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2C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避责型亲商关系：工地安全</w:t>
      </w:r>
      <w:bookmarkStart w:id="0" w:name="_GoBack"/>
      <w:bookmarkEnd w:id="0"/>
    </w:p>
    <w:p w14:paraId="5CB22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2B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2026-03-19T06:12:31Z</dcterms:created>
  <dc:creator>a</dc:creator>
  <cp:lastModifiedBy>WANG Mingpei</cp:lastModifiedBy>
  <dcterms:modified xsi:type="dcterms:W3CDTF">2026-03-19T06:44:02Z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eyJoZGlkIjoiOGIwNjc0OWRhYWZmM2RjNDllNzA4YWJhMWRkYzFjMGYiLCJ1c2VySWQiOiIzODg3MDc3NTUifQ==</vt:lpwstr>
  </property>
  <property fmtid="{D5CDD505-2E9C-101B-9397-08002B2CF9AE}" pid="4" name="ICV">
    <vt:lpwstr>D2C97C6BA8CB4C07B339C4D6C1538BA5_12</vt:lpwstr>
  </property>
</Properties>
</file>