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1A8AB" w14:textId="3C047FCB" w:rsidR="006A3B59" w:rsidRPr="006A3B59" w:rsidRDefault="006A3B59">
      <w:pPr>
        <w:rPr>
          <w:rFonts w:ascii="Times New Roman" w:hAnsi="Times New Roman" w:cs="Times New Roman"/>
        </w:rPr>
      </w:pPr>
      <w:r w:rsidRPr="006A3B59">
        <w:rPr>
          <w:rFonts w:ascii="Times New Roman" w:hAnsi="Times New Roman" w:cs="Times New Roman"/>
        </w:rPr>
        <w:t>Pedro Feliberty</w:t>
      </w:r>
    </w:p>
    <w:p w14:paraId="14E33C84" w14:textId="3404C927" w:rsidR="006A3B59" w:rsidRPr="006A3B59" w:rsidRDefault="006A3B59">
      <w:pPr>
        <w:rPr>
          <w:rFonts w:ascii="Times New Roman" w:hAnsi="Times New Roman" w:cs="Times New Roman"/>
        </w:rPr>
      </w:pPr>
      <w:r w:rsidRPr="006A3B59">
        <w:rPr>
          <w:rFonts w:ascii="Times New Roman" w:hAnsi="Times New Roman" w:cs="Times New Roman"/>
        </w:rPr>
        <w:t xml:space="preserve">Dr. </w:t>
      </w:r>
      <w:proofErr w:type="spellStart"/>
      <w:r w:rsidRPr="006A3B59">
        <w:rPr>
          <w:rFonts w:ascii="Times New Roman" w:hAnsi="Times New Roman" w:cs="Times New Roman"/>
        </w:rPr>
        <w:t>Lombard</w:t>
      </w:r>
      <w:proofErr w:type="spellEnd"/>
      <w:r w:rsidRPr="006A3B59">
        <w:rPr>
          <w:rFonts w:ascii="Times New Roman" w:hAnsi="Times New Roman" w:cs="Times New Roman"/>
        </w:rPr>
        <w:t>-Cabrera</w:t>
      </w:r>
    </w:p>
    <w:p w14:paraId="6E30662A" w14:textId="612C58E5" w:rsidR="006A3B59" w:rsidRPr="006A3B59" w:rsidRDefault="006A3B59">
      <w:pPr>
        <w:rPr>
          <w:rFonts w:ascii="Times New Roman" w:hAnsi="Times New Roman" w:cs="Times New Roman"/>
        </w:rPr>
      </w:pPr>
      <w:proofErr w:type="spellStart"/>
      <w:r w:rsidRPr="006A3B59">
        <w:rPr>
          <w:rFonts w:ascii="Times New Roman" w:hAnsi="Times New Roman" w:cs="Times New Roman"/>
        </w:rPr>
        <w:t>Span</w:t>
      </w:r>
      <w:proofErr w:type="spellEnd"/>
      <w:r w:rsidRPr="006A3B59">
        <w:rPr>
          <w:rFonts w:ascii="Times New Roman" w:hAnsi="Times New Roman" w:cs="Times New Roman"/>
        </w:rPr>
        <w:t xml:space="preserve"> 404</w:t>
      </w:r>
    </w:p>
    <w:p w14:paraId="31804059" w14:textId="1198147D" w:rsidR="006A3B59" w:rsidRPr="006A3B59" w:rsidRDefault="006A3B59">
      <w:pPr>
        <w:rPr>
          <w:rFonts w:ascii="Times New Roman" w:hAnsi="Times New Roman" w:cs="Times New Roman"/>
        </w:rPr>
      </w:pPr>
      <w:r w:rsidRPr="006A3B59">
        <w:rPr>
          <w:rFonts w:ascii="Times New Roman" w:hAnsi="Times New Roman" w:cs="Times New Roman"/>
        </w:rPr>
        <w:t>27 de abril del 2025</w:t>
      </w:r>
    </w:p>
    <w:p w14:paraId="268BF86F" w14:textId="029188A7" w:rsidR="006A3B59" w:rsidRDefault="006A3B59">
      <w:pPr>
        <w:rPr>
          <w:rFonts w:ascii="Times New Roman" w:hAnsi="Times New Roman" w:cs="Times New Roman"/>
        </w:rPr>
      </w:pPr>
      <w:r w:rsidRPr="006A3B59">
        <w:rPr>
          <w:rFonts w:ascii="Times New Roman" w:hAnsi="Times New Roman" w:cs="Times New Roman"/>
        </w:rPr>
        <w:t xml:space="preserve">                                                 Análisis terminológico </w:t>
      </w:r>
    </w:p>
    <w:p w14:paraId="07A66AB7" w14:textId="77777777" w:rsidR="006A3B59" w:rsidRPr="006A3B59" w:rsidRDefault="006A3B59">
      <w:pPr>
        <w:rPr>
          <w:rFonts w:ascii="Times New Roman" w:hAnsi="Times New Roman" w:cs="Times New Roman"/>
        </w:rPr>
      </w:pPr>
      <w:r>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2850"/>
        <w:gridCol w:w="3994"/>
      </w:tblGrid>
      <w:tr w:rsidR="006A3B59" w:rsidRPr="006A3B59" w14:paraId="17C14F03" w14:textId="77777777" w:rsidTr="006A3B59">
        <w:trPr>
          <w:tblHeader/>
          <w:tblCellSpacing w:w="15" w:type="dxa"/>
        </w:trPr>
        <w:tc>
          <w:tcPr>
            <w:tcW w:w="0" w:type="auto"/>
            <w:vAlign w:val="center"/>
            <w:hideMark/>
          </w:tcPr>
          <w:p w14:paraId="1658A28F" w14:textId="77777777" w:rsidR="006A3B59" w:rsidRPr="006A3B59" w:rsidRDefault="006A3B59" w:rsidP="006A3B59">
            <w:pPr>
              <w:rPr>
                <w:rFonts w:ascii="Times New Roman" w:hAnsi="Times New Roman" w:cs="Times New Roman"/>
                <w:b/>
                <w:bCs/>
                <w:lang w:val="en-US"/>
              </w:rPr>
            </w:pPr>
            <w:proofErr w:type="spellStart"/>
            <w:r w:rsidRPr="006A3B59">
              <w:rPr>
                <w:rFonts w:ascii="Times New Roman" w:hAnsi="Times New Roman" w:cs="Times New Roman"/>
                <w:b/>
                <w:bCs/>
                <w:lang w:val="en-US"/>
              </w:rPr>
              <w:t>Término</w:t>
            </w:r>
            <w:proofErr w:type="spellEnd"/>
            <w:r w:rsidRPr="006A3B59">
              <w:rPr>
                <w:rFonts w:ascii="Times New Roman" w:hAnsi="Times New Roman" w:cs="Times New Roman"/>
                <w:b/>
                <w:bCs/>
                <w:lang w:val="en-US"/>
              </w:rPr>
              <w:t xml:space="preserve"> </w:t>
            </w:r>
            <w:proofErr w:type="spellStart"/>
            <w:r w:rsidRPr="006A3B59">
              <w:rPr>
                <w:rFonts w:ascii="Times New Roman" w:hAnsi="Times New Roman" w:cs="Times New Roman"/>
                <w:b/>
                <w:bCs/>
                <w:lang w:val="en-US"/>
              </w:rPr>
              <w:t>en</w:t>
            </w:r>
            <w:proofErr w:type="spellEnd"/>
            <w:r w:rsidRPr="006A3B59">
              <w:rPr>
                <w:rFonts w:ascii="Times New Roman" w:hAnsi="Times New Roman" w:cs="Times New Roman"/>
                <w:b/>
                <w:bCs/>
                <w:lang w:val="en-US"/>
              </w:rPr>
              <w:t xml:space="preserve"> </w:t>
            </w:r>
            <w:proofErr w:type="spellStart"/>
            <w:r w:rsidRPr="006A3B59">
              <w:rPr>
                <w:rFonts w:ascii="Times New Roman" w:hAnsi="Times New Roman" w:cs="Times New Roman"/>
                <w:b/>
                <w:bCs/>
                <w:lang w:val="en-US"/>
              </w:rPr>
              <w:t>inglés</w:t>
            </w:r>
            <w:proofErr w:type="spellEnd"/>
          </w:p>
        </w:tc>
        <w:tc>
          <w:tcPr>
            <w:tcW w:w="0" w:type="auto"/>
            <w:vAlign w:val="center"/>
            <w:hideMark/>
          </w:tcPr>
          <w:p w14:paraId="616104A4" w14:textId="77777777" w:rsidR="006A3B59" w:rsidRPr="006A3B59" w:rsidRDefault="006A3B59" w:rsidP="006A3B59">
            <w:pPr>
              <w:rPr>
                <w:rFonts w:ascii="Times New Roman" w:hAnsi="Times New Roman" w:cs="Times New Roman"/>
                <w:b/>
                <w:bCs/>
                <w:lang w:val="en-US"/>
              </w:rPr>
            </w:pPr>
            <w:proofErr w:type="spellStart"/>
            <w:r w:rsidRPr="006A3B59">
              <w:rPr>
                <w:rFonts w:ascii="Times New Roman" w:hAnsi="Times New Roman" w:cs="Times New Roman"/>
                <w:b/>
                <w:bCs/>
                <w:lang w:val="en-US"/>
              </w:rPr>
              <w:t>Traducción</w:t>
            </w:r>
            <w:proofErr w:type="spellEnd"/>
            <w:r w:rsidRPr="006A3B59">
              <w:rPr>
                <w:rFonts w:ascii="Times New Roman" w:hAnsi="Times New Roman" w:cs="Times New Roman"/>
                <w:b/>
                <w:bCs/>
                <w:lang w:val="en-US"/>
              </w:rPr>
              <w:t xml:space="preserve"> </w:t>
            </w:r>
            <w:proofErr w:type="spellStart"/>
            <w:r w:rsidRPr="006A3B59">
              <w:rPr>
                <w:rFonts w:ascii="Times New Roman" w:hAnsi="Times New Roman" w:cs="Times New Roman"/>
                <w:b/>
                <w:bCs/>
                <w:lang w:val="en-US"/>
              </w:rPr>
              <w:t>recomendada</w:t>
            </w:r>
            <w:proofErr w:type="spellEnd"/>
          </w:p>
        </w:tc>
        <w:tc>
          <w:tcPr>
            <w:tcW w:w="0" w:type="auto"/>
            <w:vAlign w:val="center"/>
            <w:hideMark/>
          </w:tcPr>
          <w:p w14:paraId="61FBE65C" w14:textId="77777777" w:rsidR="006A3B59" w:rsidRPr="006A3B59" w:rsidRDefault="006A3B59" w:rsidP="006A3B59">
            <w:pPr>
              <w:rPr>
                <w:rFonts w:ascii="Times New Roman" w:hAnsi="Times New Roman" w:cs="Times New Roman"/>
                <w:b/>
                <w:bCs/>
                <w:lang w:val="en-US"/>
              </w:rPr>
            </w:pPr>
            <w:r w:rsidRPr="006A3B59">
              <w:rPr>
                <w:rFonts w:ascii="Times New Roman" w:hAnsi="Times New Roman" w:cs="Times New Roman"/>
                <w:b/>
                <w:bCs/>
                <w:lang w:val="en-US"/>
              </w:rPr>
              <w:t>Fuente</w:t>
            </w:r>
          </w:p>
        </w:tc>
      </w:tr>
      <w:tr w:rsidR="006A3B59" w:rsidRPr="006A3B59" w14:paraId="193338A2" w14:textId="77777777" w:rsidTr="006A3B59">
        <w:trPr>
          <w:tblCellSpacing w:w="15" w:type="dxa"/>
        </w:trPr>
        <w:tc>
          <w:tcPr>
            <w:tcW w:w="0" w:type="auto"/>
            <w:vAlign w:val="center"/>
            <w:hideMark/>
          </w:tcPr>
          <w:p w14:paraId="6E00D5AB"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b/>
                <w:bCs/>
                <w:lang w:val="en-US"/>
              </w:rPr>
              <w:t>Health Information Exchange (HIE)</w:t>
            </w:r>
          </w:p>
        </w:tc>
        <w:tc>
          <w:tcPr>
            <w:tcW w:w="0" w:type="auto"/>
            <w:vAlign w:val="center"/>
            <w:hideMark/>
          </w:tcPr>
          <w:p w14:paraId="3111E813" w14:textId="77777777" w:rsidR="006A3B59" w:rsidRPr="006A3B59" w:rsidRDefault="006A3B59" w:rsidP="006A3B59">
            <w:pPr>
              <w:rPr>
                <w:rFonts w:ascii="Times New Roman" w:hAnsi="Times New Roman" w:cs="Times New Roman"/>
              </w:rPr>
            </w:pPr>
            <w:r w:rsidRPr="006A3B59">
              <w:rPr>
                <w:rFonts w:ascii="Times New Roman" w:hAnsi="Times New Roman" w:cs="Times New Roman"/>
              </w:rPr>
              <w:t>Intercambio de Información de Salud</w:t>
            </w:r>
          </w:p>
        </w:tc>
        <w:tc>
          <w:tcPr>
            <w:tcW w:w="0" w:type="auto"/>
            <w:vAlign w:val="center"/>
            <w:hideMark/>
          </w:tcPr>
          <w:p w14:paraId="1700EA8F" w14:textId="77777777" w:rsidR="006A3B59" w:rsidRPr="006A3B59" w:rsidRDefault="006A3B59" w:rsidP="006A3B59">
            <w:pPr>
              <w:rPr>
                <w:rFonts w:ascii="Times New Roman" w:hAnsi="Times New Roman" w:cs="Times New Roman"/>
              </w:rPr>
            </w:pPr>
            <w:r w:rsidRPr="006A3B59">
              <w:rPr>
                <w:rFonts w:ascii="Times New Roman" w:hAnsi="Times New Roman" w:cs="Times New Roman"/>
              </w:rPr>
              <w:t>Organización Mundial de la Salud (OMS) - Términos en Salud Digital</w:t>
            </w:r>
          </w:p>
        </w:tc>
      </w:tr>
      <w:tr w:rsidR="006A3B59" w:rsidRPr="006A3B59" w14:paraId="76432B1C" w14:textId="77777777" w:rsidTr="006A3B59">
        <w:trPr>
          <w:tblCellSpacing w:w="15" w:type="dxa"/>
        </w:trPr>
        <w:tc>
          <w:tcPr>
            <w:tcW w:w="0" w:type="auto"/>
            <w:vAlign w:val="center"/>
            <w:hideMark/>
          </w:tcPr>
          <w:p w14:paraId="5D1059AB"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b/>
                <w:bCs/>
                <w:lang w:val="en-US"/>
              </w:rPr>
              <w:t>Business Associate</w:t>
            </w:r>
          </w:p>
        </w:tc>
        <w:tc>
          <w:tcPr>
            <w:tcW w:w="0" w:type="auto"/>
            <w:vAlign w:val="center"/>
            <w:hideMark/>
          </w:tcPr>
          <w:p w14:paraId="574CE583" w14:textId="77777777" w:rsidR="006A3B59" w:rsidRPr="006A3B59" w:rsidRDefault="006A3B59" w:rsidP="006A3B59">
            <w:pPr>
              <w:rPr>
                <w:rFonts w:ascii="Times New Roman" w:hAnsi="Times New Roman" w:cs="Times New Roman"/>
              </w:rPr>
            </w:pPr>
            <w:r w:rsidRPr="006A3B59">
              <w:rPr>
                <w:rFonts w:ascii="Times New Roman" w:hAnsi="Times New Roman" w:cs="Times New Roman"/>
              </w:rPr>
              <w:t>Asociado Comercial (de servicios de salud)</w:t>
            </w:r>
          </w:p>
        </w:tc>
        <w:tc>
          <w:tcPr>
            <w:tcW w:w="0" w:type="auto"/>
            <w:vAlign w:val="center"/>
            <w:hideMark/>
          </w:tcPr>
          <w:p w14:paraId="3C0DBE1D"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lang w:val="en-US"/>
              </w:rPr>
              <w:t>HIPAA Spanish Glossary</w:t>
            </w:r>
          </w:p>
        </w:tc>
      </w:tr>
      <w:tr w:rsidR="006A3B59" w:rsidRPr="006A3B59" w14:paraId="4DF576A7" w14:textId="77777777" w:rsidTr="006A3B59">
        <w:trPr>
          <w:tblCellSpacing w:w="15" w:type="dxa"/>
        </w:trPr>
        <w:tc>
          <w:tcPr>
            <w:tcW w:w="0" w:type="auto"/>
            <w:vAlign w:val="center"/>
            <w:hideMark/>
          </w:tcPr>
          <w:p w14:paraId="09D9C371"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b/>
                <w:bCs/>
                <w:lang w:val="en-US"/>
              </w:rPr>
              <w:t>De-identified Information</w:t>
            </w:r>
          </w:p>
        </w:tc>
        <w:tc>
          <w:tcPr>
            <w:tcW w:w="0" w:type="auto"/>
            <w:vAlign w:val="center"/>
            <w:hideMark/>
          </w:tcPr>
          <w:p w14:paraId="022B79AE" w14:textId="77777777" w:rsidR="006A3B59" w:rsidRPr="006A3B59" w:rsidRDefault="006A3B59" w:rsidP="006A3B59">
            <w:pPr>
              <w:rPr>
                <w:rFonts w:ascii="Times New Roman" w:hAnsi="Times New Roman" w:cs="Times New Roman"/>
                <w:lang w:val="en-US"/>
              </w:rPr>
            </w:pPr>
            <w:proofErr w:type="spellStart"/>
            <w:r w:rsidRPr="006A3B59">
              <w:rPr>
                <w:rFonts w:ascii="Times New Roman" w:hAnsi="Times New Roman" w:cs="Times New Roman"/>
                <w:lang w:val="en-US"/>
              </w:rPr>
              <w:t>Información</w:t>
            </w:r>
            <w:proofErr w:type="spellEnd"/>
            <w:r w:rsidRPr="006A3B59">
              <w:rPr>
                <w:rFonts w:ascii="Times New Roman" w:hAnsi="Times New Roman" w:cs="Times New Roman"/>
                <w:lang w:val="en-US"/>
              </w:rPr>
              <w:t xml:space="preserve"> </w:t>
            </w:r>
            <w:proofErr w:type="spellStart"/>
            <w:r w:rsidRPr="006A3B59">
              <w:rPr>
                <w:rFonts w:ascii="Times New Roman" w:hAnsi="Times New Roman" w:cs="Times New Roman"/>
                <w:lang w:val="en-US"/>
              </w:rPr>
              <w:t>Desidentificada</w:t>
            </w:r>
            <w:proofErr w:type="spellEnd"/>
          </w:p>
        </w:tc>
        <w:tc>
          <w:tcPr>
            <w:tcW w:w="0" w:type="auto"/>
            <w:vAlign w:val="center"/>
            <w:hideMark/>
          </w:tcPr>
          <w:p w14:paraId="58E7C174" w14:textId="77777777" w:rsidR="006A3B59" w:rsidRPr="006A3B59" w:rsidRDefault="006A3B59" w:rsidP="006A3B59">
            <w:pPr>
              <w:rPr>
                <w:rFonts w:ascii="Times New Roman" w:hAnsi="Times New Roman" w:cs="Times New Roman"/>
              </w:rPr>
            </w:pPr>
            <w:r w:rsidRPr="006A3B59">
              <w:rPr>
                <w:rFonts w:ascii="Times New Roman" w:hAnsi="Times New Roman" w:cs="Times New Roman"/>
              </w:rPr>
              <w:t>Ministerio de Salud de España / HIPAA</w:t>
            </w:r>
          </w:p>
        </w:tc>
      </w:tr>
      <w:tr w:rsidR="006A3B59" w:rsidRPr="006A3B59" w14:paraId="56A044FC" w14:textId="77777777" w:rsidTr="006A3B59">
        <w:trPr>
          <w:tblCellSpacing w:w="15" w:type="dxa"/>
        </w:trPr>
        <w:tc>
          <w:tcPr>
            <w:tcW w:w="0" w:type="auto"/>
            <w:vAlign w:val="center"/>
            <w:hideMark/>
          </w:tcPr>
          <w:p w14:paraId="5CD5CAA5"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b/>
                <w:bCs/>
                <w:lang w:val="en-US"/>
              </w:rPr>
              <w:t>Limited Data Set</w:t>
            </w:r>
          </w:p>
        </w:tc>
        <w:tc>
          <w:tcPr>
            <w:tcW w:w="0" w:type="auto"/>
            <w:vAlign w:val="center"/>
            <w:hideMark/>
          </w:tcPr>
          <w:p w14:paraId="10CBFDF3"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lang w:val="en-US"/>
              </w:rPr>
              <w:t xml:space="preserve">Conjunto de Datos </w:t>
            </w:r>
            <w:proofErr w:type="spellStart"/>
            <w:r w:rsidRPr="006A3B59">
              <w:rPr>
                <w:rFonts w:ascii="Times New Roman" w:hAnsi="Times New Roman" w:cs="Times New Roman"/>
                <w:lang w:val="en-US"/>
              </w:rPr>
              <w:t>Limitados</w:t>
            </w:r>
            <w:proofErr w:type="spellEnd"/>
          </w:p>
        </w:tc>
        <w:tc>
          <w:tcPr>
            <w:tcW w:w="0" w:type="auto"/>
            <w:vAlign w:val="center"/>
            <w:hideMark/>
          </w:tcPr>
          <w:p w14:paraId="7CDA1D3A" w14:textId="77777777" w:rsidR="006A3B59" w:rsidRPr="006A3B59" w:rsidRDefault="006A3B59" w:rsidP="006A3B59">
            <w:pPr>
              <w:rPr>
                <w:rFonts w:ascii="Times New Roman" w:hAnsi="Times New Roman" w:cs="Times New Roman"/>
                <w:lang w:val="en-US"/>
              </w:rPr>
            </w:pPr>
            <w:proofErr w:type="spellStart"/>
            <w:r w:rsidRPr="006A3B59">
              <w:rPr>
                <w:rFonts w:ascii="Times New Roman" w:hAnsi="Times New Roman" w:cs="Times New Roman"/>
                <w:lang w:val="en-US"/>
              </w:rPr>
              <w:t>Glosario</w:t>
            </w:r>
            <w:proofErr w:type="spellEnd"/>
            <w:r w:rsidRPr="006A3B59">
              <w:rPr>
                <w:rFonts w:ascii="Times New Roman" w:hAnsi="Times New Roman" w:cs="Times New Roman"/>
                <w:lang w:val="en-US"/>
              </w:rPr>
              <w:t xml:space="preserve"> HIPAA </w:t>
            </w:r>
            <w:proofErr w:type="spellStart"/>
            <w:r w:rsidRPr="006A3B59">
              <w:rPr>
                <w:rFonts w:ascii="Times New Roman" w:hAnsi="Times New Roman" w:cs="Times New Roman"/>
                <w:lang w:val="en-US"/>
              </w:rPr>
              <w:t>en</w:t>
            </w:r>
            <w:proofErr w:type="spellEnd"/>
            <w:r w:rsidRPr="006A3B59">
              <w:rPr>
                <w:rFonts w:ascii="Times New Roman" w:hAnsi="Times New Roman" w:cs="Times New Roman"/>
                <w:lang w:val="en-US"/>
              </w:rPr>
              <w:t xml:space="preserve"> Español</w:t>
            </w:r>
          </w:p>
        </w:tc>
      </w:tr>
      <w:tr w:rsidR="006A3B59" w:rsidRPr="006A3B59" w14:paraId="06C6FA06" w14:textId="77777777" w:rsidTr="006A3B59">
        <w:trPr>
          <w:tblCellSpacing w:w="15" w:type="dxa"/>
        </w:trPr>
        <w:tc>
          <w:tcPr>
            <w:tcW w:w="0" w:type="auto"/>
            <w:vAlign w:val="center"/>
            <w:hideMark/>
          </w:tcPr>
          <w:p w14:paraId="5D836EC2"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b/>
                <w:bCs/>
                <w:lang w:val="en-US"/>
              </w:rPr>
              <w:t>Opt-Out</w:t>
            </w:r>
          </w:p>
        </w:tc>
        <w:tc>
          <w:tcPr>
            <w:tcW w:w="0" w:type="auto"/>
            <w:vAlign w:val="center"/>
            <w:hideMark/>
          </w:tcPr>
          <w:p w14:paraId="163CE1F2" w14:textId="77777777" w:rsidR="006A3B59" w:rsidRPr="006A3B59" w:rsidRDefault="006A3B59" w:rsidP="006A3B59">
            <w:pPr>
              <w:rPr>
                <w:rFonts w:ascii="Times New Roman" w:hAnsi="Times New Roman" w:cs="Times New Roman"/>
                <w:lang w:val="en-US"/>
              </w:rPr>
            </w:pPr>
            <w:proofErr w:type="spellStart"/>
            <w:r w:rsidRPr="006A3B59">
              <w:rPr>
                <w:rFonts w:ascii="Times New Roman" w:hAnsi="Times New Roman" w:cs="Times New Roman"/>
                <w:lang w:val="en-US"/>
              </w:rPr>
              <w:t>Excluirse</w:t>
            </w:r>
            <w:proofErr w:type="spellEnd"/>
            <w:r w:rsidRPr="006A3B59">
              <w:rPr>
                <w:rFonts w:ascii="Times New Roman" w:hAnsi="Times New Roman" w:cs="Times New Roman"/>
                <w:lang w:val="en-US"/>
              </w:rPr>
              <w:t xml:space="preserve"> / </w:t>
            </w:r>
            <w:proofErr w:type="spellStart"/>
            <w:r w:rsidRPr="006A3B59">
              <w:rPr>
                <w:rFonts w:ascii="Times New Roman" w:hAnsi="Times New Roman" w:cs="Times New Roman"/>
                <w:lang w:val="en-US"/>
              </w:rPr>
              <w:t>Solicitar</w:t>
            </w:r>
            <w:proofErr w:type="spellEnd"/>
            <w:r w:rsidRPr="006A3B59">
              <w:rPr>
                <w:rFonts w:ascii="Times New Roman" w:hAnsi="Times New Roman" w:cs="Times New Roman"/>
                <w:lang w:val="en-US"/>
              </w:rPr>
              <w:t xml:space="preserve"> </w:t>
            </w:r>
            <w:proofErr w:type="spellStart"/>
            <w:r w:rsidRPr="006A3B59">
              <w:rPr>
                <w:rFonts w:ascii="Times New Roman" w:hAnsi="Times New Roman" w:cs="Times New Roman"/>
                <w:lang w:val="en-US"/>
              </w:rPr>
              <w:t>Exclusión</w:t>
            </w:r>
            <w:proofErr w:type="spellEnd"/>
          </w:p>
        </w:tc>
        <w:tc>
          <w:tcPr>
            <w:tcW w:w="0" w:type="auto"/>
            <w:vAlign w:val="center"/>
            <w:hideMark/>
          </w:tcPr>
          <w:p w14:paraId="38B4AFBF" w14:textId="7D973FED" w:rsidR="006A3B59" w:rsidRPr="006A3B59" w:rsidRDefault="006A3B59" w:rsidP="006A3B59">
            <w:pPr>
              <w:rPr>
                <w:rFonts w:ascii="Times New Roman" w:hAnsi="Times New Roman" w:cs="Times New Roman"/>
              </w:rPr>
            </w:pPr>
            <w:r w:rsidRPr="006A3B59">
              <w:rPr>
                <w:rFonts w:ascii="Times New Roman" w:hAnsi="Times New Roman" w:cs="Times New Roman"/>
              </w:rPr>
              <w:t>Traducciones jurídicas comunes (acceso voluntario y privacidad)</w:t>
            </w:r>
          </w:p>
        </w:tc>
      </w:tr>
    </w:tbl>
    <w:p w14:paraId="7FC6AED6" w14:textId="6DDE63C5" w:rsidR="006A3B59" w:rsidRPr="006A3B59" w:rsidRDefault="006A3B59">
      <w:pPr>
        <w:rPr>
          <w:rFonts w:ascii="Times New Roman" w:hAnsi="Times New Roman" w:cs="Times New Roman"/>
        </w:rPr>
      </w:pPr>
    </w:p>
    <w:p w14:paraId="39FAED0B" w14:textId="77777777" w:rsidR="006A3B59" w:rsidRDefault="006A3B59">
      <w:pPr>
        <w:rPr>
          <w:rFonts w:ascii="Times New Roman" w:hAnsi="Times New Roman" w:cs="Times New Roman"/>
        </w:rPr>
      </w:pPr>
    </w:p>
    <w:p w14:paraId="77571DE0" w14:textId="77777777" w:rsidR="006A3B59" w:rsidRDefault="006A3B59">
      <w:pPr>
        <w:rPr>
          <w:rFonts w:ascii="Times New Roman" w:hAnsi="Times New Roman" w:cs="Times New Roman"/>
        </w:rPr>
      </w:pPr>
    </w:p>
    <w:p w14:paraId="0BEF4B1B" w14:textId="77777777" w:rsidR="006A3B59" w:rsidRDefault="006A3B59">
      <w:pPr>
        <w:rPr>
          <w:rFonts w:ascii="Times New Roman" w:hAnsi="Times New Roman" w:cs="Times New Roman"/>
        </w:rPr>
      </w:pPr>
    </w:p>
    <w:p w14:paraId="6932BA6D" w14:textId="77777777" w:rsidR="006A3B59" w:rsidRDefault="006A3B59">
      <w:pPr>
        <w:rPr>
          <w:rFonts w:ascii="Times New Roman" w:hAnsi="Times New Roman" w:cs="Times New Roman"/>
        </w:rPr>
      </w:pPr>
    </w:p>
    <w:p w14:paraId="1CA0EE4F" w14:textId="77777777" w:rsidR="006A3B59" w:rsidRDefault="006A3B59">
      <w:pPr>
        <w:rPr>
          <w:rFonts w:ascii="Times New Roman" w:hAnsi="Times New Roman" w:cs="Times New Roman"/>
        </w:rPr>
      </w:pPr>
    </w:p>
    <w:p w14:paraId="763C70FA" w14:textId="77777777" w:rsidR="006A3B59" w:rsidRDefault="006A3B59">
      <w:pPr>
        <w:rPr>
          <w:rFonts w:ascii="Times New Roman" w:hAnsi="Times New Roman" w:cs="Times New Roman"/>
        </w:rPr>
      </w:pPr>
    </w:p>
    <w:p w14:paraId="7F619537" w14:textId="77777777" w:rsidR="006A3B59" w:rsidRDefault="006A3B59">
      <w:pPr>
        <w:rPr>
          <w:rFonts w:ascii="Times New Roman" w:hAnsi="Times New Roman" w:cs="Times New Roman"/>
        </w:rPr>
      </w:pPr>
    </w:p>
    <w:p w14:paraId="515F4E1A" w14:textId="77777777" w:rsidR="006A3B59" w:rsidRDefault="006A3B59">
      <w:pPr>
        <w:rPr>
          <w:rFonts w:ascii="Times New Roman" w:hAnsi="Times New Roman" w:cs="Times New Roman"/>
        </w:rPr>
      </w:pPr>
    </w:p>
    <w:p w14:paraId="5E700902" w14:textId="77777777" w:rsidR="006A3B59" w:rsidRDefault="006A3B59">
      <w:pPr>
        <w:rPr>
          <w:rFonts w:ascii="Times New Roman" w:hAnsi="Times New Roman" w:cs="Times New Roman"/>
        </w:rPr>
      </w:pPr>
    </w:p>
    <w:p w14:paraId="7AE394E6" w14:textId="77777777" w:rsidR="006A3B59" w:rsidRDefault="006A3B59">
      <w:pPr>
        <w:rPr>
          <w:rFonts w:ascii="Times New Roman" w:hAnsi="Times New Roman" w:cs="Times New Roman"/>
        </w:rPr>
      </w:pPr>
    </w:p>
    <w:p w14:paraId="0A118265" w14:textId="22E03CB2" w:rsidR="006A3B59" w:rsidRDefault="006A3B59">
      <w:pPr>
        <w:rPr>
          <w:rFonts w:ascii="Times New Roman" w:hAnsi="Times New Roman" w:cs="Times New Roman"/>
        </w:rPr>
      </w:pPr>
      <w:r>
        <w:rPr>
          <w:rFonts w:ascii="Times New Roman" w:hAnsi="Times New Roman" w:cs="Times New Roman"/>
        </w:rPr>
        <w:lastRenderedPageBreak/>
        <w:t xml:space="preserve">Traducción </w:t>
      </w:r>
    </w:p>
    <w:p w14:paraId="5356CBAE" w14:textId="77777777" w:rsidR="006A3B59" w:rsidRPr="006A3B59" w:rsidRDefault="006A3B59" w:rsidP="006A3B59">
      <w:pPr>
        <w:rPr>
          <w:rFonts w:ascii="Times New Roman" w:hAnsi="Times New Roman" w:cs="Times New Roman"/>
          <w:b/>
          <w:bCs/>
        </w:rPr>
      </w:pPr>
      <w:r w:rsidRPr="006A3B59">
        <w:rPr>
          <w:rFonts w:ascii="Times New Roman" w:hAnsi="Times New Roman" w:cs="Times New Roman"/>
          <w:b/>
          <w:bCs/>
        </w:rPr>
        <w:t>Aviso de Prácticas de Privacidad</w:t>
      </w:r>
    </w:p>
    <w:p w14:paraId="43D0B677" w14:textId="77777777" w:rsidR="006A3B59" w:rsidRPr="006A3B59" w:rsidRDefault="006A3B59" w:rsidP="006A3B59">
      <w:pPr>
        <w:rPr>
          <w:rFonts w:ascii="Times New Roman" w:hAnsi="Times New Roman" w:cs="Times New Roman"/>
        </w:rPr>
      </w:pPr>
      <w:r w:rsidRPr="006A3B59">
        <w:rPr>
          <w:rFonts w:ascii="Times New Roman" w:hAnsi="Times New Roman" w:cs="Times New Roman"/>
          <w:b/>
          <w:bCs/>
        </w:rPr>
        <w:t>Fecha de vigencia:</w:t>
      </w:r>
      <w:r w:rsidRPr="006A3B59">
        <w:rPr>
          <w:rFonts w:ascii="Times New Roman" w:hAnsi="Times New Roman" w:cs="Times New Roman"/>
        </w:rPr>
        <w:t xml:space="preserve"> 1 de septiembre de 2023</w:t>
      </w:r>
    </w:p>
    <w:p w14:paraId="38F4CE6B"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b/>
          <w:bCs/>
        </w:rPr>
        <w:t xml:space="preserve">ESTE AVISO DESCRIBE CÓMO SE PUEDE USAR Y DIVULGAR SU INFORMACIÓN MÉDICA Y CÓMO PUEDE ACCEDER A ESTA INFORMACIÓN. </w:t>
      </w:r>
      <w:r w:rsidRPr="006A3B59">
        <w:rPr>
          <w:rFonts w:ascii="Times New Roman" w:hAnsi="Times New Roman" w:cs="Times New Roman"/>
          <w:b/>
          <w:bCs/>
          <w:lang w:val="en-US"/>
        </w:rPr>
        <w:t>POR FAVOR LÉALO CUIDADOSAMENTE.</w:t>
      </w:r>
    </w:p>
    <w:p w14:paraId="229FBAE3"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lang w:val="en-US"/>
        </w:rPr>
        <w:pict w14:anchorId="69B60D27">
          <v:rect id="_x0000_i1037" style="width:0;height:1.5pt" o:hralign="center" o:hrstd="t" o:hr="t" fillcolor="#a0a0a0" stroked="f"/>
        </w:pict>
      </w:r>
    </w:p>
    <w:p w14:paraId="64D14C09" w14:textId="77777777" w:rsidR="006A3B59" w:rsidRPr="006A3B59" w:rsidRDefault="006A3B59" w:rsidP="006A3B59">
      <w:pPr>
        <w:rPr>
          <w:rFonts w:ascii="Times New Roman" w:hAnsi="Times New Roman" w:cs="Times New Roman"/>
          <w:b/>
          <w:bCs/>
        </w:rPr>
      </w:pPr>
      <w:r w:rsidRPr="006A3B59">
        <w:rPr>
          <w:rFonts w:ascii="Times New Roman" w:hAnsi="Times New Roman" w:cs="Times New Roman"/>
          <w:b/>
          <w:bCs/>
        </w:rPr>
        <w:t>Nuestro compromiso con su información médica</w:t>
      </w:r>
    </w:p>
    <w:p w14:paraId="4C5EF09A" w14:textId="2219AE23" w:rsidR="006A3B59" w:rsidRPr="006A3B59" w:rsidRDefault="006A3B59" w:rsidP="006A3B59">
      <w:pPr>
        <w:rPr>
          <w:rFonts w:ascii="Times New Roman" w:hAnsi="Times New Roman" w:cs="Times New Roman"/>
        </w:rPr>
      </w:pPr>
      <w:r w:rsidRPr="006A3B59">
        <w:rPr>
          <w:rFonts w:ascii="Times New Roman" w:hAnsi="Times New Roman" w:cs="Times New Roman"/>
        </w:rPr>
        <w:t xml:space="preserve">Johns Hopkins se compromete a proteger la privacidad de la información médica que creamos o recibimos sobre usted. Este </w:t>
      </w:r>
      <w:r>
        <w:rPr>
          <w:rFonts w:ascii="Times New Roman" w:hAnsi="Times New Roman" w:cs="Times New Roman"/>
        </w:rPr>
        <w:t>a</w:t>
      </w:r>
      <w:r w:rsidRPr="006A3B59">
        <w:rPr>
          <w:rFonts w:ascii="Times New Roman" w:hAnsi="Times New Roman" w:cs="Times New Roman"/>
        </w:rPr>
        <w:t>viso le informa sobre las formas en que podemos usar y divulgar su información médica. También describe sus derechos y algunas obligaciones que tenemos respecto al uso y divulgación de su información médica.</w:t>
      </w:r>
    </w:p>
    <w:p w14:paraId="71411D08" w14:textId="77777777" w:rsidR="006A3B59" w:rsidRPr="006A3B59" w:rsidRDefault="006A3B59" w:rsidP="006A3B59">
      <w:pPr>
        <w:rPr>
          <w:rFonts w:ascii="Times New Roman" w:hAnsi="Times New Roman" w:cs="Times New Roman"/>
        </w:rPr>
      </w:pPr>
      <w:r w:rsidRPr="006A3B59">
        <w:rPr>
          <w:rFonts w:ascii="Times New Roman" w:hAnsi="Times New Roman" w:cs="Times New Roman"/>
        </w:rPr>
        <w:t>Estamos obligados por ley a:</w:t>
      </w:r>
    </w:p>
    <w:p w14:paraId="6A03BAFB" w14:textId="77777777" w:rsidR="006A3B59" w:rsidRPr="006A3B59" w:rsidRDefault="006A3B59" w:rsidP="006A3B59">
      <w:pPr>
        <w:numPr>
          <w:ilvl w:val="0"/>
          <w:numId w:val="1"/>
        </w:numPr>
        <w:rPr>
          <w:rFonts w:ascii="Times New Roman" w:hAnsi="Times New Roman" w:cs="Times New Roman"/>
        </w:rPr>
      </w:pPr>
      <w:proofErr w:type="gramStart"/>
      <w:r w:rsidRPr="006A3B59">
        <w:rPr>
          <w:rFonts w:ascii="Times New Roman" w:hAnsi="Times New Roman" w:cs="Times New Roman"/>
        </w:rPr>
        <w:t>Asegurar</w:t>
      </w:r>
      <w:proofErr w:type="gramEnd"/>
      <w:r w:rsidRPr="006A3B59">
        <w:rPr>
          <w:rFonts w:ascii="Times New Roman" w:hAnsi="Times New Roman" w:cs="Times New Roman"/>
        </w:rPr>
        <w:t xml:space="preserve"> que su información médica esté protegida;</w:t>
      </w:r>
    </w:p>
    <w:p w14:paraId="2C2931C9" w14:textId="27D9F4D6" w:rsidR="006A3B59" w:rsidRPr="006A3B59" w:rsidRDefault="006A3B59" w:rsidP="006A3B59">
      <w:pPr>
        <w:numPr>
          <w:ilvl w:val="0"/>
          <w:numId w:val="1"/>
        </w:numPr>
        <w:rPr>
          <w:rFonts w:ascii="Times New Roman" w:hAnsi="Times New Roman" w:cs="Times New Roman"/>
        </w:rPr>
      </w:pPr>
      <w:r w:rsidRPr="006A3B59">
        <w:rPr>
          <w:rFonts w:ascii="Times New Roman" w:hAnsi="Times New Roman" w:cs="Times New Roman"/>
        </w:rPr>
        <w:t xml:space="preserve">Proporcionarle este </w:t>
      </w:r>
      <w:r>
        <w:rPr>
          <w:rFonts w:ascii="Times New Roman" w:hAnsi="Times New Roman" w:cs="Times New Roman"/>
        </w:rPr>
        <w:t>a</w:t>
      </w:r>
      <w:r w:rsidRPr="006A3B59">
        <w:rPr>
          <w:rFonts w:ascii="Times New Roman" w:hAnsi="Times New Roman" w:cs="Times New Roman"/>
        </w:rPr>
        <w:t>viso describiendo nuestras obligaciones legales y prácticas de privacidad en relación con su información médica;</w:t>
      </w:r>
    </w:p>
    <w:p w14:paraId="4367B680" w14:textId="63592749" w:rsidR="006A3B59" w:rsidRPr="006A3B59" w:rsidRDefault="006A3B59" w:rsidP="006A3B59">
      <w:pPr>
        <w:numPr>
          <w:ilvl w:val="0"/>
          <w:numId w:val="1"/>
        </w:numPr>
        <w:rPr>
          <w:rFonts w:ascii="Times New Roman" w:hAnsi="Times New Roman" w:cs="Times New Roman"/>
        </w:rPr>
      </w:pPr>
      <w:r w:rsidRPr="006A3B59">
        <w:rPr>
          <w:rFonts w:ascii="Times New Roman" w:hAnsi="Times New Roman" w:cs="Times New Roman"/>
        </w:rPr>
        <w:t xml:space="preserve">Cumplir con los términos del </w:t>
      </w:r>
      <w:r>
        <w:rPr>
          <w:rFonts w:ascii="Times New Roman" w:hAnsi="Times New Roman" w:cs="Times New Roman"/>
        </w:rPr>
        <w:t>a</w:t>
      </w:r>
      <w:r w:rsidRPr="006A3B59">
        <w:rPr>
          <w:rFonts w:ascii="Times New Roman" w:hAnsi="Times New Roman" w:cs="Times New Roman"/>
        </w:rPr>
        <w:t>viso que esté en vigor en ese momento.</w:t>
      </w:r>
    </w:p>
    <w:p w14:paraId="7CD1151A" w14:textId="77777777" w:rsidR="006A3B59" w:rsidRPr="006A3B59" w:rsidRDefault="006A3B59" w:rsidP="006A3B59">
      <w:pPr>
        <w:rPr>
          <w:rFonts w:ascii="Times New Roman" w:hAnsi="Times New Roman" w:cs="Times New Roman"/>
          <w:lang w:val="en-US"/>
        </w:rPr>
      </w:pPr>
      <w:r w:rsidRPr="006A3B59">
        <w:rPr>
          <w:rFonts w:ascii="Times New Roman" w:hAnsi="Times New Roman" w:cs="Times New Roman"/>
          <w:lang w:val="en-US"/>
        </w:rPr>
        <w:pict w14:anchorId="08237547">
          <v:rect id="_x0000_i1038" style="width:0;height:1.5pt" o:hralign="center" o:hrstd="t" o:hr="t" fillcolor="#a0a0a0" stroked="f"/>
        </w:pict>
      </w:r>
    </w:p>
    <w:p w14:paraId="7C238705" w14:textId="66A81A8A" w:rsidR="006A3B59" w:rsidRPr="006A3B59" w:rsidRDefault="006A3B59" w:rsidP="006A3B59">
      <w:pPr>
        <w:rPr>
          <w:rFonts w:ascii="Times New Roman" w:hAnsi="Times New Roman" w:cs="Times New Roman"/>
          <w:b/>
          <w:bCs/>
        </w:rPr>
      </w:pPr>
      <w:r w:rsidRPr="006A3B59">
        <w:rPr>
          <w:rFonts w:ascii="Times New Roman" w:hAnsi="Times New Roman" w:cs="Times New Roman"/>
          <w:b/>
          <w:bCs/>
        </w:rPr>
        <w:t xml:space="preserve">Quién debe seguir este </w:t>
      </w:r>
      <w:r>
        <w:rPr>
          <w:rFonts w:ascii="Times New Roman" w:hAnsi="Times New Roman" w:cs="Times New Roman"/>
          <w:b/>
          <w:bCs/>
        </w:rPr>
        <w:t>a</w:t>
      </w:r>
      <w:r w:rsidRPr="006A3B59">
        <w:rPr>
          <w:rFonts w:ascii="Times New Roman" w:hAnsi="Times New Roman" w:cs="Times New Roman"/>
          <w:b/>
          <w:bCs/>
        </w:rPr>
        <w:t>viso</w:t>
      </w:r>
    </w:p>
    <w:p w14:paraId="79FFBF54" w14:textId="0FA36893" w:rsidR="006A3B59" w:rsidRDefault="006A3B59" w:rsidP="006A3B59">
      <w:pPr>
        <w:rPr>
          <w:rFonts w:ascii="Times New Roman" w:hAnsi="Times New Roman" w:cs="Times New Roman"/>
        </w:rPr>
      </w:pPr>
      <w:r w:rsidRPr="006A3B59">
        <w:rPr>
          <w:rFonts w:ascii="Times New Roman" w:hAnsi="Times New Roman" w:cs="Times New Roman"/>
        </w:rPr>
        <w:t xml:space="preserve">Las prácticas de privacidad descritas en este </w:t>
      </w:r>
      <w:r>
        <w:rPr>
          <w:rFonts w:ascii="Times New Roman" w:hAnsi="Times New Roman" w:cs="Times New Roman"/>
        </w:rPr>
        <w:t>a</w:t>
      </w:r>
      <w:r w:rsidRPr="006A3B59">
        <w:rPr>
          <w:rFonts w:ascii="Times New Roman" w:hAnsi="Times New Roman" w:cs="Times New Roman"/>
        </w:rPr>
        <w:t>viso deben ser cumplidas por todos los profesionales de la salud, empleados, personal médico, aprendices, estudiantes y voluntarios de las organizaciones de Johns Hopkins especificadas al final de este Aviso.</w:t>
      </w:r>
    </w:p>
    <w:p w14:paraId="234E6E76" w14:textId="77777777" w:rsidR="006A3B59" w:rsidRDefault="006A3B59" w:rsidP="006A3B59">
      <w:pPr>
        <w:rPr>
          <w:rFonts w:ascii="Times New Roman" w:hAnsi="Times New Roman" w:cs="Times New Roman"/>
        </w:rPr>
      </w:pPr>
    </w:p>
    <w:p w14:paraId="2CD852D8" w14:textId="77777777" w:rsidR="006A3B59" w:rsidRDefault="006A3B59" w:rsidP="006A3B59">
      <w:pPr>
        <w:rPr>
          <w:rFonts w:ascii="Times New Roman" w:hAnsi="Times New Roman" w:cs="Times New Roman"/>
        </w:rPr>
      </w:pPr>
    </w:p>
    <w:p w14:paraId="47D9B226" w14:textId="77777777" w:rsidR="006A3B59" w:rsidRDefault="006A3B59" w:rsidP="006A3B59">
      <w:pPr>
        <w:rPr>
          <w:rFonts w:ascii="Times New Roman" w:hAnsi="Times New Roman" w:cs="Times New Roman"/>
        </w:rPr>
      </w:pPr>
    </w:p>
    <w:p w14:paraId="2264DD69" w14:textId="77777777" w:rsidR="006A3B59" w:rsidRDefault="006A3B59" w:rsidP="006A3B59">
      <w:pPr>
        <w:rPr>
          <w:rFonts w:ascii="Times New Roman" w:hAnsi="Times New Roman" w:cs="Times New Roman"/>
        </w:rPr>
      </w:pPr>
    </w:p>
    <w:p w14:paraId="0BBA35FE" w14:textId="77777777" w:rsidR="006A3B59" w:rsidRDefault="006A3B59" w:rsidP="006A3B59">
      <w:pPr>
        <w:rPr>
          <w:rFonts w:ascii="Times New Roman" w:hAnsi="Times New Roman" w:cs="Times New Roman"/>
        </w:rPr>
      </w:pPr>
    </w:p>
    <w:p w14:paraId="402B9C8D" w14:textId="77777777" w:rsidR="006A3B59" w:rsidRDefault="006A3B59" w:rsidP="006A3B59">
      <w:pPr>
        <w:rPr>
          <w:rFonts w:ascii="Times New Roman" w:hAnsi="Times New Roman" w:cs="Times New Roman"/>
        </w:rPr>
      </w:pPr>
    </w:p>
    <w:p w14:paraId="77F971AB" w14:textId="77777777" w:rsidR="006A3B59" w:rsidRDefault="006A3B59" w:rsidP="006A3B59">
      <w:pPr>
        <w:rPr>
          <w:rFonts w:ascii="Times New Roman" w:hAnsi="Times New Roman" w:cs="Times New Roman"/>
        </w:rPr>
      </w:pPr>
    </w:p>
    <w:p w14:paraId="5D3C6581" w14:textId="77777777" w:rsidR="006A3B59" w:rsidRDefault="006A3B59" w:rsidP="006A3B59">
      <w:pPr>
        <w:rPr>
          <w:rFonts w:ascii="Times New Roman" w:hAnsi="Times New Roman" w:cs="Times New Roman"/>
        </w:rPr>
      </w:pPr>
    </w:p>
    <w:p w14:paraId="5753A7C1" w14:textId="1C7DFACD" w:rsidR="006A3B59" w:rsidRDefault="006A3B59" w:rsidP="006A3B59">
      <w:pPr>
        <w:rPr>
          <w:rFonts w:ascii="Times New Roman" w:hAnsi="Times New Roman" w:cs="Times New Roman"/>
        </w:rPr>
      </w:pPr>
      <w:r>
        <w:rPr>
          <w:rFonts w:ascii="Times New Roman" w:hAnsi="Times New Roman" w:cs="Times New Roman"/>
        </w:rPr>
        <w:lastRenderedPageBreak/>
        <w:t xml:space="preserve">Reflexión </w:t>
      </w:r>
    </w:p>
    <w:p w14:paraId="567ED4F8" w14:textId="3ADD4A9D" w:rsidR="006A3B59" w:rsidRPr="006A3B59" w:rsidRDefault="006A3B59" w:rsidP="006A3B59">
      <w:pPr>
        <w:rPr>
          <w:rFonts w:ascii="Times New Roman" w:hAnsi="Times New Roman" w:cs="Times New Roman"/>
        </w:rPr>
      </w:pPr>
      <w:r>
        <w:rPr>
          <w:rFonts w:ascii="Times New Roman" w:hAnsi="Times New Roman" w:cs="Times New Roman"/>
        </w:rPr>
        <w:t xml:space="preserve">  La dificultad en traducir documentos legales médicos es el proceso de adaptar algunas palabras sin restarle al mensaje que está tratando de convocar. Pienso que cuando se traducen textos como este una de las cosas mas importantes es mantener la formalidad pero que a la misma vez sea accesible. Con la traducción que hice se puede entender de que se </w:t>
      </w:r>
      <w:proofErr w:type="spellStart"/>
      <w:r>
        <w:rPr>
          <w:rFonts w:ascii="Times New Roman" w:hAnsi="Times New Roman" w:cs="Times New Roman"/>
        </w:rPr>
        <w:t>esta</w:t>
      </w:r>
      <w:proofErr w:type="spellEnd"/>
      <w:r>
        <w:rPr>
          <w:rFonts w:ascii="Times New Roman" w:hAnsi="Times New Roman" w:cs="Times New Roman"/>
        </w:rPr>
        <w:t xml:space="preserve"> </w:t>
      </w:r>
      <w:r w:rsidR="00262626">
        <w:rPr>
          <w:rFonts w:ascii="Times New Roman" w:hAnsi="Times New Roman" w:cs="Times New Roman"/>
        </w:rPr>
        <w:t>hablando,</w:t>
      </w:r>
      <w:r>
        <w:rPr>
          <w:rFonts w:ascii="Times New Roman" w:hAnsi="Times New Roman" w:cs="Times New Roman"/>
        </w:rPr>
        <w:t xml:space="preserve"> pero no le resta a la formalidad. Siempre hay palabras como “</w:t>
      </w:r>
      <w:proofErr w:type="spellStart"/>
      <w:r>
        <w:rPr>
          <w:rFonts w:ascii="Times New Roman" w:hAnsi="Times New Roman" w:cs="Times New Roman"/>
        </w:rPr>
        <w:t>disclosure</w:t>
      </w:r>
      <w:proofErr w:type="spellEnd"/>
      <w:r>
        <w:rPr>
          <w:rFonts w:ascii="Times New Roman" w:hAnsi="Times New Roman" w:cs="Times New Roman"/>
        </w:rPr>
        <w:t xml:space="preserve">” o “PHI” </w:t>
      </w:r>
      <w:r w:rsidR="00262626">
        <w:rPr>
          <w:rFonts w:ascii="Times New Roman" w:hAnsi="Times New Roman" w:cs="Times New Roman"/>
        </w:rPr>
        <w:t xml:space="preserve">que no tienen equivalencia por ende hay que buscar palabras para sustituirlas. He aprendido en esta clase que lo que separa a un traductor bueno de un traductor excelente es la habilidad de poder adaptar términos sin importar que haya equivalencia o no, al igual que poder mantener un texto formal accesible sin usar muchos términos técnicos que pongan el riesgo la comprensión del público meta. </w:t>
      </w:r>
    </w:p>
    <w:p w14:paraId="0451435D" w14:textId="77777777" w:rsidR="006A3B59" w:rsidRPr="006A3B59" w:rsidRDefault="006A3B59">
      <w:pPr>
        <w:rPr>
          <w:rFonts w:ascii="Times New Roman" w:hAnsi="Times New Roman" w:cs="Times New Roman"/>
        </w:rPr>
      </w:pPr>
    </w:p>
    <w:sectPr w:rsidR="006A3B59" w:rsidRPr="006A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A1A46"/>
    <w:multiLevelType w:val="multilevel"/>
    <w:tmpl w:val="62BE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05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59"/>
    <w:rsid w:val="00262626"/>
    <w:rsid w:val="006A3B59"/>
    <w:rsid w:val="00BB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15DA"/>
  <w15:chartTrackingRefBased/>
  <w15:docId w15:val="{1B6C336B-D674-4B18-B3B5-50A3F126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6A3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59"/>
    <w:rPr>
      <w:rFonts w:eastAsiaTheme="majorEastAsia" w:cstheme="majorBidi"/>
      <w:color w:val="272727" w:themeColor="text1" w:themeTint="D8"/>
    </w:rPr>
  </w:style>
  <w:style w:type="paragraph" w:styleId="Title">
    <w:name w:val="Title"/>
    <w:basedOn w:val="Normal"/>
    <w:next w:val="Normal"/>
    <w:link w:val="TitleChar"/>
    <w:uiPriority w:val="10"/>
    <w:qFormat/>
    <w:rsid w:val="006A3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59"/>
    <w:pPr>
      <w:spacing w:before="160"/>
      <w:jc w:val="center"/>
    </w:pPr>
    <w:rPr>
      <w:i/>
      <w:iCs/>
      <w:color w:val="404040" w:themeColor="text1" w:themeTint="BF"/>
    </w:rPr>
  </w:style>
  <w:style w:type="character" w:customStyle="1" w:styleId="QuoteChar">
    <w:name w:val="Quote Char"/>
    <w:basedOn w:val="DefaultParagraphFont"/>
    <w:link w:val="Quote"/>
    <w:uiPriority w:val="29"/>
    <w:rsid w:val="006A3B59"/>
    <w:rPr>
      <w:i/>
      <w:iCs/>
      <w:color w:val="404040" w:themeColor="text1" w:themeTint="BF"/>
    </w:rPr>
  </w:style>
  <w:style w:type="paragraph" w:styleId="ListParagraph">
    <w:name w:val="List Paragraph"/>
    <w:basedOn w:val="Normal"/>
    <w:uiPriority w:val="34"/>
    <w:qFormat/>
    <w:rsid w:val="006A3B59"/>
    <w:pPr>
      <w:ind w:left="720"/>
      <w:contextualSpacing/>
    </w:pPr>
  </w:style>
  <w:style w:type="character" w:styleId="IntenseEmphasis">
    <w:name w:val="Intense Emphasis"/>
    <w:basedOn w:val="DefaultParagraphFont"/>
    <w:uiPriority w:val="21"/>
    <w:qFormat/>
    <w:rsid w:val="006A3B59"/>
    <w:rPr>
      <w:i/>
      <w:iCs/>
      <w:color w:val="0F4761" w:themeColor="accent1" w:themeShade="BF"/>
    </w:rPr>
  </w:style>
  <w:style w:type="paragraph" w:styleId="IntenseQuote">
    <w:name w:val="Intense Quote"/>
    <w:basedOn w:val="Normal"/>
    <w:next w:val="Normal"/>
    <w:link w:val="IntenseQuoteChar"/>
    <w:uiPriority w:val="30"/>
    <w:qFormat/>
    <w:rsid w:val="006A3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59"/>
    <w:rPr>
      <w:i/>
      <w:iCs/>
      <w:color w:val="0F4761" w:themeColor="accent1" w:themeShade="BF"/>
    </w:rPr>
  </w:style>
  <w:style w:type="character" w:styleId="IntenseReference">
    <w:name w:val="Intense Reference"/>
    <w:basedOn w:val="DefaultParagraphFont"/>
    <w:uiPriority w:val="32"/>
    <w:qFormat/>
    <w:rsid w:val="006A3B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23221">
      <w:bodyDiv w:val="1"/>
      <w:marLeft w:val="0"/>
      <w:marRight w:val="0"/>
      <w:marTop w:val="0"/>
      <w:marBottom w:val="0"/>
      <w:divBdr>
        <w:top w:val="none" w:sz="0" w:space="0" w:color="auto"/>
        <w:left w:val="none" w:sz="0" w:space="0" w:color="auto"/>
        <w:bottom w:val="none" w:sz="0" w:space="0" w:color="auto"/>
        <w:right w:val="none" w:sz="0" w:space="0" w:color="auto"/>
      </w:divBdr>
    </w:div>
    <w:div w:id="672337272">
      <w:bodyDiv w:val="1"/>
      <w:marLeft w:val="0"/>
      <w:marRight w:val="0"/>
      <w:marTop w:val="0"/>
      <w:marBottom w:val="0"/>
      <w:divBdr>
        <w:top w:val="none" w:sz="0" w:space="0" w:color="auto"/>
        <w:left w:val="none" w:sz="0" w:space="0" w:color="auto"/>
        <w:bottom w:val="none" w:sz="0" w:space="0" w:color="auto"/>
        <w:right w:val="none" w:sz="0" w:space="0" w:color="auto"/>
      </w:divBdr>
    </w:div>
    <w:div w:id="1069574056">
      <w:bodyDiv w:val="1"/>
      <w:marLeft w:val="0"/>
      <w:marRight w:val="0"/>
      <w:marTop w:val="0"/>
      <w:marBottom w:val="0"/>
      <w:divBdr>
        <w:top w:val="none" w:sz="0" w:space="0" w:color="auto"/>
        <w:left w:val="none" w:sz="0" w:space="0" w:color="auto"/>
        <w:bottom w:val="none" w:sz="0" w:space="0" w:color="auto"/>
        <w:right w:val="none" w:sz="0" w:space="0" w:color="auto"/>
      </w:divBdr>
    </w:div>
    <w:div w:id="14099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Feliberty</dc:creator>
  <cp:keywords/>
  <dc:description/>
  <cp:lastModifiedBy>Pedro Feliberty</cp:lastModifiedBy>
  <cp:revision>1</cp:revision>
  <dcterms:created xsi:type="dcterms:W3CDTF">2025-04-28T02:18:00Z</dcterms:created>
  <dcterms:modified xsi:type="dcterms:W3CDTF">2025-04-28T02:31:00Z</dcterms:modified>
</cp:coreProperties>
</file>