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17344" w14:textId="49482542" w:rsidR="00782C6F" w:rsidRDefault="001F243E" w:rsidP="00782C6F">
      <w:r>
        <w:t>Emmanuel Pedernal</w:t>
      </w:r>
    </w:p>
    <w:p w14:paraId="0E6D4FFF" w14:textId="77777777" w:rsidR="00782C6F" w:rsidRDefault="00782C6F" w:rsidP="00782C6F"/>
    <w:p w14:paraId="0E1B2A5B" w14:textId="12A2A91B" w:rsidR="00782C6F" w:rsidRPr="0036471A" w:rsidRDefault="00782C6F" w:rsidP="00782C6F">
      <w:pPr>
        <w:rPr>
          <w:b/>
          <w:bCs/>
        </w:rPr>
      </w:pPr>
      <w:r w:rsidRPr="0036471A">
        <w:rPr>
          <w:b/>
          <w:bCs/>
        </w:rPr>
        <w:t>1. Generate, discuss and interpret the results on the tests of Equality of Class Means and Equality of Covariance Matrices.</w:t>
      </w:r>
    </w:p>
    <w:p w14:paraId="3176E3B1" w14:textId="08251C09" w:rsidR="00782C6F" w:rsidRDefault="001B5F7A" w:rsidP="00CB7999">
      <w:pPr>
        <w:jc w:val="center"/>
      </w:pPr>
      <w:r w:rsidRPr="001B5F7A">
        <w:rPr>
          <w:noProof/>
        </w:rPr>
        <w:drawing>
          <wp:inline distT="0" distB="0" distL="0" distR="0" wp14:anchorId="12B137ED" wp14:editId="33BB2A7B">
            <wp:extent cx="4267796" cy="2581635"/>
            <wp:effectExtent l="0" t="0" r="0" b="0"/>
            <wp:docPr id="174787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79954" name=""/>
                    <pic:cNvPicPr/>
                  </pic:nvPicPr>
                  <pic:blipFill>
                    <a:blip r:embed="rId4"/>
                    <a:stretch>
                      <a:fillRect/>
                    </a:stretch>
                  </pic:blipFill>
                  <pic:spPr>
                    <a:xfrm>
                      <a:off x="0" y="0"/>
                      <a:ext cx="4267796" cy="2581635"/>
                    </a:xfrm>
                    <a:prstGeom prst="rect">
                      <a:avLst/>
                    </a:prstGeom>
                  </pic:spPr>
                </pic:pic>
              </a:graphicData>
            </a:graphic>
          </wp:inline>
        </w:drawing>
      </w:r>
    </w:p>
    <w:p w14:paraId="15339774" w14:textId="5176B408" w:rsidR="002D7709" w:rsidRDefault="001B5F7A" w:rsidP="00782C6F">
      <w:r>
        <w:t xml:space="preserve">The following features; </w:t>
      </w:r>
      <w:r w:rsidRPr="001B5F7A">
        <w:t xml:space="preserve">Income, Family, </w:t>
      </w:r>
      <w:proofErr w:type="spellStart"/>
      <w:r w:rsidRPr="001B5F7A">
        <w:t>CCAvg</w:t>
      </w:r>
      <w:proofErr w:type="spellEnd"/>
      <w:r w:rsidRPr="001B5F7A">
        <w:t>, Education, Mortgage, and CD Account</w:t>
      </w:r>
      <w:r>
        <w:t xml:space="preserve"> are all</w:t>
      </w:r>
      <w:r w:rsidR="001F0655">
        <w:t xml:space="preserve"> s</w:t>
      </w:r>
      <w:r>
        <w:t>trong features to use when we classify if person will get a loan or not</w:t>
      </w:r>
      <w:r w:rsidR="001F0655">
        <w:t xml:space="preserve"> while </w:t>
      </w:r>
      <w:r w:rsidR="001F0655" w:rsidRPr="001F0655">
        <w:t xml:space="preserve">Age, Experience, </w:t>
      </w:r>
      <w:proofErr w:type="spellStart"/>
      <w:r w:rsidR="001F0655" w:rsidRPr="001F0655">
        <w:t>CreditCard</w:t>
      </w:r>
      <w:proofErr w:type="spellEnd"/>
      <w:r w:rsidR="001F0655">
        <w:t xml:space="preserve"> are not strong indicator with this dataset.</w:t>
      </w:r>
    </w:p>
    <w:p w14:paraId="51382E8D" w14:textId="11BEFAA6" w:rsidR="002D7709" w:rsidRDefault="00A5330D" w:rsidP="00782C6F">
      <w:r w:rsidRPr="00A5330D">
        <w:drawing>
          <wp:inline distT="0" distB="0" distL="0" distR="0" wp14:anchorId="66A26F4B" wp14:editId="06D60C7F">
            <wp:extent cx="5943600" cy="730885"/>
            <wp:effectExtent l="0" t="0" r="0" b="0"/>
            <wp:docPr id="174904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42055" name=""/>
                    <pic:cNvPicPr/>
                  </pic:nvPicPr>
                  <pic:blipFill>
                    <a:blip r:embed="rId5"/>
                    <a:stretch>
                      <a:fillRect/>
                    </a:stretch>
                  </pic:blipFill>
                  <pic:spPr>
                    <a:xfrm>
                      <a:off x="0" y="0"/>
                      <a:ext cx="5943600" cy="730885"/>
                    </a:xfrm>
                    <a:prstGeom prst="rect">
                      <a:avLst/>
                    </a:prstGeom>
                  </pic:spPr>
                </pic:pic>
              </a:graphicData>
            </a:graphic>
          </wp:inline>
        </w:drawing>
      </w:r>
    </w:p>
    <w:p w14:paraId="0A50D191" w14:textId="380A7FBE" w:rsidR="001B5F7A" w:rsidRDefault="001B5F7A" w:rsidP="00782C6F">
      <w:r>
        <w:t>For Income</w:t>
      </w:r>
      <w:r w:rsidR="001F243E">
        <w:t>,</w:t>
      </w:r>
      <w:r>
        <w:t xml:space="preserve"> the average income from class 1 </w:t>
      </w:r>
      <w:r w:rsidR="00CB7999">
        <w:t xml:space="preserve">(144 </w:t>
      </w:r>
      <w:r w:rsidR="00460CCA">
        <w:t>income) has</w:t>
      </w:r>
      <w:r>
        <w:t xml:space="preserve"> a huge difference from class 0 </w:t>
      </w:r>
      <w:r w:rsidR="00CB7999">
        <w:t xml:space="preserve">(66.2) </w:t>
      </w:r>
      <w:r>
        <w:t>who didn’t get the loan.</w:t>
      </w:r>
      <w:r w:rsidR="00873DF0">
        <w:t xml:space="preserve"> As is in real life where banks are more inclined to give loan to higher income than not.</w:t>
      </w:r>
    </w:p>
    <w:p w14:paraId="3A8DE7CF" w14:textId="35213831" w:rsidR="00873DF0" w:rsidRDefault="00873DF0" w:rsidP="00782C6F">
      <w:r>
        <w:t xml:space="preserve">A bit higher family attainment </w:t>
      </w:r>
      <w:r w:rsidR="00794790">
        <w:t>is</w:t>
      </w:r>
      <w:r>
        <w:t xml:space="preserve"> approved of loan</w:t>
      </w:r>
      <w:r w:rsidR="00794790">
        <w:t xml:space="preserve"> because a higher number of family members mean increase in </w:t>
      </w:r>
      <w:r w:rsidR="007E77A2">
        <w:t>capacity</w:t>
      </w:r>
      <w:r w:rsidR="00794790">
        <w:t xml:space="preserve"> compared to lower number families.</w:t>
      </w:r>
    </w:p>
    <w:p w14:paraId="18A62905" w14:textId="52A46FE2" w:rsidR="00873DF0" w:rsidRDefault="00873DF0" w:rsidP="00782C6F">
      <w:r>
        <w:t>People with higher average CC spending are more prone to be approved than lower average spending just like in real life because they have higher credit rating</w:t>
      </w:r>
      <w:r w:rsidR="00794790">
        <w:t>.</w:t>
      </w:r>
    </w:p>
    <w:p w14:paraId="576B39A6" w14:textId="4F6FA48A" w:rsidR="00873DF0" w:rsidRDefault="00873DF0" w:rsidP="00782C6F">
      <w:r>
        <w:t>Education in general could</w:t>
      </w:r>
      <w:r w:rsidR="00E17A26">
        <w:t xml:space="preserve"> not</w:t>
      </w:r>
      <w:r>
        <w:t xml:space="preserve"> mean</w:t>
      </w:r>
      <w:r w:rsidR="00E17A26">
        <w:t xml:space="preserve"> </w:t>
      </w:r>
      <w:r>
        <w:t xml:space="preserve">that a higher educational attainment equates to higher income </w:t>
      </w:r>
      <w:r w:rsidR="00E17A26">
        <w:t xml:space="preserve">but the individual has a capacity for to earn </w:t>
      </w:r>
      <w:r>
        <w:t>which are more prone to have lone approved</w:t>
      </w:r>
      <w:r w:rsidR="00794790">
        <w:t>.</w:t>
      </w:r>
    </w:p>
    <w:p w14:paraId="5494A40F" w14:textId="5D7510E7" w:rsidR="00794790" w:rsidRDefault="00794790" w:rsidP="00782C6F">
      <w:r>
        <w:lastRenderedPageBreak/>
        <w:t>High mortgage is approved more, the bank has assurance that they have the collateral which reduces risk of losing money from not paying the loan.</w:t>
      </w:r>
    </w:p>
    <w:p w14:paraId="4D056D1C" w14:textId="50389C49" w:rsidR="00794790" w:rsidRDefault="00794790" w:rsidP="00782C6F">
      <w:r>
        <w:t>Higher CD account individuals who have account(s) are approved more because they already have financial profile from financial institutions this could mean possible existing credit ratings, bank accounts, mortgages, or collateral to avert risk.</w:t>
      </w:r>
    </w:p>
    <w:p w14:paraId="0F675218" w14:textId="5973B043" w:rsidR="00873DF0" w:rsidRDefault="00794790" w:rsidP="00CB7999">
      <w:pPr>
        <w:jc w:val="center"/>
      </w:pPr>
      <w:r w:rsidRPr="00794790">
        <w:drawing>
          <wp:inline distT="0" distB="0" distL="0" distR="0" wp14:anchorId="463DDEBE" wp14:editId="4E970826">
            <wp:extent cx="3238952" cy="1343212"/>
            <wp:effectExtent l="0" t="0" r="0" b="9525"/>
            <wp:docPr id="65460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07979" name=""/>
                    <pic:cNvPicPr/>
                  </pic:nvPicPr>
                  <pic:blipFill>
                    <a:blip r:embed="rId6"/>
                    <a:stretch>
                      <a:fillRect/>
                    </a:stretch>
                  </pic:blipFill>
                  <pic:spPr>
                    <a:xfrm>
                      <a:off x="0" y="0"/>
                      <a:ext cx="3238952" cy="1343212"/>
                    </a:xfrm>
                    <a:prstGeom prst="rect">
                      <a:avLst/>
                    </a:prstGeom>
                  </pic:spPr>
                </pic:pic>
              </a:graphicData>
            </a:graphic>
          </wp:inline>
        </w:drawing>
      </w:r>
    </w:p>
    <w:p w14:paraId="5E187D16" w14:textId="5DB37CD7" w:rsidR="00794790" w:rsidRDefault="002F1F34" w:rsidP="00782C6F">
      <w:r>
        <w:t xml:space="preserve">Having a p </w:t>
      </w:r>
      <w:proofErr w:type="spellStart"/>
      <w:r>
        <w:t>val</w:t>
      </w:r>
      <w:proofErr w:type="spellEnd"/>
      <w:r>
        <w:t xml:space="preserve"> less than </w:t>
      </w:r>
      <w:r w:rsidR="00FC6730">
        <w:t>0.0</w:t>
      </w:r>
      <w:r>
        <w:t xml:space="preserve">5 </w:t>
      </w:r>
      <w:r w:rsidR="001F0655">
        <w:t xml:space="preserve">we reject null hypothesis where the covariance matrices are equal. The dataset used are not equal between the not approved and approved loan. </w:t>
      </w:r>
      <w:r>
        <w:t xml:space="preserve">Our model leans more on a certain group than (people who are </w:t>
      </w:r>
      <w:r w:rsidR="00602A01">
        <w:t xml:space="preserve">NOT </w:t>
      </w:r>
      <w:r>
        <w:t>approved)</w:t>
      </w:r>
      <w:r w:rsidR="001F0655">
        <w:t xml:space="preserve">. </w:t>
      </w:r>
    </w:p>
    <w:p w14:paraId="580EC59A" w14:textId="2950F5BF" w:rsidR="002F1F34" w:rsidRDefault="00602A01" w:rsidP="00602A01">
      <w:pPr>
        <w:jc w:val="center"/>
      </w:pPr>
      <w:r w:rsidRPr="00602A01">
        <w:drawing>
          <wp:inline distT="0" distB="0" distL="0" distR="0" wp14:anchorId="21F05656" wp14:editId="70D0D1C7">
            <wp:extent cx="3876675" cy="3038475"/>
            <wp:effectExtent l="0" t="0" r="9525" b="9525"/>
            <wp:docPr id="23034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49042" name=""/>
                    <pic:cNvPicPr/>
                  </pic:nvPicPr>
                  <pic:blipFill>
                    <a:blip r:embed="rId7"/>
                    <a:stretch>
                      <a:fillRect/>
                    </a:stretch>
                  </pic:blipFill>
                  <pic:spPr>
                    <a:xfrm>
                      <a:off x="0" y="0"/>
                      <a:ext cx="3883236" cy="3043617"/>
                    </a:xfrm>
                    <a:prstGeom prst="rect">
                      <a:avLst/>
                    </a:prstGeom>
                  </pic:spPr>
                </pic:pic>
              </a:graphicData>
            </a:graphic>
          </wp:inline>
        </w:drawing>
      </w:r>
    </w:p>
    <w:p w14:paraId="352B2479" w14:textId="77777777" w:rsidR="002F1F34" w:rsidRDefault="002F1F34" w:rsidP="00782C6F"/>
    <w:p w14:paraId="4334A366" w14:textId="77777777" w:rsidR="00782C6F" w:rsidRPr="0036471A" w:rsidRDefault="00782C6F" w:rsidP="00782C6F">
      <w:pPr>
        <w:rPr>
          <w:b/>
          <w:bCs/>
        </w:rPr>
      </w:pPr>
      <w:r>
        <w:t xml:space="preserve">    </w:t>
      </w:r>
      <w:r w:rsidRPr="0036471A">
        <w:rPr>
          <w:b/>
          <w:bCs/>
        </w:rPr>
        <w:t xml:space="preserve">2. Based on the previous result generated, what can you say about the relationships among the variables (Pooled within-Class Matrices Correlations)? </w:t>
      </w:r>
    </w:p>
    <w:p w14:paraId="040DF713" w14:textId="3E7C7D1D" w:rsidR="00A5330D" w:rsidRDefault="00A5330D" w:rsidP="00782C6F">
      <w:r w:rsidRPr="00A5330D">
        <w:lastRenderedPageBreak/>
        <w:drawing>
          <wp:inline distT="0" distB="0" distL="0" distR="0" wp14:anchorId="48D89514" wp14:editId="19B058D1">
            <wp:extent cx="5943600" cy="1457325"/>
            <wp:effectExtent l="0" t="0" r="0" b="9525"/>
            <wp:docPr id="53033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32564" name=""/>
                    <pic:cNvPicPr/>
                  </pic:nvPicPr>
                  <pic:blipFill>
                    <a:blip r:embed="rId8"/>
                    <a:stretch>
                      <a:fillRect/>
                    </a:stretch>
                  </pic:blipFill>
                  <pic:spPr>
                    <a:xfrm>
                      <a:off x="0" y="0"/>
                      <a:ext cx="5943600" cy="1457325"/>
                    </a:xfrm>
                    <a:prstGeom prst="rect">
                      <a:avLst/>
                    </a:prstGeom>
                  </pic:spPr>
                </pic:pic>
              </a:graphicData>
            </a:graphic>
          </wp:inline>
        </w:drawing>
      </w:r>
    </w:p>
    <w:p w14:paraId="0EDC71C6" w14:textId="56D180BE" w:rsidR="00D97A14" w:rsidRDefault="00D97A14" w:rsidP="00782C6F">
      <w:r>
        <w:t>Focusing on important pairings we have;</w:t>
      </w:r>
    </w:p>
    <w:p w14:paraId="08C938A2" w14:textId="4A4D344E" w:rsidR="00A5330D" w:rsidRDefault="00A5330D" w:rsidP="00782C6F">
      <w:r>
        <w:t xml:space="preserve">Income and </w:t>
      </w:r>
      <w:proofErr w:type="spellStart"/>
      <w:r>
        <w:t>CCavg</w:t>
      </w:r>
      <w:proofErr w:type="spellEnd"/>
      <w:r>
        <w:t xml:space="preserve"> – is the only pair that has strong positive correlation – usually we either drop this BUT because income and </w:t>
      </w:r>
      <w:proofErr w:type="spellStart"/>
      <w:r>
        <w:t>CCavg</w:t>
      </w:r>
      <w:proofErr w:type="spellEnd"/>
      <w:r>
        <w:t xml:space="preserve"> is important (answer no.1) we retain this instead.</w:t>
      </w:r>
    </w:p>
    <w:p w14:paraId="5D0962D1" w14:textId="1DB84132" w:rsidR="00A5330D" w:rsidRDefault="00A5330D" w:rsidP="00782C6F">
      <w:r>
        <w:t>Income</w:t>
      </w:r>
      <w:r w:rsidR="00B91FC5">
        <w:t>/</w:t>
      </w:r>
      <w:r>
        <w:t xml:space="preserve"> </w:t>
      </w:r>
      <w:proofErr w:type="spellStart"/>
      <w:r>
        <w:t>CCavg</w:t>
      </w:r>
      <w:proofErr w:type="spellEnd"/>
      <w:r>
        <w:t xml:space="preserve"> </w:t>
      </w:r>
      <w:r w:rsidR="00B91FC5">
        <w:t>–</w:t>
      </w:r>
      <w:r>
        <w:t xml:space="preserve"> </w:t>
      </w:r>
      <w:r w:rsidR="00B91FC5">
        <w:t>Like in real life Individuals who are high earners tend to have mo</w:t>
      </w:r>
      <w:r w:rsidR="00D97A14">
        <w:t>re</w:t>
      </w:r>
      <w:r w:rsidR="00B91FC5">
        <w:t xml:space="preserve"> CC balance</w:t>
      </w:r>
    </w:p>
    <w:p w14:paraId="6E9DD174" w14:textId="5451E67E" w:rsidR="00B91FC5" w:rsidRDefault="00B91FC5" w:rsidP="00782C6F">
      <w:r>
        <w:t>Income/Education – Higher income does not mean higher education, this could mean either old people who managed to attain wealth vs newly employed OR business owner’s vs employees.</w:t>
      </w:r>
    </w:p>
    <w:p w14:paraId="78B938EA" w14:textId="332A9C7A" w:rsidR="00B91FC5" w:rsidRDefault="00D97A14" w:rsidP="00782C6F">
      <w:proofErr w:type="spellStart"/>
      <w:r>
        <w:t>CCAvg</w:t>
      </w:r>
      <w:proofErr w:type="spellEnd"/>
      <w:r>
        <w:t xml:space="preserve">/Education – Suggests lower CC spending the higher education attainment could mean individual have high financial knowledge than those who don’t or low salary from employees tend to not use CC while people who </w:t>
      </w:r>
      <w:r w:rsidR="00922617">
        <w:t>other means</w:t>
      </w:r>
      <w:r>
        <w:t xml:space="preserve"> who aren’t college graduates (or above) use CC more.</w:t>
      </w:r>
    </w:p>
    <w:p w14:paraId="7B92C2AD" w14:textId="720A0A7A" w:rsidR="00D97A14" w:rsidRDefault="00D97A14" w:rsidP="00782C6F">
      <w:r>
        <w:t>Other pairings have small correlation, variables are weak enough to influence the groupings.</w:t>
      </w:r>
    </w:p>
    <w:p w14:paraId="556D5EB0" w14:textId="77777777" w:rsidR="00782C6F" w:rsidRPr="0036471A" w:rsidRDefault="00782C6F" w:rsidP="00782C6F">
      <w:pPr>
        <w:rPr>
          <w:b/>
          <w:bCs/>
        </w:rPr>
      </w:pPr>
      <w:r>
        <w:t xml:space="preserve">    </w:t>
      </w:r>
      <w:r w:rsidRPr="0036471A">
        <w:rPr>
          <w:b/>
          <w:bCs/>
        </w:rPr>
        <w:t>3. Generate and explain the class proportions.</w:t>
      </w:r>
    </w:p>
    <w:p w14:paraId="5960E5C3" w14:textId="2AB6A6C3" w:rsidR="00D97A14" w:rsidRDefault="00D97A14" w:rsidP="00D97A14">
      <w:pPr>
        <w:jc w:val="center"/>
      </w:pPr>
      <w:r w:rsidRPr="00D97A14">
        <w:drawing>
          <wp:inline distT="0" distB="0" distL="0" distR="0" wp14:anchorId="3C2840E9" wp14:editId="6F4EFBB7">
            <wp:extent cx="3267531" cy="1143160"/>
            <wp:effectExtent l="0" t="0" r="0" b="0"/>
            <wp:docPr id="126715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53926" name=""/>
                    <pic:cNvPicPr/>
                  </pic:nvPicPr>
                  <pic:blipFill>
                    <a:blip r:embed="rId9"/>
                    <a:stretch>
                      <a:fillRect/>
                    </a:stretch>
                  </pic:blipFill>
                  <pic:spPr>
                    <a:xfrm>
                      <a:off x="0" y="0"/>
                      <a:ext cx="3267531" cy="1143160"/>
                    </a:xfrm>
                    <a:prstGeom prst="rect">
                      <a:avLst/>
                    </a:prstGeom>
                  </pic:spPr>
                </pic:pic>
              </a:graphicData>
            </a:graphic>
          </wp:inline>
        </w:drawing>
      </w:r>
    </w:p>
    <w:p w14:paraId="6F843919" w14:textId="3746406F" w:rsidR="00D97A14" w:rsidRDefault="00D97A14" w:rsidP="00D97A14">
      <w:r>
        <w:t xml:space="preserve">Our dataset </w:t>
      </w:r>
      <w:r w:rsidR="002A33A5">
        <w:t>is split in 80/20 and leans</w:t>
      </w:r>
      <w:r>
        <w:t xml:space="preserve"> more on individuals that are not approved than approved. </w:t>
      </w:r>
      <w:r w:rsidR="002A33A5">
        <w:t>Class representation between the data set to train/test are consistent.</w:t>
      </w:r>
    </w:p>
    <w:tbl>
      <w:tblPr>
        <w:tblStyle w:val="TableGrid"/>
        <w:tblW w:w="0" w:type="auto"/>
        <w:tblLook w:val="04A0" w:firstRow="1" w:lastRow="0" w:firstColumn="1" w:lastColumn="0" w:noHBand="0" w:noVBand="1"/>
      </w:tblPr>
      <w:tblGrid>
        <w:gridCol w:w="2337"/>
        <w:gridCol w:w="2337"/>
        <w:gridCol w:w="2338"/>
        <w:gridCol w:w="2338"/>
      </w:tblGrid>
      <w:tr w:rsidR="007F046C" w14:paraId="37BDC0C7" w14:textId="77777777">
        <w:tc>
          <w:tcPr>
            <w:tcW w:w="2337" w:type="dxa"/>
          </w:tcPr>
          <w:p w14:paraId="6179AF61" w14:textId="3F3110AE" w:rsidR="007F046C" w:rsidRDefault="007F046C" w:rsidP="002A33A5">
            <w:pPr>
              <w:jc w:val="center"/>
            </w:pPr>
            <w:r>
              <w:t>Class Proportions</w:t>
            </w:r>
          </w:p>
        </w:tc>
        <w:tc>
          <w:tcPr>
            <w:tcW w:w="2337" w:type="dxa"/>
          </w:tcPr>
          <w:p w14:paraId="1449FE79" w14:textId="4625815C" w:rsidR="007F046C" w:rsidRDefault="007F046C" w:rsidP="002A33A5">
            <w:pPr>
              <w:jc w:val="center"/>
            </w:pPr>
            <w:r>
              <w:t>Data Set</w:t>
            </w:r>
          </w:p>
        </w:tc>
        <w:tc>
          <w:tcPr>
            <w:tcW w:w="2338" w:type="dxa"/>
          </w:tcPr>
          <w:p w14:paraId="75B42073" w14:textId="79CB29FD" w:rsidR="007F046C" w:rsidRDefault="007F046C" w:rsidP="002A33A5">
            <w:pPr>
              <w:jc w:val="center"/>
            </w:pPr>
            <w:r>
              <w:t>Training Set</w:t>
            </w:r>
          </w:p>
        </w:tc>
        <w:tc>
          <w:tcPr>
            <w:tcW w:w="2338" w:type="dxa"/>
          </w:tcPr>
          <w:p w14:paraId="1A4DDA55" w14:textId="75C763C1" w:rsidR="007F046C" w:rsidRDefault="007F046C" w:rsidP="002A33A5">
            <w:pPr>
              <w:jc w:val="center"/>
            </w:pPr>
            <w:r>
              <w:t>Test Set</w:t>
            </w:r>
          </w:p>
        </w:tc>
      </w:tr>
      <w:tr w:rsidR="007F046C" w14:paraId="022E3345" w14:textId="77777777">
        <w:tc>
          <w:tcPr>
            <w:tcW w:w="2337" w:type="dxa"/>
          </w:tcPr>
          <w:p w14:paraId="05995A3A" w14:textId="5859C07F" w:rsidR="007F046C" w:rsidRDefault="007F046C" w:rsidP="007F046C">
            <w:pPr>
              <w:jc w:val="center"/>
            </w:pPr>
            <w:r>
              <w:t>0</w:t>
            </w:r>
          </w:p>
        </w:tc>
        <w:tc>
          <w:tcPr>
            <w:tcW w:w="2337" w:type="dxa"/>
          </w:tcPr>
          <w:p w14:paraId="672724EE" w14:textId="2B6D31CA" w:rsidR="007F046C" w:rsidRDefault="007F046C" w:rsidP="002A33A5">
            <w:pPr>
              <w:jc w:val="center"/>
            </w:pPr>
            <w:r>
              <w:t>4,520</w:t>
            </w:r>
          </w:p>
        </w:tc>
        <w:tc>
          <w:tcPr>
            <w:tcW w:w="2338" w:type="dxa"/>
          </w:tcPr>
          <w:p w14:paraId="63C0B1B3" w14:textId="16FA13C0" w:rsidR="007F046C" w:rsidRDefault="002A33A5" w:rsidP="002A33A5">
            <w:pPr>
              <w:jc w:val="center"/>
            </w:pPr>
            <w:r>
              <w:t>3,624</w:t>
            </w:r>
          </w:p>
        </w:tc>
        <w:tc>
          <w:tcPr>
            <w:tcW w:w="2338" w:type="dxa"/>
          </w:tcPr>
          <w:p w14:paraId="726E07CD" w14:textId="588DDD27" w:rsidR="007F046C" w:rsidRDefault="002A33A5" w:rsidP="002A33A5">
            <w:pPr>
              <w:jc w:val="center"/>
            </w:pPr>
            <w:r>
              <w:t>896</w:t>
            </w:r>
          </w:p>
        </w:tc>
      </w:tr>
      <w:tr w:rsidR="007F046C" w14:paraId="176F6817" w14:textId="77777777">
        <w:tc>
          <w:tcPr>
            <w:tcW w:w="2337" w:type="dxa"/>
          </w:tcPr>
          <w:p w14:paraId="417191D8" w14:textId="063AA773" w:rsidR="007F046C" w:rsidRDefault="007F046C" w:rsidP="007F046C">
            <w:pPr>
              <w:jc w:val="center"/>
            </w:pPr>
            <w:r>
              <w:t>1</w:t>
            </w:r>
          </w:p>
        </w:tc>
        <w:tc>
          <w:tcPr>
            <w:tcW w:w="2337" w:type="dxa"/>
          </w:tcPr>
          <w:p w14:paraId="3CF4D2A7" w14:textId="34FEE3FB" w:rsidR="007F046C" w:rsidRDefault="007F046C" w:rsidP="002A33A5">
            <w:pPr>
              <w:jc w:val="center"/>
            </w:pPr>
            <w:r>
              <w:t>480</w:t>
            </w:r>
          </w:p>
        </w:tc>
        <w:tc>
          <w:tcPr>
            <w:tcW w:w="2338" w:type="dxa"/>
          </w:tcPr>
          <w:p w14:paraId="17423094" w14:textId="134FE7AE" w:rsidR="007F046C" w:rsidRDefault="002A33A5" w:rsidP="002A33A5">
            <w:pPr>
              <w:jc w:val="center"/>
            </w:pPr>
            <w:r>
              <w:t>376</w:t>
            </w:r>
          </w:p>
        </w:tc>
        <w:tc>
          <w:tcPr>
            <w:tcW w:w="2338" w:type="dxa"/>
          </w:tcPr>
          <w:p w14:paraId="614E646C" w14:textId="334A17E1" w:rsidR="007F046C" w:rsidRDefault="002A33A5" w:rsidP="002A33A5">
            <w:pPr>
              <w:jc w:val="center"/>
            </w:pPr>
            <w:r>
              <w:t>104</w:t>
            </w:r>
          </w:p>
        </w:tc>
      </w:tr>
    </w:tbl>
    <w:p w14:paraId="73D13B83" w14:textId="77777777" w:rsidR="007F046C" w:rsidRDefault="007F046C" w:rsidP="00D97A14"/>
    <w:p w14:paraId="03FA4F9E" w14:textId="77777777" w:rsidR="002A33A5" w:rsidRDefault="002A33A5" w:rsidP="00D97A14"/>
    <w:p w14:paraId="5FD66F96" w14:textId="77777777" w:rsidR="00782C6F" w:rsidRPr="0036471A" w:rsidRDefault="00782C6F" w:rsidP="00782C6F">
      <w:pPr>
        <w:rPr>
          <w:b/>
          <w:bCs/>
        </w:rPr>
      </w:pPr>
      <w:r>
        <w:t xml:space="preserve">    </w:t>
      </w:r>
      <w:r w:rsidRPr="0036471A">
        <w:rPr>
          <w:b/>
          <w:bCs/>
        </w:rPr>
        <w:t xml:space="preserve">4. Generate and explain briefly and precisely the confusion matrix. </w:t>
      </w:r>
    </w:p>
    <w:p w14:paraId="130C50AE" w14:textId="076A8111" w:rsidR="002A33A5" w:rsidRDefault="002A33A5" w:rsidP="002A33A5">
      <w:pPr>
        <w:jc w:val="center"/>
      </w:pPr>
      <w:r w:rsidRPr="002A33A5">
        <w:lastRenderedPageBreak/>
        <w:drawing>
          <wp:inline distT="0" distB="0" distL="0" distR="0" wp14:anchorId="1BE6189C" wp14:editId="654ACB52">
            <wp:extent cx="2114845" cy="1343212"/>
            <wp:effectExtent l="0" t="0" r="0" b="9525"/>
            <wp:docPr id="14889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285" name=""/>
                    <pic:cNvPicPr/>
                  </pic:nvPicPr>
                  <pic:blipFill>
                    <a:blip r:embed="rId10"/>
                    <a:stretch>
                      <a:fillRect/>
                    </a:stretch>
                  </pic:blipFill>
                  <pic:spPr>
                    <a:xfrm>
                      <a:off x="0" y="0"/>
                      <a:ext cx="2114845" cy="1343212"/>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8005"/>
      </w:tblGrid>
      <w:tr w:rsidR="00A828DA" w14:paraId="07B46665" w14:textId="77777777" w:rsidTr="00A828DA">
        <w:tc>
          <w:tcPr>
            <w:tcW w:w="1345" w:type="dxa"/>
          </w:tcPr>
          <w:p w14:paraId="00101E3E" w14:textId="69D31E9C" w:rsidR="00A828DA" w:rsidRPr="00A828DA" w:rsidRDefault="00A828DA" w:rsidP="00A828DA">
            <w:pPr>
              <w:jc w:val="center"/>
              <w:rPr>
                <w:b/>
                <w:bCs/>
              </w:rPr>
            </w:pPr>
            <w:r w:rsidRPr="00A828DA">
              <w:rPr>
                <w:b/>
                <w:bCs/>
              </w:rPr>
              <w:t>Class</w:t>
            </w:r>
          </w:p>
        </w:tc>
        <w:tc>
          <w:tcPr>
            <w:tcW w:w="8005" w:type="dxa"/>
          </w:tcPr>
          <w:p w14:paraId="0564D10C" w14:textId="379F9047" w:rsidR="00A828DA" w:rsidRPr="00A828DA" w:rsidRDefault="00A828DA" w:rsidP="002A33A5">
            <w:pPr>
              <w:rPr>
                <w:b/>
                <w:bCs/>
              </w:rPr>
            </w:pPr>
            <w:r w:rsidRPr="00A828DA">
              <w:rPr>
                <w:b/>
                <w:bCs/>
              </w:rPr>
              <w:t>Observed</w:t>
            </w:r>
          </w:p>
        </w:tc>
      </w:tr>
      <w:tr w:rsidR="00A828DA" w14:paraId="5C29A22B" w14:textId="77777777" w:rsidTr="00A828DA">
        <w:tc>
          <w:tcPr>
            <w:tcW w:w="1345" w:type="dxa"/>
          </w:tcPr>
          <w:p w14:paraId="5F3CFD40" w14:textId="443F2217" w:rsidR="00A828DA" w:rsidRDefault="00A828DA" w:rsidP="00A828DA">
            <w:pPr>
              <w:jc w:val="center"/>
            </w:pPr>
            <w:r>
              <w:t>0</w:t>
            </w:r>
          </w:p>
        </w:tc>
        <w:tc>
          <w:tcPr>
            <w:tcW w:w="8005" w:type="dxa"/>
          </w:tcPr>
          <w:p w14:paraId="41CC7823" w14:textId="6BE0C092" w:rsidR="00A828DA" w:rsidRDefault="00A828DA" w:rsidP="002A33A5">
            <w:r>
              <w:t>The model correctly predicted 879 or correct 98% of the time for individuals who did not qualify for loan while approving erroneously 2% of the time</w:t>
            </w:r>
          </w:p>
        </w:tc>
      </w:tr>
      <w:tr w:rsidR="00A828DA" w14:paraId="61E8D2D3" w14:textId="77777777" w:rsidTr="00A828DA">
        <w:tc>
          <w:tcPr>
            <w:tcW w:w="1345" w:type="dxa"/>
          </w:tcPr>
          <w:p w14:paraId="2C84CAEE" w14:textId="450B975C" w:rsidR="00A828DA" w:rsidRDefault="00A828DA" w:rsidP="00A828DA">
            <w:pPr>
              <w:jc w:val="center"/>
            </w:pPr>
            <w:r>
              <w:t>1</w:t>
            </w:r>
          </w:p>
        </w:tc>
        <w:tc>
          <w:tcPr>
            <w:tcW w:w="8005" w:type="dxa"/>
          </w:tcPr>
          <w:p w14:paraId="7D69E0FA" w14:textId="28FD08F4" w:rsidR="00A828DA" w:rsidRDefault="00A828DA" w:rsidP="002A33A5">
            <w:r>
              <w:t>The model correctly predicted 62 (58.5%) out of 106</w:t>
            </w:r>
            <w:r w:rsidR="00DC0209">
              <w:t xml:space="preserve"> in approving an individual loan while incorrectly denying 44 (41.5%) of individuals applying for loan</w:t>
            </w:r>
          </w:p>
        </w:tc>
      </w:tr>
    </w:tbl>
    <w:p w14:paraId="679A57E9" w14:textId="5FFE37D9" w:rsidR="002A33A5" w:rsidRDefault="00A828DA" w:rsidP="002A33A5">
      <w:r>
        <w:t xml:space="preserve"> </w:t>
      </w:r>
    </w:p>
    <w:p w14:paraId="4083ABAD" w14:textId="77777777" w:rsidR="00782C6F" w:rsidRPr="0036471A" w:rsidRDefault="00782C6F" w:rsidP="00782C6F">
      <w:pPr>
        <w:rPr>
          <w:b/>
          <w:bCs/>
        </w:rPr>
      </w:pPr>
      <w:r>
        <w:t xml:space="preserve">    </w:t>
      </w:r>
      <w:r w:rsidRPr="0036471A">
        <w:rPr>
          <w:b/>
          <w:bCs/>
        </w:rPr>
        <w:t xml:space="preserve">5. Generate the model measurement. Explain the following values: Accuracy, Precision, and Recall. </w:t>
      </w:r>
    </w:p>
    <w:p w14:paraId="44DB4774" w14:textId="52607344" w:rsidR="00DC0209" w:rsidRDefault="00DC0209" w:rsidP="00DC0209">
      <w:pPr>
        <w:jc w:val="center"/>
      </w:pPr>
      <w:r w:rsidRPr="00DC0209">
        <w:drawing>
          <wp:inline distT="0" distB="0" distL="0" distR="0" wp14:anchorId="5932EBC4" wp14:editId="118BA5E8">
            <wp:extent cx="4877481" cy="3181794"/>
            <wp:effectExtent l="0" t="0" r="0" b="0"/>
            <wp:docPr id="103105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58909" name=""/>
                    <pic:cNvPicPr/>
                  </pic:nvPicPr>
                  <pic:blipFill>
                    <a:blip r:embed="rId11"/>
                    <a:stretch>
                      <a:fillRect/>
                    </a:stretch>
                  </pic:blipFill>
                  <pic:spPr>
                    <a:xfrm>
                      <a:off x="0" y="0"/>
                      <a:ext cx="4877481" cy="3181794"/>
                    </a:xfrm>
                    <a:prstGeom prst="rect">
                      <a:avLst/>
                    </a:prstGeom>
                  </pic:spPr>
                </pic:pic>
              </a:graphicData>
            </a:graphic>
          </wp:inline>
        </w:drawing>
      </w:r>
    </w:p>
    <w:tbl>
      <w:tblPr>
        <w:tblStyle w:val="TableGrid"/>
        <w:tblpPr w:leftFromText="180" w:rightFromText="180" w:vertAnchor="text" w:horzAnchor="margin" w:tblpY="110"/>
        <w:tblW w:w="0" w:type="auto"/>
        <w:tblLook w:val="04A0" w:firstRow="1" w:lastRow="0" w:firstColumn="1" w:lastColumn="0" w:noHBand="0" w:noVBand="1"/>
      </w:tblPr>
      <w:tblGrid>
        <w:gridCol w:w="4675"/>
        <w:gridCol w:w="4675"/>
      </w:tblGrid>
      <w:tr w:rsidR="000D7EA8" w14:paraId="1AB0B833" w14:textId="77777777" w:rsidTr="000D7EA8">
        <w:tc>
          <w:tcPr>
            <w:tcW w:w="4675" w:type="dxa"/>
          </w:tcPr>
          <w:p w14:paraId="698B5C3C" w14:textId="77777777" w:rsidR="000D7EA8" w:rsidRPr="000D7EA8" w:rsidRDefault="000D7EA8" w:rsidP="000D7EA8">
            <w:pPr>
              <w:rPr>
                <w:b/>
                <w:bCs/>
              </w:rPr>
            </w:pPr>
            <w:r w:rsidRPr="000D7EA8">
              <w:rPr>
                <w:b/>
                <w:bCs/>
              </w:rPr>
              <w:t>Metric</w:t>
            </w:r>
          </w:p>
        </w:tc>
        <w:tc>
          <w:tcPr>
            <w:tcW w:w="4675" w:type="dxa"/>
          </w:tcPr>
          <w:p w14:paraId="225E6761" w14:textId="77777777" w:rsidR="000D7EA8" w:rsidRPr="000D7EA8" w:rsidRDefault="000D7EA8" w:rsidP="000D7EA8">
            <w:pPr>
              <w:jc w:val="center"/>
              <w:rPr>
                <w:b/>
                <w:bCs/>
              </w:rPr>
            </w:pPr>
            <w:r w:rsidRPr="000D7EA8">
              <w:rPr>
                <w:b/>
                <w:bCs/>
              </w:rPr>
              <w:t>Observation</w:t>
            </w:r>
          </w:p>
        </w:tc>
      </w:tr>
      <w:tr w:rsidR="000D7EA8" w14:paraId="041166C9" w14:textId="77777777" w:rsidTr="000D7EA8">
        <w:tc>
          <w:tcPr>
            <w:tcW w:w="4675" w:type="dxa"/>
          </w:tcPr>
          <w:p w14:paraId="08974CB4" w14:textId="056BC85C" w:rsidR="000D7EA8" w:rsidRDefault="000D7EA8" w:rsidP="000D7EA8">
            <w:r>
              <w:t>Accuracy</w:t>
            </w:r>
            <w:r w:rsidR="00C21667">
              <w:t xml:space="preserve"> – (% of correct prediction)</w:t>
            </w:r>
          </w:p>
        </w:tc>
        <w:tc>
          <w:tcPr>
            <w:tcW w:w="4675" w:type="dxa"/>
          </w:tcPr>
          <w:p w14:paraId="005C957F" w14:textId="77777777" w:rsidR="000D7EA8" w:rsidRDefault="000D7EA8" w:rsidP="000D7EA8">
            <w:r w:rsidRPr="000D7EA8">
              <w:t>(TP + TN)/ Total = 62 + 879 / 1000 = 94.1%</w:t>
            </w:r>
          </w:p>
          <w:p w14:paraId="218199F9" w14:textId="77777777" w:rsidR="00FD1044" w:rsidRDefault="00FD1044" w:rsidP="000D7EA8"/>
          <w:p w14:paraId="0FF0930E" w14:textId="165B4176" w:rsidR="00FD1044" w:rsidRPr="000D7EA8" w:rsidRDefault="00FD1044" w:rsidP="000D7EA8">
            <w:r>
              <w:t xml:space="preserve">Of (2) classes the model gets the correct prediction 94.1% of the time </w:t>
            </w:r>
          </w:p>
          <w:p w14:paraId="2F665681" w14:textId="77777777" w:rsidR="000D7EA8" w:rsidRDefault="000D7EA8" w:rsidP="000D7EA8"/>
        </w:tc>
      </w:tr>
      <w:tr w:rsidR="000D7EA8" w14:paraId="0B403B1A" w14:textId="77777777" w:rsidTr="000D7EA8">
        <w:tc>
          <w:tcPr>
            <w:tcW w:w="4675" w:type="dxa"/>
          </w:tcPr>
          <w:p w14:paraId="0975D46E" w14:textId="03C155F4" w:rsidR="000D7EA8" w:rsidRDefault="000D7EA8" w:rsidP="000D7EA8">
            <w:r>
              <w:t>Precision</w:t>
            </w:r>
            <w:r w:rsidR="00C21667">
              <w:t xml:space="preserve"> – </w:t>
            </w:r>
            <w:r w:rsidR="009F3907" w:rsidRPr="009F3907">
              <w:t>Out of all approved predictions, how many are truly approved</w:t>
            </w:r>
            <w:r w:rsidR="009F3907">
              <w:t>?</w:t>
            </w:r>
          </w:p>
          <w:p w14:paraId="59E0C86E" w14:textId="77777777" w:rsidR="00C7412C" w:rsidRDefault="00C7412C" w:rsidP="000D7EA8"/>
          <w:p w14:paraId="0F9030E0" w14:textId="4485B779" w:rsidR="00C7412C" w:rsidRDefault="00C7412C" w:rsidP="000D7EA8">
            <w:r>
              <w:t xml:space="preserve">Sa lahat ng </w:t>
            </w:r>
            <w:proofErr w:type="spellStart"/>
            <w:r>
              <w:t>tama</w:t>
            </w:r>
            <w:proofErr w:type="spellEnd"/>
            <w:r>
              <w:t xml:space="preserve"> </w:t>
            </w:r>
            <w:proofErr w:type="spellStart"/>
            <w:r>
              <w:t>ilang</w:t>
            </w:r>
            <w:proofErr w:type="spellEnd"/>
            <w:r>
              <w:t xml:space="preserve"> </w:t>
            </w:r>
            <w:proofErr w:type="spellStart"/>
            <w:r>
              <w:t>yung</w:t>
            </w:r>
            <w:proofErr w:type="spellEnd"/>
            <w:r>
              <w:t xml:space="preserve"> actual </w:t>
            </w:r>
            <w:proofErr w:type="spellStart"/>
            <w:r>
              <w:t>na</w:t>
            </w:r>
            <w:proofErr w:type="spellEnd"/>
            <w:r>
              <w:t xml:space="preserve"> </w:t>
            </w:r>
            <w:proofErr w:type="spellStart"/>
            <w:r>
              <w:t>tama</w:t>
            </w:r>
            <w:proofErr w:type="spellEnd"/>
          </w:p>
          <w:p w14:paraId="61711915" w14:textId="77777777" w:rsidR="009F3907" w:rsidRDefault="009F3907" w:rsidP="000D7EA8"/>
          <w:p w14:paraId="2AA0F148" w14:textId="2B6342A5" w:rsidR="009F3907" w:rsidRDefault="009F3907" w:rsidP="000D7EA8">
            <w:r>
              <w:t>Increase if we want to avoid mistakenly handing out loans to individuals who shouldn’t get it</w:t>
            </w:r>
          </w:p>
        </w:tc>
        <w:tc>
          <w:tcPr>
            <w:tcW w:w="4675" w:type="dxa"/>
          </w:tcPr>
          <w:p w14:paraId="3DB8C5C7" w14:textId="034B687C" w:rsidR="000D7EA8" w:rsidRDefault="000D7EA8" w:rsidP="000D7EA8">
            <w:pPr>
              <w:ind w:left="720" w:hanging="720"/>
            </w:pPr>
            <w:r w:rsidRPr="000D7EA8">
              <w:lastRenderedPageBreak/>
              <w:t>TP/ T</w:t>
            </w:r>
            <w:r w:rsidR="00FD1044">
              <w:t>P + FP</w:t>
            </w:r>
            <w:r w:rsidRPr="000D7EA8">
              <w:t xml:space="preserve"> = 62 / </w:t>
            </w:r>
            <w:r w:rsidR="00FD1044">
              <w:t>62 + 15</w:t>
            </w:r>
            <w:r w:rsidRPr="000D7EA8">
              <w:t xml:space="preserve"> = </w:t>
            </w:r>
            <w:r w:rsidR="00FD1044">
              <w:t>80</w:t>
            </w:r>
            <w:r w:rsidRPr="000D7EA8">
              <w:t>.</w:t>
            </w:r>
            <w:r w:rsidR="00FD1044">
              <w:t>5</w:t>
            </w:r>
            <w:r w:rsidRPr="000D7EA8">
              <w:t>%</w:t>
            </w:r>
          </w:p>
          <w:p w14:paraId="351F8C6F" w14:textId="77777777" w:rsidR="00FD1044" w:rsidRDefault="00FD1044" w:rsidP="000D7EA8">
            <w:pPr>
              <w:ind w:left="720" w:hanging="720"/>
            </w:pPr>
          </w:p>
          <w:p w14:paraId="67A272FA" w14:textId="11F4C3A8" w:rsidR="00FD1044" w:rsidRPr="000D7EA8" w:rsidRDefault="00FD1044" w:rsidP="00FD1044">
            <w:pPr>
              <w:ind w:hanging="14"/>
            </w:pPr>
            <w:r>
              <w:lastRenderedPageBreak/>
              <w:t xml:space="preserve">If the model predicts that someone is </w:t>
            </w:r>
            <w:r w:rsidR="00635021">
              <w:t>eli</w:t>
            </w:r>
            <w:r>
              <w:t>gible to get a loan it is correct 80.5% of the time.</w:t>
            </w:r>
          </w:p>
          <w:p w14:paraId="7B551CD6" w14:textId="77777777" w:rsidR="000D7EA8" w:rsidRDefault="000D7EA8" w:rsidP="000D7EA8"/>
        </w:tc>
      </w:tr>
      <w:tr w:rsidR="000D7EA8" w14:paraId="163C0384" w14:textId="77777777" w:rsidTr="000D7EA8">
        <w:tc>
          <w:tcPr>
            <w:tcW w:w="4675" w:type="dxa"/>
          </w:tcPr>
          <w:p w14:paraId="448E4EAD" w14:textId="5EB92352" w:rsidR="009F3907" w:rsidRDefault="000D7EA8" w:rsidP="000D7EA8">
            <w:r>
              <w:lastRenderedPageBreak/>
              <w:t>Recall</w:t>
            </w:r>
            <w:r w:rsidR="00C21667">
              <w:t xml:space="preserve"> – </w:t>
            </w:r>
            <w:r w:rsidR="009F3907" w:rsidRPr="009F3907">
              <w:t>Out of all people who truly deserve approval, how many did the model actually catch?</w:t>
            </w:r>
          </w:p>
          <w:p w14:paraId="1E13B2C8" w14:textId="77777777" w:rsidR="00C7412C" w:rsidRDefault="00C7412C" w:rsidP="000D7EA8"/>
          <w:p w14:paraId="4803451B" w14:textId="5B54D204" w:rsidR="00C7412C" w:rsidRDefault="00C7412C" w:rsidP="000D7EA8">
            <w:r>
              <w:t xml:space="preserve">Sa lahat ng class 1 </w:t>
            </w:r>
            <w:proofErr w:type="spellStart"/>
            <w:r>
              <w:t>talaga</w:t>
            </w:r>
            <w:proofErr w:type="spellEnd"/>
            <w:r>
              <w:t xml:space="preserve"> </w:t>
            </w:r>
            <w:proofErr w:type="spellStart"/>
            <w:r>
              <w:t>ilan</w:t>
            </w:r>
            <w:proofErr w:type="spellEnd"/>
            <w:r>
              <w:t xml:space="preserve"> ang </w:t>
            </w:r>
            <w:proofErr w:type="spellStart"/>
            <w:r>
              <w:t>tama</w:t>
            </w:r>
            <w:proofErr w:type="spellEnd"/>
          </w:p>
          <w:p w14:paraId="596A0722" w14:textId="77777777" w:rsidR="009F3907" w:rsidRDefault="009F3907" w:rsidP="000D7EA8"/>
          <w:p w14:paraId="3A280393" w14:textId="562F42B3" w:rsidR="009F3907" w:rsidRDefault="009F3907" w:rsidP="000D7EA8">
            <w:r>
              <w:t>Important if we don’t want to miss individuals who are qualified to get the loan</w:t>
            </w:r>
          </w:p>
        </w:tc>
        <w:tc>
          <w:tcPr>
            <w:tcW w:w="4675" w:type="dxa"/>
          </w:tcPr>
          <w:p w14:paraId="746433C4" w14:textId="79058FDD" w:rsidR="00FD1044" w:rsidRDefault="00FD1044" w:rsidP="00FD1044">
            <w:pPr>
              <w:ind w:left="720" w:hanging="720"/>
            </w:pPr>
            <w:r w:rsidRPr="000D7EA8">
              <w:t>TP/ T</w:t>
            </w:r>
            <w:r>
              <w:t>P + F</w:t>
            </w:r>
            <w:r>
              <w:t>N</w:t>
            </w:r>
            <w:r w:rsidRPr="000D7EA8">
              <w:t xml:space="preserve"> = 62 / </w:t>
            </w:r>
            <w:r>
              <w:t xml:space="preserve">62 + </w:t>
            </w:r>
            <w:r>
              <w:t>44</w:t>
            </w:r>
            <w:r w:rsidRPr="000D7EA8">
              <w:t xml:space="preserve"> = </w:t>
            </w:r>
            <w:r>
              <w:t>58</w:t>
            </w:r>
            <w:r w:rsidRPr="000D7EA8">
              <w:t>.</w:t>
            </w:r>
            <w:r>
              <w:t>5</w:t>
            </w:r>
            <w:r w:rsidRPr="000D7EA8">
              <w:t>%</w:t>
            </w:r>
          </w:p>
          <w:p w14:paraId="0EE74E14" w14:textId="77777777" w:rsidR="00FD1044" w:rsidRDefault="00FD1044" w:rsidP="00FD1044">
            <w:pPr>
              <w:ind w:left="720" w:hanging="720"/>
            </w:pPr>
          </w:p>
          <w:p w14:paraId="6CE02530" w14:textId="6EA73573" w:rsidR="00FD1044" w:rsidRPr="000D7EA8" w:rsidRDefault="00FD1044" w:rsidP="00C21667">
            <w:r>
              <w:t xml:space="preserve">Of the actual 106 </w:t>
            </w:r>
            <w:r w:rsidR="00C21667">
              <w:t xml:space="preserve">who are </w:t>
            </w:r>
            <w:r w:rsidR="00635021">
              <w:t>eli</w:t>
            </w:r>
            <w:r w:rsidR="00C21667">
              <w:t>gible for the model only got 58.5% correctly, this could be attributed to our data set leaning to the 0 class (not approved)</w:t>
            </w:r>
          </w:p>
          <w:p w14:paraId="2C1E01E9" w14:textId="77777777" w:rsidR="000D7EA8" w:rsidRDefault="000D7EA8" w:rsidP="000D7EA8"/>
        </w:tc>
      </w:tr>
    </w:tbl>
    <w:p w14:paraId="03C6924A" w14:textId="77777777" w:rsidR="00DC0209" w:rsidRDefault="00DC0209" w:rsidP="00DC0209"/>
    <w:p w14:paraId="165DF20D" w14:textId="77777777" w:rsidR="00782C6F" w:rsidRPr="0036471A" w:rsidRDefault="00782C6F" w:rsidP="00782C6F">
      <w:pPr>
        <w:rPr>
          <w:b/>
          <w:bCs/>
        </w:rPr>
      </w:pPr>
      <w:r>
        <w:t xml:space="preserve">    </w:t>
      </w:r>
      <w:r w:rsidRPr="0036471A">
        <w:rPr>
          <w:b/>
          <w:bCs/>
        </w:rPr>
        <w:t>6. Based on the result of linear discriminant function, which among the variable has the highest influence or contribution in the approval of loan application? Explain.</w:t>
      </w:r>
    </w:p>
    <w:p w14:paraId="03E66738" w14:textId="271ABA57" w:rsidR="00C7412C" w:rsidRDefault="00C7412C" w:rsidP="00C7412C">
      <w:pPr>
        <w:jc w:val="center"/>
      </w:pPr>
      <w:r w:rsidRPr="00C7412C">
        <w:drawing>
          <wp:inline distT="0" distB="0" distL="0" distR="0" wp14:anchorId="476B5FDD" wp14:editId="7D498D54">
            <wp:extent cx="2476846" cy="2676899"/>
            <wp:effectExtent l="0" t="0" r="0" b="9525"/>
            <wp:docPr id="16042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6983" name=""/>
                    <pic:cNvPicPr/>
                  </pic:nvPicPr>
                  <pic:blipFill>
                    <a:blip r:embed="rId12"/>
                    <a:stretch>
                      <a:fillRect/>
                    </a:stretch>
                  </pic:blipFill>
                  <pic:spPr>
                    <a:xfrm>
                      <a:off x="0" y="0"/>
                      <a:ext cx="2476846" cy="2676899"/>
                    </a:xfrm>
                    <a:prstGeom prst="rect">
                      <a:avLst/>
                    </a:prstGeom>
                  </pic:spPr>
                </pic:pic>
              </a:graphicData>
            </a:graphic>
          </wp:inline>
        </w:drawing>
      </w:r>
    </w:p>
    <w:p w14:paraId="21477D70" w14:textId="77777777" w:rsidR="005315C0" w:rsidRDefault="005315C0" w:rsidP="005315C0">
      <w:r>
        <w:t>DA_score</w:t>
      </w:r>
      <w:r w:rsidRPr="005315C0">
        <w:t>=−0.009+(−0.416</w:t>
      </w:r>
      <w:r w:rsidRPr="005315C0">
        <w:rPr>
          <w:rFonts w:ascii="Cambria Math" w:hAnsi="Cambria Math" w:cs="Cambria Math"/>
        </w:rPr>
        <w:t>⋅</w:t>
      </w:r>
      <w:proofErr w:type="gramStart"/>
      <w:r w:rsidRPr="005315C0">
        <w:t>Age)+(</w:t>
      </w:r>
      <w:proofErr w:type="gramEnd"/>
      <w:r w:rsidRPr="005315C0">
        <w:t>0.468</w:t>
      </w:r>
      <w:r w:rsidRPr="005315C0">
        <w:rPr>
          <w:rFonts w:ascii="Cambria Math" w:hAnsi="Cambria Math" w:cs="Cambria Math"/>
        </w:rPr>
        <w:t>⋅</w:t>
      </w:r>
      <w:proofErr w:type="gramStart"/>
      <w:r w:rsidRPr="005315C0">
        <w:t>Experience)+(</w:t>
      </w:r>
      <w:proofErr w:type="gramEnd"/>
      <w:r w:rsidRPr="005315C0">
        <w:t>0.970</w:t>
      </w:r>
      <w:r w:rsidRPr="005315C0">
        <w:rPr>
          <w:rFonts w:ascii="Cambria Math" w:hAnsi="Cambria Math" w:cs="Cambria Math"/>
        </w:rPr>
        <w:t>⋅</w:t>
      </w:r>
      <w:proofErr w:type="gramStart"/>
      <w:r w:rsidRPr="005315C0">
        <w:t>Income)+(</w:t>
      </w:r>
      <w:proofErr w:type="gramEnd"/>
      <w:r w:rsidRPr="005315C0">
        <w:t>0.265</w:t>
      </w:r>
      <w:r w:rsidRPr="005315C0">
        <w:rPr>
          <w:rFonts w:ascii="Cambria Math" w:hAnsi="Cambria Math" w:cs="Cambria Math"/>
        </w:rPr>
        <w:t>⋅</w:t>
      </w:r>
      <w:proofErr w:type="gramStart"/>
      <w:r w:rsidRPr="005315C0">
        <w:t>Family)+(</w:t>
      </w:r>
      <w:proofErr w:type="gramEnd"/>
      <w:r w:rsidRPr="005315C0">
        <w:t>0.140</w:t>
      </w:r>
      <w:r w:rsidRPr="005315C0">
        <w:rPr>
          <w:rFonts w:ascii="Cambria Math" w:hAnsi="Cambria Math" w:cs="Cambria Math"/>
        </w:rPr>
        <w:t>⋅</w:t>
      </w:r>
      <w:proofErr w:type="gramStart"/>
      <w:r w:rsidRPr="005315C0">
        <w:t>CCAvg)+(</w:t>
      </w:r>
      <w:proofErr w:type="gramEnd"/>
      <w:r w:rsidRPr="005315C0">
        <w:t>0.472</w:t>
      </w:r>
      <w:r w:rsidRPr="005315C0">
        <w:rPr>
          <w:rFonts w:ascii="Cambria Math" w:hAnsi="Cambria Math" w:cs="Cambria Math"/>
        </w:rPr>
        <w:t>⋅</w:t>
      </w:r>
      <w:proofErr w:type="gramStart"/>
      <w:r w:rsidRPr="005315C0">
        <w:t>Education)+(</w:t>
      </w:r>
      <w:proofErr w:type="gramEnd"/>
      <w:r w:rsidRPr="005315C0">
        <w:t>0.036</w:t>
      </w:r>
      <w:r w:rsidRPr="005315C0">
        <w:rPr>
          <w:rFonts w:ascii="Cambria Math" w:hAnsi="Cambria Math" w:cs="Cambria Math"/>
        </w:rPr>
        <w:t>⋅</w:t>
      </w:r>
      <w:proofErr w:type="gramStart"/>
      <w:r w:rsidRPr="005315C0">
        <w:t>Mortgage)+(</w:t>
      </w:r>
      <w:proofErr w:type="gramEnd"/>
      <w:r w:rsidRPr="005315C0">
        <w:t>−0.138</w:t>
      </w:r>
      <w:r w:rsidRPr="005315C0">
        <w:rPr>
          <w:rFonts w:ascii="Cambria Math" w:hAnsi="Cambria Math" w:cs="Cambria Math"/>
        </w:rPr>
        <w:t>⋅</w:t>
      </w:r>
      <w:proofErr w:type="gramStart"/>
      <w:r w:rsidRPr="005315C0">
        <w:t>Securities)+(</w:t>
      </w:r>
      <w:proofErr w:type="gramEnd"/>
      <w:r w:rsidRPr="005315C0">
        <w:t>0.536</w:t>
      </w:r>
      <w:r w:rsidRPr="005315C0">
        <w:rPr>
          <w:rFonts w:ascii="Cambria Math" w:hAnsi="Cambria Math" w:cs="Cambria Math"/>
        </w:rPr>
        <w:t>⋅</w:t>
      </w:r>
      <w:r w:rsidRPr="005315C0">
        <w:t>CD </w:t>
      </w:r>
      <w:proofErr w:type="gramStart"/>
      <w:r w:rsidRPr="005315C0">
        <w:t>Account)+(</w:t>
      </w:r>
      <w:proofErr w:type="gramEnd"/>
      <w:r w:rsidRPr="005315C0">
        <w:t>−0.082</w:t>
      </w:r>
      <w:r w:rsidRPr="005315C0">
        <w:rPr>
          <w:rFonts w:ascii="Cambria Math" w:hAnsi="Cambria Math" w:cs="Cambria Math"/>
        </w:rPr>
        <w:t>⋅</w:t>
      </w:r>
      <w:proofErr w:type="gramStart"/>
      <w:r w:rsidRPr="005315C0">
        <w:t>Online)+(</w:t>
      </w:r>
      <w:proofErr w:type="gramEnd"/>
      <w:r w:rsidRPr="005315C0">
        <w:t>−0.151</w:t>
      </w:r>
      <w:r w:rsidRPr="005315C0">
        <w:rPr>
          <w:rFonts w:ascii="Cambria Math" w:hAnsi="Cambria Math" w:cs="Cambria Math"/>
        </w:rPr>
        <w:t>⋅</w:t>
      </w:r>
      <w:r w:rsidRPr="005315C0">
        <w:t>CreditCard)</w:t>
      </w:r>
    </w:p>
    <w:p w14:paraId="1D555B02" w14:textId="0F144FC2" w:rsidR="005315C0" w:rsidRDefault="005315C0" w:rsidP="00C7412C">
      <w:r>
        <w:t>Income</w:t>
      </w:r>
      <w:r w:rsidR="00C7412C">
        <w:t xml:space="preserve"> has the highest </w:t>
      </w:r>
      <w:proofErr w:type="spellStart"/>
      <w:r w:rsidR="00C7412C">
        <w:t>coeff</w:t>
      </w:r>
      <w:proofErr w:type="spellEnd"/>
      <w:r w:rsidR="00C7412C">
        <w:t xml:space="preserve"> with 0.97, according to our model the feature “</w:t>
      </w:r>
      <w:r>
        <w:t>income</w:t>
      </w:r>
      <w:r w:rsidR="00C7412C">
        <w:t>” has the greatest weight when we are predicting if we should grant a loan or not</w:t>
      </w:r>
      <w:r>
        <w:t>. An increase in income means an increase of 0. 97 points to be granted a loan. Like in real life people who have high income are more likely to be granted loan.</w:t>
      </w:r>
    </w:p>
    <w:p w14:paraId="4D657DB3" w14:textId="2D1BAD46" w:rsidR="00E42DAA" w:rsidRPr="0036471A" w:rsidRDefault="00782C6F" w:rsidP="00782C6F">
      <w:pPr>
        <w:rPr>
          <w:b/>
          <w:bCs/>
        </w:rPr>
      </w:pPr>
      <w:r w:rsidRPr="0036471A">
        <w:rPr>
          <w:b/>
          <w:bCs/>
        </w:rPr>
        <w:lastRenderedPageBreak/>
        <w:t xml:space="preserve">    7. If you are to talk to the bank officer, give possible recommendations on how they will decide on whether to approve a loan application or not.</w:t>
      </w:r>
    </w:p>
    <w:p w14:paraId="18BAB673" w14:textId="77777777" w:rsidR="005315C0" w:rsidRDefault="005315C0" w:rsidP="00782C6F"/>
    <w:p w14:paraId="69E610F2" w14:textId="77777777" w:rsidR="002000B8" w:rsidRDefault="005315C0" w:rsidP="00782C6F">
      <w:r>
        <w:t>As a consultant I would recommend to focus with the following features in order; Income, CD account and education</w:t>
      </w:r>
      <w:r w:rsidR="002000B8">
        <w:t>/experience</w:t>
      </w:r>
      <w:r>
        <w:t xml:space="preserve"> level. </w:t>
      </w:r>
      <w:r w:rsidR="00753A92">
        <w:t>Since high income less risk of none payment, as well as having multiple CD accounts means the individual knows that banking system and have previous records as for education</w:t>
      </w:r>
      <w:r w:rsidR="002000B8">
        <w:t>/experience</w:t>
      </w:r>
      <w:r w:rsidR="00753A92">
        <w:t>, in general higher education</w:t>
      </w:r>
      <w:r w:rsidR="002000B8">
        <w:t>/experience</w:t>
      </w:r>
      <w:r w:rsidR="00753A92">
        <w:t xml:space="preserve"> does not really mean higher pay, but should still be taken into consideration if an individual is borderline for both Income and CD account. </w:t>
      </w:r>
    </w:p>
    <w:p w14:paraId="17936602" w14:textId="77777777" w:rsidR="009D5048" w:rsidRDefault="00753A92" w:rsidP="00782C6F">
      <w:r>
        <w:t>Age</w:t>
      </w:r>
      <w:r w:rsidR="002000B8">
        <w:t xml:space="preserve"> (Highest negative)</w:t>
      </w:r>
      <w:r>
        <w:t xml:space="preserve"> of the applicant should be taken cautiously since there’s a risk with higher age but should be considered ethics wise. </w:t>
      </w:r>
    </w:p>
    <w:p w14:paraId="75FC6A8A" w14:textId="473356BD" w:rsidR="005315C0" w:rsidRDefault="00753A92" w:rsidP="00782C6F">
      <w:r>
        <w:t>Model wise, with an accuracy of 94.1% the model performs well but we also missed 41.5% of deserving applica</w:t>
      </w:r>
      <w:r w:rsidR="00635021">
        <w:t>nts</w:t>
      </w:r>
      <w:r>
        <w:t xml:space="preserve"> (Recall 58.5%) </w:t>
      </w:r>
      <w:r w:rsidR="001F243E">
        <w:t xml:space="preserve">we could optimize our model more by either increasing the weight or reducing the weight of features </w:t>
      </w:r>
      <w:r w:rsidR="00635021">
        <w:t>or</w:t>
      </w:r>
      <w:r w:rsidR="001F243E">
        <w:t xml:space="preserve"> increase the number of data and balance our dataset. Lastly, we need to update our model regularly (2 -3 times a year) since we are observing economic activities of an individual few shifts in its features could result to greater loss or gain to an individual.</w:t>
      </w:r>
    </w:p>
    <w:sectPr w:rsidR="0053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6"/>
    <w:rsid w:val="000D7EA8"/>
    <w:rsid w:val="001B5F7A"/>
    <w:rsid w:val="001D5137"/>
    <w:rsid w:val="001F0655"/>
    <w:rsid w:val="001F243E"/>
    <w:rsid w:val="002000B8"/>
    <w:rsid w:val="002A33A5"/>
    <w:rsid w:val="002D7709"/>
    <w:rsid w:val="002F1F34"/>
    <w:rsid w:val="0036471A"/>
    <w:rsid w:val="00460CCA"/>
    <w:rsid w:val="00483177"/>
    <w:rsid w:val="005315C0"/>
    <w:rsid w:val="00602A01"/>
    <w:rsid w:val="00635021"/>
    <w:rsid w:val="00695AB9"/>
    <w:rsid w:val="00753A92"/>
    <w:rsid w:val="00782C6F"/>
    <w:rsid w:val="00794790"/>
    <w:rsid w:val="007E77A2"/>
    <w:rsid w:val="007F046C"/>
    <w:rsid w:val="00873DF0"/>
    <w:rsid w:val="00922617"/>
    <w:rsid w:val="00935076"/>
    <w:rsid w:val="009D5048"/>
    <w:rsid w:val="009F3907"/>
    <w:rsid w:val="00A5330D"/>
    <w:rsid w:val="00A828DA"/>
    <w:rsid w:val="00B91FC5"/>
    <w:rsid w:val="00C21667"/>
    <w:rsid w:val="00C7412C"/>
    <w:rsid w:val="00CB7999"/>
    <w:rsid w:val="00D97A14"/>
    <w:rsid w:val="00DC0209"/>
    <w:rsid w:val="00DC74BF"/>
    <w:rsid w:val="00E17A26"/>
    <w:rsid w:val="00E42DAA"/>
    <w:rsid w:val="00E554A1"/>
    <w:rsid w:val="00F81F18"/>
    <w:rsid w:val="00F875AE"/>
    <w:rsid w:val="00FC6730"/>
    <w:rsid w:val="00FD10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1406"/>
  <w15:chartTrackingRefBased/>
  <w15:docId w15:val="{D79D3359-9BF5-43C1-9DDE-C86DDB43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076"/>
    <w:rPr>
      <w:rFonts w:eastAsiaTheme="majorEastAsia" w:cstheme="majorBidi"/>
      <w:color w:val="272727" w:themeColor="text1" w:themeTint="D8"/>
    </w:rPr>
  </w:style>
  <w:style w:type="paragraph" w:styleId="Title">
    <w:name w:val="Title"/>
    <w:basedOn w:val="Normal"/>
    <w:next w:val="Normal"/>
    <w:link w:val="TitleChar"/>
    <w:uiPriority w:val="10"/>
    <w:qFormat/>
    <w:rsid w:val="00935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076"/>
    <w:pPr>
      <w:spacing w:before="160"/>
      <w:jc w:val="center"/>
    </w:pPr>
    <w:rPr>
      <w:i/>
      <w:iCs/>
      <w:color w:val="404040" w:themeColor="text1" w:themeTint="BF"/>
    </w:rPr>
  </w:style>
  <w:style w:type="character" w:customStyle="1" w:styleId="QuoteChar">
    <w:name w:val="Quote Char"/>
    <w:basedOn w:val="DefaultParagraphFont"/>
    <w:link w:val="Quote"/>
    <w:uiPriority w:val="29"/>
    <w:rsid w:val="00935076"/>
    <w:rPr>
      <w:i/>
      <w:iCs/>
      <w:color w:val="404040" w:themeColor="text1" w:themeTint="BF"/>
    </w:rPr>
  </w:style>
  <w:style w:type="paragraph" w:styleId="ListParagraph">
    <w:name w:val="List Paragraph"/>
    <w:basedOn w:val="Normal"/>
    <w:uiPriority w:val="34"/>
    <w:qFormat/>
    <w:rsid w:val="00935076"/>
    <w:pPr>
      <w:ind w:left="720"/>
      <w:contextualSpacing/>
    </w:pPr>
  </w:style>
  <w:style w:type="character" w:styleId="IntenseEmphasis">
    <w:name w:val="Intense Emphasis"/>
    <w:basedOn w:val="DefaultParagraphFont"/>
    <w:uiPriority w:val="21"/>
    <w:qFormat/>
    <w:rsid w:val="00935076"/>
    <w:rPr>
      <w:i/>
      <w:iCs/>
      <w:color w:val="2F5496" w:themeColor="accent1" w:themeShade="BF"/>
    </w:rPr>
  </w:style>
  <w:style w:type="paragraph" w:styleId="IntenseQuote">
    <w:name w:val="Intense Quote"/>
    <w:basedOn w:val="Normal"/>
    <w:next w:val="Normal"/>
    <w:link w:val="IntenseQuoteChar"/>
    <w:uiPriority w:val="30"/>
    <w:qFormat/>
    <w:rsid w:val="00935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076"/>
    <w:rPr>
      <w:i/>
      <w:iCs/>
      <w:color w:val="2F5496" w:themeColor="accent1" w:themeShade="BF"/>
    </w:rPr>
  </w:style>
  <w:style w:type="character" w:styleId="IntenseReference">
    <w:name w:val="Intense Reference"/>
    <w:basedOn w:val="DefaultParagraphFont"/>
    <w:uiPriority w:val="32"/>
    <w:qFormat/>
    <w:rsid w:val="00935076"/>
    <w:rPr>
      <w:b/>
      <w:bCs/>
      <w:smallCaps/>
      <w:color w:val="2F5496" w:themeColor="accent1" w:themeShade="BF"/>
      <w:spacing w:val="5"/>
    </w:rPr>
  </w:style>
  <w:style w:type="table" w:styleId="TableGrid">
    <w:name w:val="Table Grid"/>
    <w:basedOn w:val="TableNormal"/>
    <w:uiPriority w:val="39"/>
    <w:rsid w:val="007F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3907"/>
    <w:rPr>
      <w:sz w:val="16"/>
      <w:szCs w:val="16"/>
    </w:rPr>
  </w:style>
  <w:style w:type="paragraph" w:styleId="CommentText">
    <w:name w:val="annotation text"/>
    <w:basedOn w:val="Normal"/>
    <w:link w:val="CommentTextChar"/>
    <w:uiPriority w:val="99"/>
    <w:semiHidden/>
    <w:unhideWhenUsed/>
    <w:rsid w:val="009F3907"/>
    <w:pPr>
      <w:spacing w:line="240" w:lineRule="auto"/>
    </w:pPr>
    <w:rPr>
      <w:sz w:val="20"/>
      <w:szCs w:val="20"/>
    </w:rPr>
  </w:style>
  <w:style w:type="character" w:customStyle="1" w:styleId="CommentTextChar">
    <w:name w:val="Comment Text Char"/>
    <w:basedOn w:val="DefaultParagraphFont"/>
    <w:link w:val="CommentText"/>
    <w:uiPriority w:val="99"/>
    <w:semiHidden/>
    <w:rsid w:val="009F3907"/>
    <w:rPr>
      <w:sz w:val="20"/>
      <w:szCs w:val="20"/>
    </w:rPr>
  </w:style>
  <w:style w:type="paragraph" w:styleId="CommentSubject">
    <w:name w:val="annotation subject"/>
    <w:basedOn w:val="CommentText"/>
    <w:next w:val="CommentText"/>
    <w:link w:val="CommentSubjectChar"/>
    <w:uiPriority w:val="99"/>
    <w:semiHidden/>
    <w:unhideWhenUsed/>
    <w:rsid w:val="009F3907"/>
    <w:rPr>
      <w:b/>
      <w:bCs/>
    </w:rPr>
  </w:style>
  <w:style w:type="character" w:customStyle="1" w:styleId="CommentSubjectChar">
    <w:name w:val="Comment Subject Char"/>
    <w:basedOn w:val="CommentTextChar"/>
    <w:link w:val="CommentSubject"/>
    <w:uiPriority w:val="99"/>
    <w:semiHidden/>
    <w:rsid w:val="009F39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92989">
      <w:bodyDiv w:val="1"/>
      <w:marLeft w:val="0"/>
      <w:marRight w:val="0"/>
      <w:marTop w:val="0"/>
      <w:marBottom w:val="0"/>
      <w:divBdr>
        <w:top w:val="none" w:sz="0" w:space="0" w:color="auto"/>
        <w:left w:val="none" w:sz="0" w:space="0" w:color="auto"/>
        <w:bottom w:val="none" w:sz="0" w:space="0" w:color="auto"/>
        <w:right w:val="none" w:sz="0" w:space="0" w:color="auto"/>
      </w:divBdr>
    </w:div>
    <w:div w:id="259488256">
      <w:bodyDiv w:val="1"/>
      <w:marLeft w:val="0"/>
      <w:marRight w:val="0"/>
      <w:marTop w:val="0"/>
      <w:marBottom w:val="0"/>
      <w:divBdr>
        <w:top w:val="none" w:sz="0" w:space="0" w:color="auto"/>
        <w:left w:val="none" w:sz="0" w:space="0" w:color="auto"/>
        <w:bottom w:val="none" w:sz="0" w:space="0" w:color="auto"/>
        <w:right w:val="none" w:sz="0" w:space="0" w:color="auto"/>
      </w:divBdr>
    </w:div>
    <w:div w:id="1585411203">
      <w:bodyDiv w:val="1"/>
      <w:marLeft w:val="0"/>
      <w:marRight w:val="0"/>
      <w:marTop w:val="0"/>
      <w:marBottom w:val="0"/>
      <w:divBdr>
        <w:top w:val="none" w:sz="0" w:space="0" w:color="auto"/>
        <w:left w:val="none" w:sz="0" w:space="0" w:color="auto"/>
        <w:bottom w:val="none" w:sz="0" w:space="0" w:color="auto"/>
        <w:right w:val="none" w:sz="0" w:space="0" w:color="auto"/>
      </w:divBdr>
    </w:div>
    <w:div w:id="18554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atreus house</dc:creator>
  <cp:keywords/>
  <dc:description/>
  <cp:lastModifiedBy>atreus house</cp:lastModifiedBy>
  <cp:revision>20</cp:revision>
  <cp:lastPrinted>2025-06-21T04:09:00Z</cp:lastPrinted>
  <dcterms:created xsi:type="dcterms:W3CDTF">2025-06-20T15:04:00Z</dcterms:created>
  <dcterms:modified xsi:type="dcterms:W3CDTF">2025-06-21T04:16:00Z</dcterms:modified>
</cp:coreProperties>
</file>