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H Sarabun PSK" w:cs="TH Sarabun PSK" w:eastAsia="TH Sarabun PSK" w:hAnsi="TH Sarabun PSK"/>
          <w:b w:val="1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Lab#7 – White-box testing</w:t>
      </w:r>
    </w:p>
    <w:p w:rsidR="00000000" w:rsidDel="00000000" w:rsidP="00000000" w:rsidRDefault="00000000" w:rsidRPr="00000000" w14:paraId="00000002">
      <w:pPr>
        <w:pStyle w:val="Heading1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วัตถุประสงค์การเรียนรู้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ผู้เรียนสามารถออกแบบการทดสอบแบบ White-box testing ได้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ผู้เรียนสามารถวิเคราะห์ปัญหาด้วย Control flow graph ได้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Line coverage ได้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Block coverage ได้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Branch coverage ได้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Condition coverage ได้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Branch and Condition coverage ได้</w:t>
      </w:r>
    </w:p>
    <w:p w:rsidR="00000000" w:rsidDel="00000000" w:rsidP="00000000" w:rsidRDefault="00000000" w:rsidRPr="00000000" w14:paraId="0000000A">
      <w:pPr>
        <w:pStyle w:val="Heading1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โจทย์: Clump counts</w:t>
      </w:r>
    </w:p>
    <w:p w:rsidR="00000000" w:rsidDel="00000000" w:rsidP="00000000" w:rsidRDefault="00000000" w:rsidRPr="00000000" w14:paraId="0000000B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Clump counts (</w:t>
      </w:r>
      <w:hyperlink r:id="rId7">
        <w:r w:rsidDel="00000000" w:rsidR="00000000" w:rsidRPr="00000000">
          <w:rPr>
            <w:rFonts w:ascii="TH Sarabun PSK" w:cs="TH Sarabun PSK" w:eastAsia="TH Sarabun PSK" w:hAnsi="TH Sarabun PSK"/>
            <w:color w:val="3a6331"/>
            <w:sz w:val="28"/>
            <w:szCs w:val="28"/>
            <w:u w:val="single"/>
            <w:rtl w:val="0"/>
          </w:rPr>
          <w:t xml:space="preserve">https://codingbat.com/prob/p193817</w:t>
        </w:r>
      </w:hyperlink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) เป็นโปรแกรมที่ใช้ในการนับการเกาะกลุ่มกันของข้อมูลภายใน Array โดยการเกาะกลุ่มกันจะนับสมาชิกใน Array ที่อยู่ติดกันและมีค่าเดียวกันตั้งแต่สองตัวขึ้นไปเป็นหนึ่งกลุ่ม เช่น </w:t>
      </w:r>
    </w:p>
    <w:p w:rsidR="00000000" w:rsidDel="00000000" w:rsidP="00000000" w:rsidRDefault="00000000" w:rsidRPr="00000000" w14:paraId="0000000C">
      <w:pPr>
        <w:spacing w:after="0" w:line="240" w:lineRule="auto"/>
        <w:ind w:left="3261" w:firstLine="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[1, 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2, 2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, 3, 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4, 4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] </w:t>
      </w:r>
      <w:sdt>
        <w:sdtPr>
          <w:id w:val="1160592870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2 </w:t>
      </w:r>
    </w:p>
    <w:p w:rsidR="00000000" w:rsidDel="00000000" w:rsidP="00000000" w:rsidRDefault="00000000" w:rsidRPr="00000000" w14:paraId="0000000D">
      <w:pPr>
        <w:spacing w:after="0" w:line="240" w:lineRule="auto"/>
        <w:ind w:left="3261" w:firstLine="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1, 1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, 2, 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1, 1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] </w:t>
      </w:r>
      <w:sdt>
        <w:sdtPr>
          <w:id w:val="988196621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2</w:t>
      </w:r>
    </w:p>
    <w:p w:rsidR="00000000" w:rsidDel="00000000" w:rsidP="00000000" w:rsidRDefault="00000000" w:rsidRPr="00000000" w14:paraId="0000000E">
      <w:pPr>
        <w:spacing w:after="0" w:line="240" w:lineRule="auto"/>
        <w:ind w:left="3261" w:firstLine="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1, 1, 1, 1, 1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] </w:t>
      </w:r>
      <w:sdt>
        <w:sdtPr>
          <w:id w:val="-743548994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1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ซอร์สโค้ดที่เขียนขึ้นเพื่อนับจำนวนกลุ่มของข้อมูลที่เกาะอยู่ด้วยกันอยู่ที่ </w:t>
      </w:r>
      <w:hyperlink r:id="rId8">
        <w:r w:rsidDel="00000000" w:rsidR="00000000" w:rsidRPr="00000000">
          <w:rPr>
            <w:rFonts w:ascii="TH Sarabun PSK" w:cs="TH Sarabun PSK" w:eastAsia="TH Sarabun PSK" w:hAnsi="TH Sarabun PSK"/>
            <w:color w:val="3a6331"/>
            <w:sz w:val="28"/>
            <w:szCs w:val="28"/>
            <w:u w:val="single"/>
            <w:rtl w:val="0"/>
          </w:rPr>
          <w:t xml:space="preserve">https://github.com/ChitsuthaCSKKU/SQA/tree/2025/Assignment/Lab7</w:t>
        </w:r>
      </w:hyperlink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 โดยที่ nums เป็น Array ที่ใช้ในการสนับสนุนการนับกลุ่มของข้อมูล (Clump) ทำให้ nums เป็น Array ที่จะต้องไม่มีค่าเป็น Null และมีความยาวมากกว่า 0 เสมอ หาก nums ไม่เป็นไปตามเงื่อนไขที่กำหนดนี้ โปรแกรมจะ return ค่า 0 แทนการ return จำนวนกลุ่มของข้อมูล</w:t>
      </w:r>
    </w:p>
    <w:p w:rsidR="00000000" w:rsidDel="00000000" w:rsidP="00000000" w:rsidRDefault="00000000" w:rsidRPr="00000000" w14:paraId="00000011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7.1 Control flow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จากโจทย์และ Source code ที่กำหนดให้ (CountWordClumps.java) ให้เขียน Control Flow Graph (CFG) ของเมธอด countClumps() จากนั้นให้ระบุ Branch และ Condition ทั้งหมดที่พบใน CFG ให้ครบถ้วน</w:t>
      </w:r>
    </w:p>
    <w:p w:rsidR="00000000" w:rsidDel="00000000" w:rsidP="00000000" w:rsidRDefault="00000000" w:rsidRPr="00000000" w14:paraId="00000013">
      <w:pPr>
        <w:jc w:val="center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</w:rPr>
        <w:drawing>
          <wp:inline distB="114300" distT="114300" distL="114300" distR="114300">
            <wp:extent cx="5663417" cy="63278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417" cy="6327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Branch </w:t>
      </w:r>
    </w:p>
    <w:p w:rsidR="00000000" w:rsidDel="00000000" w:rsidP="00000000" w:rsidRDefault="00000000" w:rsidRPr="00000000" w14:paraId="00000015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Branch 1 (B1)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เงื่อนไขการตรวจสอบอาร์เรย์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Source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(nums == null || nums.length == 0)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True Path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ไปที่คำสั่ง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return 0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False Path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ไปที่คำสั่งเริ่มต้นของเมธอด</w:t>
      </w:r>
    </w:p>
    <w:p w:rsidR="00000000" w:rsidDel="00000000" w:rsidP="00000000" w:rsidRDefault="00000000" w:rsidRPr="00000000" w14:paraId="00000019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Branch 2 (B2)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เงื่อนไขการทำงานของลูป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Source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for (int i = 1; i &lt; nums.length; i++)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True Path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เข้าไปทำงานในลูป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False Path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ออกจากลูปและไปที่คำสั่ง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return count</w:t>
      </w:r>
    </w:p>
    <w:p w:rsidR="00000000" w:rsidDel="00000000" w:rsidP="00000000" w:rsidRDefault="00000000" w:rsidRPr="00000000" w14:paraId="0000001D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Branch 3 (B3)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เงื่อนไขการเริ่มต้นนับ Clump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Source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(nums[i] == prev &amp;&amp; !inClump)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True Path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ไปที่คำสั่ง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inClump = true; count += 1;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False Path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ไปที่เงื่อนไขถัดไป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Branch 4 (B4)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เงื่อนไขการอัปเดตค่า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Source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(nums[i] != prev)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True Path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ไปที่คำสั่ง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prev = nums[i]; inClump = false;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False Path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ไปที่การทำงานในลูปซ้ำ</w:t>
      </w:r>
    </w:p>
    <w:p w:rsidR="00000000" w:rsidDel="00000000" w:rsidP="00000000" w:rsidRDefault="00000000" w:rsidRPr="00000000" w14:paraId="00000025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Condition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Condition 1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(nums == null || nums.length == 0)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ถ้าเป็นจริง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Flow จะไปที่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return 0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ถ้าเป็นเท็จ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Flow จะไปที่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int count = 0; int prev = nums[0]; boolean inClump = false;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Condition 2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 &lt; nums.length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ถ้าเป็นจริง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Flow จะไปที่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(nums[i] == prev &amp;&amp; !inClump)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ถ้าเป็นเท็จ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Flow จะไปที่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return count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Condition 3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(nums[i] == prev &amp;&amp; !inClump)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ถ้าเป็นจริง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Flow จะไปที่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inClump = true; count += 1;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ถ้าเป็นเท็จ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Flow จะไปที่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(nums[i] != prev)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Condition 4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(nums[i] != prev)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ถ้าเป็นจริง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Flow จะไปที่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prev = nums[i]; inClump = false;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ถ้าเป็นเท็จ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Flow จะกลับไปที่ Condition 2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 &lt; nums.length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) เพื่อทำลูปซ้ำ</w:t>
      </w:r>
    </w:p>
    <w:p w:rsidR="00000000" w:rsidDel="00000000" w:rsidP="00000000" w:rsidRDefault="00000000" w:rsidRPr="00000000" w14:paraId="00000037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7.2 Line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Line coverage = 100%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พร้อมระบุบรรทัดที่ถูกตรวจสอบทั้งหมด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Line coverage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2104"/>
        <w:gridCol w:w="2396"/>
        <w:gridCol w:w="3415"/>
        <w:tblGridChange w:id="0">
          <w:tblGrid>
            <w:gridCol w:w="1435"/>
            <w:gridCol w:w="2104"/>
            <w:gridCol w:w="2396"/>
            <w:gridCol w:w="3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Branch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Line No.:2,3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2, 2, 3, 3, 3}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Line No.:2, 5, 6, 7, 8, 9 (T), 10, 11, 13 (F), 8, 9 (F), 13 (T), 14, 15, 8, 9 (T), 10, 11, 13 (F), 8, 9 (F), 13 (T), 14, 15, 8, 9 (F), 13 (F), 8, 18</w:t>
            </w:r>
          </w:p>
        </w:tc>
      </w:tr>
      <w:tr>
        <w:trPr>
          <w:cantSplit w:val="0"/>
          <w:trHeight w:val="505.199999999999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2, 3}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Line No.:2, 5, 6, 7, 8, 9 (F), 13 (T), 14, 15, 8, 9 (F), 13 (T), 14, 15, 8, 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{}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Line No.:2,3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Line coverage = 13/13×100 = 100%</w:t>
      </w:r>
    </w:p>
    <w:p w:rsidR="00000000" w:rsidDel="00000000" w:rsidP="00000000" w:rsidRDefault="00000000" w:rsidRPr="00000000" w14:paraId="00000056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TC01 = 2/13 × 100 ≈ 15.38%</w:t>
      </w:r>
    </w:p>
    <w:p w:rsidR="00000000" w:rsidDel="00000000" w:rsidP="00000000" w:rsidRDefault="00000000" w:rsidRPr="00000000" w14:paraId="00000057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TC02 = 12/13​ × 100 ≈ 92.31%</w:t>
      </w:r>
    </w:p>
    <w:p w:rsidR="00000000" w:rsidDel="00000000" w:rsidP="00000000" w:rsidRDefault="00000000" w:rsidRPr="00000000" w14:paraId="00000058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TC03 = 10/13 × 100 ≈ 76.92%</w:t>
      </w:r>
    </w:p>
    <w:p w:rsidR="00000000" w:rsidDel="00000000" w:rsidP="00000000" w:rsidRDefault="00000000" w:rsidRPr="00000000" w14:paraId="00000059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TC04 = 2/13 ​× 100 ≈ 15.38%</w:t>
      </w:r>
    </w:p>
    <w:p w:rsidR="00000000" w:rsidDel="00000000" w:rsidP="00000000" w:rsidRDefault="00000000" w:rsidRPr="00000000" w14:paraId="0000005A">
      <w:pPr>
        <w:pStyle w:val="Heading1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7.3 Block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Block coverage = 100%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Block ที่ถูกตรวจสอบทั้งหมด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Block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กำหนดให้</w:t>
        <w:br w:type="textWrapping"/>
      </w: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Block A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(nums == null || nums.length == 0)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(บรรทัด 2)</w:t>
      </w:r>
    </w:p>
    <w:p w:rsidR="00000000" w:rsidDel="00000000" w:rsidP="00000000" w:rsidRDefault="00000000" w:rsidRPr="00000000" w14:paraId="00000060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Block B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return 0;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(บรรทัด 3)</w:t>
      </w:r>
    </w:p>
    <w:p w:rsidR="00000000" w:rsidDel="00000000" w:rsidP="00000000" w:rsidRDefault="00000000" w:rsidRPr="00000000" w14:paraId="00000061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Block C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int count = 0; int prev = nums[0]; boolean inClump = false;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(บรรทัด 5, 6, 7)</w:t>
      </w:r>
    </w:p>
    <w:p w:rsidR="00000000" w:rsidDel="00000000" w:rsidP="00000000" w:rsidRDefault="00000000" w:rsidRPr="00000000" w14:paraId="00000062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Block D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for (int i = 1; i &lt; nums.length; i++)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(บรรทัด 8)</w:t>
      </w:r>
    </w:p>
    <w:p w:rsidR="00000000" w:rsidDel="00000000" w:rsidP="00000000" w:rsidRDefault="00000000" w:rsidRPr="00000000" w14:paraId="00000063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Block E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(nums[i] == prev &amp;&amp; !inClump)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(บรรทัด 9)</w:t>
      </w:r>
    </w:p>
    <w:p w:rsidR="00000000" w:rsidDel="00000000" w:rsidP="00000000" w:rsidRDefault="00000000" w:rsidRPr="00000000" w14:paraId="00000064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Block F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inClump = true; count += 1;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(บรรทัด 10, 11)</w:t>
      </w:r>
    </w:p>
    <w:p w:rsidR="00000000" w:rsidDel="00000000" w:rsidP="00000000" w:rsidRDefault="00000000" w:rsidRPr="00000000" w14:paraId="00000065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Block G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(nums[i] != prev)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(บรรทัด 13)</w:t>
      </w:r>
    </w:p>
    <w:p w:rsidR="00000000" w:rsidDel="00000000" w:rsidP="00000000" w:rsidRDefault="00000000" w:rsidRPr="00000000" w14:paraId="00000066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Block H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prev = nums[i]; inClump = false;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(บรรทัด 14, 15)</w:t>
      </w:r>
    </w:p>
    <w:p w:rsidR="00000000" w:rsidDel="00000000" w:rsidP="00000000" w:rsidRDefault="00000000" w:rsidRPr="00000000" w14:paraId="00000067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Block I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return count;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(บรรทัด 18)</w:t>
      </w:r>
    </w:p>
    <w:p w:rsidR="00000000" w:rsidDel="00000000" w:rsidP="00000000" w:rsidRDefault="00000000" w:rsidRPr="00000000" w14:paraId="00000068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2104"/>
        <w:gridCol w:w="2396"/>
        <w:gridCol w:w="3415"/>
        <w:tblGridChange w:id="0">
          <w:tblGrid>
            <w:gridCol w:w="1435"/>
            <w:gridCol w:w="2104"/>
            <w:gridCol w:w="2396"/>
            <w:gridCol w:w="3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Branch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Block: A(True)-&gt;B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2, 2, 3}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Block:Block: A(False)-&gt;C-&gt;D-&gt;(E(False)-&gt;G(True)-&gt;H-&gt;D)-&gt;(E(True)-&gt;F-&gt;G(False)-&gt;D)-&gt;(E(False)-&gt;G(True)-&gt;H-&gt;D)-&gt;I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Block coverage = 9/9​×100=100%</w:t>
      </w:r>
    </w:p>
    <w:p w:rsidR="00000000" w:rsidDel="00000000" w:rsidP="00000000" w:rsidRDefault="00000000" w:rsidRPr="00000000" w14:paraId="0000007A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7.3 Branch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Branch coverage = 100%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Path และ Branch ที่ถูกตรวจสอบทั้งหมด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Branch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กำหนดให้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Branch 1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เงื่อนไข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(nums == null || nums.length == 0)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Branch 2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เงื่อนไข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for (int i = 1; i &lt; nums.length; i++)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Branch 3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เงื่อนไข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(nums[i] == prev &amp;&amp; !inClump)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Branch 4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: เงื่อนไข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 (nums[i] != prev)</w:t>
      </w:r>
    </w:p>
    <w:p w:rsidR="00000000" w:rsidDel="00000000" w:rsidP="00000000" w:rsidRDefault="00000000" w:rsidRPr="00000000" w14:paraId="00000083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2104"/>
        <w:gridCol w:w="2396"/>
        <w:gridCol w:w="3415"/>
        <w:tblGridChange w:id="0">
          <w:tblGrid>
            <w:gridCol w:w="1435"/>
            <w:gridCol w:w="2104"/>
            <w:gridCol w:w="2396"/>
            <w:gridCol w:w="3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Branch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Start -&gt; if (T) -&gt; Exit 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B1(True)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2}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Start -&gt; if (F) -&gt; for (T) -&gt; if-clump (F) -&gt; if-prev (T) -&gt; Loop -&gt; for (F) -&gt; return count 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B1(False), B2(True, False), B3(False), B4(True)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1}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Start -&gt; if (F) -&gt; for (T) -&gt; if-clump (T) -&gt; if-prev (F) -&gt; Loop -&gt; for (F) -&gt; return count</w:t>
            </w:r>
          </w:p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B1(False), B2(True, False), B3(True), B4(False)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{1}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Start -&gt; if (F) -&gt; for (F) -&gt; return count 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B1(False), B2(False)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br w:type="textWrapping"/>
        <w:t xml:space="preserve">Branch coverage = 8/8​×100=100%</w:t>
      </w:r>
    </w:p>
    <w:p w:rsidR="00000000" w:rsidDel="00000000" w:rsidP="00000000" w:rsidRDefault="00000000" w:rsidRPr="00000000" w14:paraId="0000009E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7.4 Condition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Condition coverage = 100%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Path และ Condition ที่ถูกตรวจสอบทั้งหมด เช่น Condition A = T และ Condition B = 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Condition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  <w:r w:rsidDel="00000000" w:rsidR="00000000" w:rsidRPr="00000000">
        <w:rPr>
          <w:rtl w:val="0"/>
        </w:rPr>
      </w:r>
    </w:p>
    <w:tbl>
      <w:tblPr>
        <w:tblStyle w:val="Table4"/>
        <w:tblW w:w="4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1965"/>
        <w:tblGridChange w:id="0">
          <w:tblGrid>
            <w:gridCol w:w="2205"/>
            <w:gridCol w:w="196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Sub-condition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Goal (True/False)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A: nums ==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B: nums.length ==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A: nums ==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B: nums.length ==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C: i &lt; nums.length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C: i &lt; nums.length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D: nums[i] == prev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D: nums[i] == prev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E: !inClump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E: !inClump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2700"/>
        <w:gridCol w:w="1800"/>
        <w:gridCol w:w="3415"/>
        <w:tblGridChange w:id="0">
          <w:tblGrid>
            <w:gridCol w:w="1435"/>
            <w:gridCol w:w="2700"/>
            <w:gridCol w:w="1800"/>
            <w:gridCol w:w="3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Condition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 1: `(A=T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{}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 1: `(A=F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2}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 1: `(A=F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1, 1}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 1: `(A=F</w:t>
            </w:r>
          </w:p>
        </w:tc>
      </w:tr>
    </w:tbl>
    <w:p w:rsidR="00000000" w:rsidDel="00000000" w:rsidP="00000000" w:rsidRDefault="00000000" w:rsidRPr="00000000" w14:paraId="000000CE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Condition coverage = 10/5×2​×100 = 10/10​×100 = 100%</w:t>
      </w:r>
    </w:p>
    <w:p w:rsidR="00000000" w:rsidDel="00000000" w:rsidP="00000000" w:rsidRDefault="00000000" w:rsidRPr="00000000" w14:paraId="000000D1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7.5 Branch and Condition Coverage (C/DC coverage)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ให้ออกแบบกรณีทดสอบให้ได้ C/DC coverage = 100%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Path, Branch, และ Condition ที่ถูกตรวจสอบทั้งหมด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C/DC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เขียนโค้ดสำหรับทดสอบตามกรณีทดสอบที่ออกแบบไว้ด้วย JUnit และบันทึกผลการทดสอบ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p w:rsidR="00000000" w:rsidDel="00000000" w:rsidP="00000000" w:rsidRDefault="00000000" w:rsidRPr="00000000" w14:paraId="000000D8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7"/>
        <w:gridCol w:w="1410"/>
        <w:gridCol w:w="2090"/>
        <w:gridCol w:w="2209"/>
        <w:gridCol w:w="2504"/>
        <w:tblGridChange w:id="0">
          <w:tblGrid>
            <w:gridCol w:w="1137"/>
            <w:gridCol w:w="1410"/>
            <w:gridCol w:w="2090"/>
            <w:gridCol w:w="2209"/>
            <w:gridCol w:w="2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Actual Result(s)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Path, Branch, and Condition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 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if (T) -&gt; return 0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B1(T)</w:t>
            </w:r>
          </w:p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 `(A=T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{}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if (T) -&gt; return 0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B1(T)</w:t>
            </w:r>
          </w:p>
          <w:p w:rsidR="00000000" w:rsidDel="00000000" w:rsidP="00000000" w:rsidRDefault="00000000" w:rsidRPr="00000000" w14:paraId="000000E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 `(A=F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{1}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if (F) -&gt; for (F) -&gt; return count</w:t>
            </w:r>
          </w:p>
          <w:p w:rsidR="00000000" w:rsidDel="00000000" w:rsidP="00000000" w:rsidRDefault="00000000" w:rsidRPr="00000000" w14:paraId="000000F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B1(F), B2(F)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 `(A=F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{1,1}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if(F) -&gt; for(T) -&gt; if-clump(T) -&gt; if-prev(F) -&gt; Loop -&gt; for(F) -&gt; return count</w:t>
            </w:r>
          </w:p>
          <w:p w:rsidR="00000000" w:rsidDel="00000000" w:rsidP="00000000" w:rsidRDefault="00000000" w:rsidRPr="00000000" w14:paraId="000000F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B1(F), B2(T), B2(F), B3(T), B4(F)</w:t>
            </w:r>
          </w:p>
          <w:p w:rsidR="00000000" w:rsidDel="00000000" w:rsidP="00000000" w:rsidRDefault="00000000" w:rsidRPr="00000000" w14:paraId="000000F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 (D=T &amp;&amp; E=T) -&gt; Decision=T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(F=F) -&gt; Decision=F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TC05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{1,1,1}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if(F) -&gt; for(T) -&gt; if-clump(T) -&gt; if-clump(F) -&gt; if-prev(F) -&gt; Loop -&gt; for(F) -&gt; return count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B1(F), B2(T), B2(F), B3(T), B3(F), B4(F)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 (D=T &amp;&amp; E=T) -&gt; Decision=T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(D=T &amp;&amp; E=F) -&gt; Decision=F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(F=F) -&gt; Decision=F</w:t>
            </w:r>
          </w:p>
        </w:tc>
      </w:tr>
    </w:tbl>
    <w:p w:rsidR="00000000" w:rsidDel="00000000" w:rsidP="00000000" w:rsidRDefault="00000000" w:rsidRPr="00000000" w14:paraId="0000010A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C/DC coverage = 20/20​×100 = 100%</w:t>
      </w:r>
    </w:p>
    <w:p w:rsidR="00000000" w:rsidDel="00000000" w:rsidP="00000000" w:rsidRDefault="00000000" w:rsidRPr="00000000" w14:paraId="0000010B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Cordia New"/>
  <w:font w:name="TH Sarabun PSK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pStyle w:val="Title"/>
      <w:rPr>
        <w:rFonts w:ascii="TH Sarabun PSK" w:cs="TH Sarabun PSK" w:eastAsia="TH Sarabun PSK" w:hAnsi="TH Sarabun PSK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CP353201 Software Quality Assurance (1/2568)</w:t>
    </w:r>
    <w:r w:rsidDel="00000000" w:rsidR="00000000" w:rsidRPr="00000000">
      <w:rPr>
        <w:rFonts w:ascii="TH Sarabun PSK" w:cs="TH Sarabun PSK" w:eastAsia="TH Sarabun PSK" w:hAnsi="TH Sarabun PSK"/>
        <w:sz w:val="28"/>
        <w:szCs w:val="28"/>
        <w:rtl w:val="0"/>
      </w:rPr>
      <w:t xml:space="preserve">                                                         ผศ.ดร.ชิตสุธา สุ่มเล็ก</w:t>
    </w:r>
  </w:p>
  <w:p w:rsidR="00000000" w:rsidDel="00000000" w:rsidP="00000000" w:rsidRDefault="00000000" w:rsidRPr="00000000" w14:paraId="0000010F">
    <w:pPr>
      <w:pStyle w:val="Title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Lab instruction</w:t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pStyle w:val="Title"/>
      <w:rPr>
        <w:rFonts w:ascii="TH Sarabun PSK" w:cs="TH Sarabun PSK" w:eastAsia="TH Sarabun PSK" w:hAnsi="TH Sarabun PSK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CP353201 Software Quality Assurance (1/2568)</w:t>
    </w:r>
    <w:r w:rsidDel="00000000" w:rsidR="00000000" w:rsidRPr="00000000">
      <w:rPr>
        <w:rFonts w:ascii="TH Sarabun PSK" w:cs="TH Sarabun PSK" w:eastAsia="TH Sarabun PSK" w:hAnsi="TH Sarabun PSK"/>
        <w:sz w:val="28"/>
        <w:szCs w:val="28"/>
        <w:rtl w:val="0"/>
      </w:rPr>
      <w:t xml:space="preserve">                                                         ผศ.ดร.ชิตสุธา สุ่มเล็ก</w:t>
    </w:r>
  </w:p>
  <w:p w:rsidR="00000000" w:rsidDel="00000000" w:rsidP="00000000" w:rsidRDefault="00000000" w:rsidRPr="00000000" w14:paraId="00000112">
    <w:pPr>
      <w:pStyle w:val="Title"/>
      <w:spacing w:line="276" w:lineRule="auto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Lab Worksheet</w:t>
    </w:r>
  </w:p>
  <w:p w:rsidR="00000000" w:rsidDel="00000000" w:rsidP="00000000" w:rsidRDefault="00000000" w:rsidRPr="00000000" w14:paraId="00000113">
    <w:pPr>
      <w:pStyle w:val="Title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ชื่อ-นามสกุล นราวิชญ์ คำปุทา รหัสนศ 663380017-6 Section 1</w:t>
    </w:r>
  </w:p>
  <w:p w:rsidR="00000000" w:rsidDel="00000000" w:rsidP="00000000" w:rsidRDefault="00000000" w:rsidRPr="00000000" w14:paraId="00000114">
    <w:pPr>
      <w:pStyle w:val="Title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ordia New" w:cs="Cordia New" w:eastAsia="Cordia New" w:hAnsi="Cordia New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</w:pPr>
    <w:rPr>
      <w:rFonts w:ascii="Calibri" w:cs="Calibri" w:eastAsia="Calibri" w:hAnsi="Calibri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040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0404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D262C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D262C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D262C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TitleChar" w:customStyle="1">
    <w:name w:val="Title Char"/>
    <w:basedOn w:val="DefaultParagraphFont"/>
    <w:link w:val="Title"/>
    <w:uiPriority w:val="1"/>
    <w:rsid w:val="00FD262C"/>
    <w:rPr>
      <w:rFonts w:asciiTheme="majorHAnsi" w:cstheme="majorBidi" w:eastAsiaTheme="majorEastAsia" w:hAnsiTheme="majorHAnsi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855982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5982"/>
  </w:style>
  <w:style w:type="character" w:styleId="Heading1Char" w:customStyle="1">
    <w:name w:val="Heading 1 Char"/>
    <w:basedOn w:val="DefaultParagraphFont"/>
    <w:link w:val="Heading1"/>
    <w:uiPriority w:val="9"/>
    <w:rsid w:val="00FD262C"/>
    <w:rPr>
      <w:rFonts w:asciiTheme="majorHAnsi" w:cstheme="majorBidi" w:eastAsiaTheme="majorEastAsia" w:hAnsiTheme="majorHAnsi"/>
      <w:b w:val="1"/>
      <w:bCs w:val="1"/>
      <w:smallCaps w:val="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D262C"/>
    <w:rPr>
      <w:rFonts w:asciiTheme="majorHAnsi" w:cstheme="majorBidi" w:eastAsiaTheme="majorEastAsia" w:hAnsiTheme="majorHAnsi"/>
      <w:b w:val="1"/>
      <w:bCs w:val="1"/>
      <w:smallCap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D262C"/>
    <w:rPr>
      <w:rFonts w:asciiTheme="majorHAnsi" w:cstheme="majorBidi" w:eastAsiaTheme="majorEastAsia" w:hAnsiTheme="majorHAnsi"/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D262C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D262C"/>
    <w:rPr>
      <w:rFonts w:asciiTheme="majorHAnsi" w:cstheme="majorBidi" w:eastAsiaTheme="majorEastAsia" w:hAnsiTheme="majorHAnsi"/>
      <w:color w:val="404040" w:themeColor="text1" w:themeTint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D262C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D4362"/>
    <w:rPr>
      <w:rFonts w:asciiTheme="majorHAnsi" w:cstheme="majorBidi" w:eastAsiaTheme="majorEastAsia" w:hAnsiTheme="majorHAnsi"/>
      <w:color w:val="404040" w:themeColor="text1" w:themeTint="0000BF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D4362"/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855982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1D4362"/>
    <w:pPr>
      <w:spacing w:after="200" w:line="240" w:lineRule="auto"/>
    </w:pPr>
    <w:rPr>
      <w:i w:val="1"/>
      <w:iCs w:val="1"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D4362"/>
    <w:pPr>
      <w:spacing w:after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D4362"/>
    <w:rPr>
      <w:rFonts w:ascii="Segoe UI" w:cs="Segoe UI" w:hAnsi="Segoe UI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1D436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1D436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D4362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D436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D436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1D4362"/>
    <w:pPr>
      <w:spacing w:after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1D436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1D4362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1D436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1D4362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1D4362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1D436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D4362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1D4362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 w:val="1"/>
    <w:unhideWhenUsed w:val="1"/>
    <w:rsid w:val="00FD262C"/>
    <w:pPr>
      <w:pBdr>
        <w:top w:color="783f04" w:shadow="1" w:space="10" w:sz="2" w:themeColor="accent1" w:themeShade="000080" w:val="single"/>
        <w:left w:color="783f04" w:shadow="1" w:space="10" w:sz="2" w:themeColor="accent1" w:themeShade="000080" w:val="single"/>
        <w:bottom w:color="783f04" w:shadow="1" w:space="10" w:sz="2" w:themeColor="accent1" w:themeShade="000080" w:val="single"/>
        <w:right w:color="783f04" w:shadow="1" w:space="10" w:sz="2" w:themeColor="accent1" w:themeShade="000080" w:val="single"/>
      </w:pBdr>
      <w:ind w:left="1152" w:right="1152"/>
    </w:pPr>
    <w:rPr>
      <w:i w:val="1"/>
      <w:iCs w:val="1"/>
      <w:color w:val="783f04" w:themeColor="accent1" w:themeShade="00008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833A7"/>
    <w:rPr>
      <w:color w:val="783f04" w:themeColor="accent1" w:themeShade="000080"/>
      <w:u w:val="single"/>
    </w:rPr>
  </w:style>
  <w:style w:type="character" w:styleId="Hyperlink">
    <w:name w:val="Hyperlink"/>
    <w:basedOn w:val="DefaultParagraphFont"/>
    <w:uiPriority w:val="99"/>
    <w:unhideWhenUsed w:val="1"/>
    <w:rsid w:val="007833A7"/>
    <w:rPr>
      <w:color w:val="3a6331" w:themeColor="accent4" w:themeShade="0000BF"/>
      <w:u w:val="single"/>
    </w:rPr>
  </w:style>
  <w:style w:type="character" w:styleId="PlaceholderText">
    <w:name w:val="Placeholder Text"/>
    <w:basedOn w:val="DefaultParagraphFont"/>
    <w:uiPriority w:val="99"/>
    <w:semiHidden w:val="1"/>
    <w:rsid w:val="007833A7"/>
    <w:rPr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FD262C"/>
    <w:rPr>
      <w:i w:val="1"/>
      <w:iCs w:val="1"/>
      <w:color w:val="b35e0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rsid w:val="00FD262C"/>
    <w:pPr>
      <w:pBdr>
        <w:top w:color="b35e06" w:space="10" w:sz="4" w:themeColor="accent1" w:themeShade="0000BF" w:val="single"/>
        <w:bottom w:color="b35e0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b35e0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FD262C"/>
    <w:rPr>
      <w:i w:val="1"/>
      <w:iCs w:val="1"/>
      <w:color w:val="b35e06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FD262C"/>
    <w:rPr>
      <w:b w:val="1"/>
      <w:bCs w:val="1"/>
      <w:caps w:val="0"/>
      <w:smallCaps w:val="1"/>
      <w:color w:val="b35e06" w:themeColor="accent1" w:themeShade="0000BF"/>
      <w:spacing w:val="5"/>
    </w:rPr>
  </w:style>
  <w:style w:type="paragraph" w:styleId="ListParagraph">
    <w:name w:val="List Paragraph"/>
    <w:basedOn w:val="Normal"/>
    <w:uiPriority w:val="34"/>
    <w:unhideWhenUsed w:val="1"/>
    <w:qFormat w:val="1"/>
    <w:rsid w:val="004562DF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1B0101"/>
    <w:rPr>
      <w:color w:val="605e5c"/>
      <w:shd w:color="auto" w:fill="e1dfdd" w:val="clear"/>
    </w:rPr>
  </w:style>
  <w:style w:type="table" w:styleId="TableGrid3" w:customStyle="1">
    <w:name w:val="Table Grid3"/>
    <w:basedOn w:val="TableNormal"/>
    <w:next w:val="TableGrid"/>
    <w:uiPriority w:val="39"/>
    <w:rsid w:val="000D1FBB"/>
    <w:pPr>
      <w:spacing w:after="0" w:line="240" w:lineRule="auto"/>
    </w:pPr>
    <w:rPr>
      <w:rFonts w:eastAsia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0D1F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23AA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ingbat.com/prob/p193817" TargetMode="External"/><Relationship Id="rId8" Type="http://schemas.openxmlformats.org/officeDocument/2006/relationships/hyperlink" Target="https://github.com/ChitsuthaCSKKU/SQA/tree/2025/Assignment/Lab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eF3h0wOzZqF+jnVCgoOWlREQw==">CgMxLjAaJAoBMBIfCh0IB0IZCgVBcmlhbBIQQXJpYWwgVW5pY29kZSBNUxokCgExEh8KHQgHQhkKBUFyaWFsEhBBcmlhbCBVbmljb2RlIE1TGiQKATISHwodCAdCGQoFQXJpYWwSEEFyaWFsIFVuaWNvZGUgTVM4AHIhMUFYamxGV1N6OVktV1laNGk1YTVoUXVqVGo1a2RDWGxo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2025-07-28T15:37:00Z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