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w:t>
      </w:r>
      <w:r w:rsidR="00483D0A">
        <w:t xml:space="preserve">a </w:t>
      </w:r>
      <w:r w:rsidR="00483D0A" w:rsidRPr="004568A2">
        <w:rPr>
          <w:b/>
          <w:bCs/>
        </w:rPr>
        <w:t>localeSettings</w:t>
      </w:r>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7219DF8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1B6D1E8E"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 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3B2B8457"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values for </w:t>
      </w:r>
      <w:r w:rsidR="002375F8">
        <w:rPr>
          <w:i/>
          <w:iCs/>
        </w:rPr>
        <w:t xml:space="preserve">report </w:t>
      </w:r>
      <w:r w:rsidRPr="002375F8">
        <w:rPr>
          <w:i/>
          <w:iCs/>
        </w:rPr>
        <w:t xml:space="preserve">labels </w:t>
      </w:r>
      <w:r w:rsidR="000B2D79">
        <w:rPr>
          <w:i/>
          <w:iCs/>
        </w:rPr>
        <w:t>in</w:t>
      </w:r>
      <w:r w:rsidR="002375F8">
        <w:rPr>
          <w:i/>
          <w:iCs/>
        </w:rPr>
        <w:t xml:space="preserve">to </w:t>
      </w:r>
      <w:r w:rsidR="000B2D79">
        <w:rPr>
          <w:i/>
          <w:iCs/>
        </w:rPr>
        <w:t xml:space="preserve">the </w:t>
      </w:r>
      <w:r w:rsidRPr="002375F8">
        <w:rPr>
          <w:i/>
          <w:iCs/>
        </w:rPr>
        <w:t xml:space="preserve">dataset </w:t>
      </w:r>
      <w:r w:rsidR="002375F8">
        <w:rPr>
          <w:i/>
          <w:iCs/>
        </w:rPr>
        <w:t xml:space="preserve">to </w:t>
      </w:r>
      <w:r w:rsidR="009D1807">
        <w:rPr>
          <w:i/>
          <w:iCs/>
        </w:rPr>
        <w:t>enable</w:t>
      </w:r>
      <w:r w:rsidR="002375F8">
        <w:rPr>
          <w:i/>
          <w:iCs/>
        </w:rPr>
        <w:t xml:space="preserve"> </w:t>
      </w:r>
      <w:r w:rsidR="002375F8">
        <w:rPr>
          <w:i/>
          <w:iCs/>
        </w:rPr>
        <w:t>localization</w:t>
      </w:r>
      <w:r w:rsidR="002375F8">
        <w:rPr>
          <w:i/>
          <w:iCs/>
        </w:rPr>
        <w:t xml:space="preserve"> support</w:t>
      </w:r>
      <w:r w:rsidRPr="002375F8">
        <w:rPr>
          <w:i/>
          <w:iCs/>
        </w:rPr>
        <w:t>?</w:t>
      </w:r>
      <w:r w:rsidR="000B2D79">
        <w:rPr>
          <w:i/>
          <w:iCs/>
        </w:rPr>
        <w:t>”</w:t>
      </w:r>
    </w:p>
    <w:p w14:paraId="2D8EBC1E" w14:textId="4FEC6493" w:rsidR="00226059"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Power BI </w:t>
      </w:r>
      <w:r w:rsidR="00F63CE6">
        <w:t xml:space="preserve">supports </w:t>
      </w:r>
      <w:r>
        <w:t>track</w:t>
      </w:r>
      <w:r w:rsidR="00F63CE6">
        <w:t>ing</w:t>
      </w:r>
      <w:r>
        <w:t xml:space="preserve"> translations for dataset objects. </w:t>
      </w:r>
      <w:r w:rsidR="00F63CE6">
        <w:t xml:space="preserve">Therefore, </w:t>
      </w:r>
      <w:r w:rsidR="00226059">
        <w:t>creating a dataset object for each report label.</w:t>
      </w:r>
    </w:p>
    <w:p w14:paraId="77C7F65D" w14:textId="7B98BCC5" w:rsidR="009D1807" w:rsidRDefault="00B6122D" w:rsidP="00BC19F4">
      <w:pPr>
        <w:tabs>
          <w:tab w:val="left" w:pos="8347"/>
        </w:tabs>
      </w:pP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w:t>
      </w:r>
      <w:r w:rsidR="009D1807">
        <w:t xml:space="preserve">then </w:t>
      </w:r>
      <w:r>
        <w:t xml:space="preserve">let Power BI store and manage report label translations </w:t>
      </w:r>
      <w:r w:rsidR="00D15F02">
        <w:t xml:space="preserve">behind the scenes </w:t>
      </w:r>
      <w:r>
        <w:t xml:space="preserve">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w:t>
      </w:r>
      <w:r w:rsidR="009D1807">
        <w:t xml:space="preserve"> strategy </w:t>
      </w:r>
      <w:r w:rsidR="00374C6E">
        <w:t>is based on the idea of using metadata translations to implement report label translations.</w:t>
      </w:r>
    </w:p>
    <w:p w14:paraId="66B09321" w14:textId="2F1364BE" w:rsidR="00082C3C" w:rsidRDefault="00F63CE6" w:rsidP="00F63CE6">
      <w:r>
        <w:t xml:space="preserve">Translations Builder provides </w:t>
      </w:r>
      <w:r w:rsidR="001C7E37">
        <w:t xml:space="preserve">a convenient </w:t>
      </w:r>
      <w:r>
        <w:t xml:space="preserve">command to create the </w:t>
      </w:r>
      <w:r w:rsidRPr="00F63CE6">
        <w:rPr>
          <w:b/>
          <w:bCs/>
        </w:rPr>
        <w:t>Localized Labels</w:t>
      </w:r>
      <w:r>
        <w:t xml:space="preserve"> table</w:t>
      </w:r>
      <w:r w:rsidR="001C7E37">
        <w:t xml:space="preserve">. There are also other commands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37819306"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w:t>
      </w:r>
      <w:r>
        <w:rPr>
          <w:b/>
          <w:bCs/>
        </w:rPr>
        <w:t>ProductSalesMultiLanguage</w:t>
      </w:r>
      <w:r w:rsidRPr="00890339">
        <w:rPr>
          <w:b/>
          <w:bCs/>
        </w:rPr>
        <w:t>.pbix</w:t>
      </w:r>
      <w:r>
        <w:t xml:space="preserve">.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2062C3EF" w:rsidR="004E6BF4" w:rsidRDefault="004E6BF4" w:rsidP="004E6BF4">
      <w:r>
        <w:t xml:space="preserve">Translations Builder 1.0 introduced the </w:t>
      </w:r>
      <w:r w:rsidRPr="001C7E37">
        <w:rPr>
          <w:b/>
          <w:bCs/>
        </w:rPr>
        <w:t>Localized Labels</w:t>
      </w:r>
      <w:r>
        <w:t xml:space="preserve"> table, but it did not take the strategy far enough. Consequently, it was petty awkward 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5401098D" w:rsidR="00F63CE6" w:rsidRDefault="004E6BF4" w:rsidP="00BC19F4">
      <w:pPr>
        <w:tabs>
          <w:tab w:val="left" w:pos="8347"/>
        </w:tabs>
      </w:pPr>
      <w:r>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 xml:space="preserve">strategy. Interestingly enough, </w:t>
      </w:r>
      <w:r w:rsidR="00B44930">
        <w:t>you’ll be redirect to this article</w:t>
      </w:r>
      <w:r w:rsidR="00E23E6C">
        <w:t xml:space="preserve"> if you click </w:t>
      </w:r>
      <w:r w:rsidR="00E23E6C" w:rsidRPr="00E23E6C">
        <w:rPr>
          <w:b/>
          <w:bCs/>
          <w:u w:val="single"/>
        </w:rPr>
        <w:t>Y</w:t>
      </w:r>
      <w:r w:rsidR="00E23E6C" w:rsidRPr="00E23E6C">
        <w:rPr>
          <w:b/>
          <w:bCs/>
        </w:rPr>
        <w:t>es</w:t>
      </w:r>
      <w:r w:rsidR="00B44930">
        <w:t>.</w:t>
      </w:r>
    </w:p>
    <w:p w14:paraId="594CFF0F" w14:textId="66122900" w:rsidR="00F63CE6" w:rsidRDefault="00F63CE6" w:rsidP="00BC19F4">
      <w:pPr>
        <w:tabs>
          <w:tab w:val="left" w:pos="8347"/>
        </w:tabs>
      </w:pPr>
      <w:r>
        <w:rPr>
          <w:noProof/>
        </w:rPr>
        <w:lastRenderedPageBreak/>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lastRenderedPageBreak/>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w:t>
      </w:r>
      <w:r w:rsidR="008D19AF">
        <w:t xml:space="preserve">,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lastRenderedPageBreak/>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lastRenderedPageBreak/>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7AD3B" w14:textId="77777777" w:rsidR="004D1D21" w:rsidRDefault="004D1D21" w:rsidP="00E9478B">
      <w:pPr>
        <w:spacing w:after="0" w:line="240" w:lineRule="auto"/>
      </w:pPr>
      <w:r>
        <w:separator/>
      </w:r>
    </w:p>
  </w:endnote>
  <w:endnote w:type="continuationSeparator" w:id="0">
    <w:p w14:paraId="6984730E" w14:textId="77777777" w:rsidR="004D1D21" w:rsidRDefault="004D1D2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184FF" w14:textId="77777777" w:rsidR="004D1D21" w:rsidRDefault="004D1D21" w:rsidP="00E9478B">
      <w:pPr>
        <w:spacing w:after="0" w:line="240" w:lineRule="auto"/>
      </w:pPr>
      <w:r>
        <w:separator/>
      </w:r>
    </w:p>
  </w:footnote>
  <w:footnote w:type="continuationSeparator" w:id="0">
    <w:p w14:paraId="456F040D" w14:textId="77777777" w:rsidR="004D1D21" w:rsidRDefault="004D1D2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1D21"/>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2376</TotalTime>
  <Pages>25</Pages>
  <Words>8215</Words>
  <Characters>46830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90</cp:revision>
  <cp:lastPrinted>2021-07-27T12:37:00Z</cp:lastPrinted>
  <dcterms:created xsi:type="dcterms:W3CDTF">2022-12-14T01:27:00Z</dcterms:created>
  <dcterms:modified xsi:type="dcterms:W3CDTF">2022-12-24T21:30:00Z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