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67472" w14:textId="77777777" w:rsidR="006246D8" w:rsidRDefault="00A7454B">
      <w:pPr>
        <w:spacing w:after="0"/>
        <w:rPr>
          <w:rFonts w:ascii="Century Gothic" w:eastAsia="Century Gothic" w:hAnsi="Century Gothic" w:cs="Century Gothic"/>
          <w:color w:val="548DD4"/>
          <w:sz w:val="44"/>
          <w:szCs w:val="44"/>
        </w:rPr>
      </w:pPr>
      <w:r>
        <w:rPr>
          <w:rFonts w:ascii="Century Gothic" w:eastAsia="Century Gothic" w:hAnsi="Century Gothic" w:cs="Century Gothic"/>
          <w:color w:val="548DD4"/>
          <w:sz w:val="44"/>
          <w:szCs w:val="44"/>
        </w:rPr>
        <w:t>3D TEXTURE ANALYSIS</w:t>
      </w:r>
    </w:p>
    <w:p w14:paraId="007E01B9" w14:textId="77777777" w:rsidR="006246D8" w:rsidRDefault="00A7454B">
      <w:pPr>
        <w:pBdr>
          <w:bottom w:val="single" w:sz="6" w:space="1" w:color="00000A"/>
        </w:pBdr>
        <w:spacing w:after="0"/>
        <w:rPr>
          <w:rFonts w:ascii="Century Gothic" w:eastAsia="Century Gothic" w:hAnsi="Century Gothic" w:cs="Century Gothic"/>
          <w:sz w:val="36"/>
          <w:szCs w:val="36"/>
        </w:rPr>
      </w:pPr>
      <w:r>
        <w:rPr>
          <w:rFonts w:ascii="Century Gothic" w:eastAsia="Century Gothic" w:hAnsi="Century Gothic" w:cs="Century Gothic"/>
          <w:sz w:val="36"/>
          <w:szCs w:val="36"/>
        </w:rPr>
        <w:t>STANDARD OPERATING PROCEDURE (SOP)</w:t>
      </w:r>
    </w:p>
    <w:p w14:paraId="3E802009" w14:textId="77777777" w:rsidR="006246D8" w:rsidRDefault="00A7454B">
      <w:pPr>
        <w:spacing w:after="0"/>
        <w:rPr>
          <w:rFonts w:ascii="Century Gothic" w:eastAsia="Century Gothic" w:hAnsi="Century Gothic" w:cs="Century Gothic"/>
        </w:rPr>
      </w:pPr>
      <w:r>
        <w:rPr>
          <w:rFonts w:ascii="Century Gothic" w:eastAsia="Century Gothic" w:hAnsi="Century Gothic" w:cs="Century Gothic"/>
        </w:rPr>
        <w:t xml:space="preserve">*note: SOP takes place after raw T-1 MPRAGE files are converted to NIfTI-1 format, ACPC-aligned, and placed in a single folder </w:t>
      </w:r>
    </w:p>
    <w:p w14:paraId="5459DD5F" w14:textId="77777777" w:rsidR="006246D8" w:rsidRDefault="00A7454B">
      <w:pPr>
        <w:spacing w:after="0"/>
        <w:rPr>
          <w:rFonts w:ascii="Century Gothic" w:eastAsia="Century Gothic" w:hAnsi="Century Gothic" w:cs="Century Gothic"/>
        </w:rPr>
      </w:pPr>
      <w:r>
        <w:rPr>
          <w:rFonts w:ascii="Century Gothic" w:eastAsia="Century Gothic" w:hAnsi="Century Gothic" w:cs="Century Gothic"/>
        </w:rPr>
        <w:t xml:space="preserve">*For an overview of the processing pipeline, scroll to the bottom.  </w:t>
      </w:r>
    </w:p>
    <w:p w14:paraId="168E7921" w14:textId="77777777" w:rsidR="006246D8" w:rsidRDefault="00A7454B">
      <w:pPr>
        <w:shd w:val="clear" w:color="auto" w:fill="B8CCE4"/>
        <w:tabs>
          <w:tab w:val="left" w:pos="990"/>
        </w:tabs>
        <w:rPr>
          <w:rFonts w:ascii="Century Gothic" w:eastAsia="Century Gothic" w:hAnsi="Century Gothic" w:cs="Century Gothic"/>
          <w:sz w:val="28"/>
          <w:szCs w:val="28"/>
        </w:rPr>
      </w:pPr>
      <w:bookmarkStart w:id="0" w:name="_heading=h.gjdgxs" w:colFirst="0" w:colLast="0"/>
      <w:bookmarkEnd w:id="0"/>
      <w:r>
        <w:rPr>
          <w:rFonts w:ascii="Century Gothic" w:eastAsia="Century Gothic" w:hAnsi="Century Gothic" w:cs="Century Gothic"/>
          <w:sz w:val="28"/>
          <w:szCs w:val="28"/>
        </w:rPr>
        <w:t xml:space="preserve">Step 1: </w:t>
      </w:r>
      <w:r>
        <w:rPr>
          <w:rFonts w:ascii="Century Gothic" w:eastAsia="Century Gothic" w:hAnsi="Century Gothic" w:cs="Century Gothic"/>
        </w:rPr>
        <w:tab/>
      </w:r>
      <w:r>
        <w:rPr>
          <w:rFonts w:ascii="Century Gothic" w:eastAsia="Century Gothic" w:hAnsi="Century Gothic" w:cs="Century Gothic"/>
          <w:sz w:val="28"/>
          <w:szCs w:val="28"/>
        </w:rPr>
        <w:t xml:space="preserve">Downloading software </w:t>
      </w:r>
    </w:p>
    <w:p w14:paraId="72C9A4E0" w14:textId="736F993B" w:rsidR="006246D8" w:rsidRDefault="00A7454B">
      <w:pPr>
        <w:tabs>
          <w:tab w:val="left" w:pos="990"/>
        </w:tabs>
      </w:pPr>
      <w:r>
        <w:rPr>
          <w:rFonts w:ascii="Century Gothic" w:eastAsia="Century Gothic" w:hAnsi="Century Gothic" w:cs="Century Gothic"/>
          <w:sz w:val="24"/>
          <w:szCs w:val="24"/>
        </w:rPr>
        <w:t>1.1</w:t>
      </w:r>
      <w:r w:rsidR="003805CD">
        <w:rPr>
          <w:rFonts w:ascii="Century Gothic" w:eastAsia="Century Gothic" w:hAnsi="Century Gothic" w:cs="Century Gothic"/>
          <w:sz w:val="24"/>
          <w:szCs w:val="24"/>
        </w:rPr>
        <w:t xml:space="preserve"> </w:t>
      </w:r>
      <w:r>
        <w:rPr>
          <w:rFonts w:ascii="Century Gothic" w:eastAsia="Century Gothic" w:hAnsi="Century Gothic" w:cs="Century Gothic"/>
          <w:sz w:val="24"/>
          <w:szCs w:val="24"/>
        </w:rPr>
        <w:t xml:space="preserve">    Install MATLAB v2017b from </w:t>
      </w:r>
      <w:hyperlink r:id="rId5">
        <w:r>
          <w:rPr>
            <w:rFonts w:ascii="Century Gothic" w:eastAsia="Century Gothic" w:hAnsi="Century Gothic" w:cs="Century Gothic"/>
            <w:color w:val="0000FF"/>
            <w:sz w:val="24"/>
            <w:szCs w:val="24"/>
            <w:u w:val="single"/>
          </w:rPr>
          <w:t>www.mathworks.ca</w:t>
        </w:r>
      </w:hyperlink>
      <w:r>
        <w:rPr>
          <w:rFonts w:ascii="Century Gothic" w:eastAsia="Century Gothic" w:hAnsi="Century Gothic" w:cs="Century Gothic"/>
          <w:sz w:val="24"/>
          <w:szCs w:val="24"/>
        </w:rPr>
        <w:t xml:space="preserve"> </w:t>
      </w:r>
    </w:p>
    <w:p w14:paraId="3CC726ED" w14:textId="1F064BB9" w:rsidR="006246D8" w:rsidRDefault="00A7454B">
      <w:pPr>
        <w:tabs>
          <w:tab w:val="left" w:pos="990"/>
        </w:tabs>
      </w:pPr>
      <w:r>
        <w:rPr>
          <w:rFonts w:ascii="Century Gothic" w:eastAsia="Century Gothic" w:hAnsi="Century Gothic" w:cs="Century Gothic"/>
          <w:sz w:val="24"/>
          <w:szCs w:val="24"/>
        </w:rPr>
        <w:t xml:space="preserve">1.2 </w:t>
      </w:r>
      <w:r w:rsidR="003805CD">
        <w:rPr>
          <w:rFonts w:ascii="Century Gothic" w:eastAsia="Century Gothic" w:hAnsi="Century Gothic" w:cs="Century Gothic"/>
          <w:sz w:val="24"/>
          <w:szCs w:val="24"/>
        </w:rPr>
        <w:t xml:space="preserve"> </w:t>
      </w:r>
      <w:r>
        <w:rPr>
          <w:rFonts w:ascii="Century Gothic" w:eastAsia="Century Gothic" w:hAnsi="Century Gothic" w:cs="Century Gothic"/>
          <w:sz w:val="24"/>
          <w:szCs w:val="24"/>
        </w:rPr>
        <w:t xml:space="preserve">   Download SPM12 toolbox from </w:t>
      </w:r>
      <w:hyperlink r:id="rId6">
        <w:r>
          <w:rPr>
            <w:rFonts w:ascii="Century Gothic" w:eastAsia="Century Gothic" w:hAnsi="Century Gothic" w:cs="Century Gothic"/>
            <w:color w:val="0000FF"/>
            <w:sz w:val="24"/>
            <w:szCs w:val="24"/>
            <w:u w:val="single"/>
          </w:rPr>
          <w:t>http://www.fil.ion.ucl.ac.uk/spm/software/</w:t>
        </w:r>
      </w:hyperlink>
      <w:r>
        <w:rPr>
          <w:rFonts w:ascii="Century Gothic" w:eastAsia="Century Gothic" w:hAnsi="Century Gothic" w:cs="Century Gothic"/>
          <w:sz w:val="24"/>
          <w:szCs w:val="24"/>
        </w:rPr>
        <w:t>. Place the downloaded contents into C:\</w:t>
      </w:r>
      <w:r w:rsidR="0096514F">
        <w:rPr>
          <w:rFonts w:ascii="Century Gothic" w:eastAsia="Century Gothic" w:hAnsi="Century Gothic" w:cs="Century Gothic"/>
          <w:sz w:val="24"/>
          <w:szCs w:val="24"/>
        </w:rPr>
        <w:t xml:space="preserve"> </w:t>
      </w:r>
      <w:r>
        <w:rPr>
          <w:rFonts w:ascii="Century Gothic" w:eastAsia="Century Gothic" w:hAnsi="Century Gothic" w:cs="Century Gothic"/>
          <w:sz w:val="24"/>
          <w:szCs w:val="24"/>
        </w:rPr>
        <w:t>Program files</w:t>
      </w:r>
      <w:r w:rsidR="0096514F">
        <w:rPr>
          <w:rFonts w:ascii="Century Gothic" w:eastAsia="Century Gothic" w:hAnsi="Century Gothic" w:cs="Century Gothic"/>
          <w:sz w:val="24"/>
          <w:szCs w:val="24"/>
        </w:rPr>
        <w:t xml:space="preserve"> \ </w:t>
      </w:r>
      <w:r>
        <w:rPr>
          <w:rFonts w:ascii="Century Gothic" w:eastAsia="Century Gothic" w:hAnsi="Century Gothic" w:cs="Century Gothic"/>
          <w:sz w:val="24"/>
          <w:szCs w:val="24"/>
        </w:rPr>
        <w:t>MATLAB</w:t>
      </w:r>
      <w:r w:rsidR="0096514F">
        <w:rPr>
          <w:rFonts w:ascii="Century Gothic" w:eastAsia="Century Gothic" w:hAnsi="Century Gothic" w:cs="Century Gothic"/>
          <w:sz w:val="24"/>
          <w:szCs w:val="24"/>
        </w:rPr>
        <w:t xml:space="preserve"> \ </w:t>
      </w:r>
      <w:r>
        <w:rPr>
          <w:rFonts w:ascii="Century Gothic" w:eastAsia="Century Gothic" w:hAnsi="Century Gothic" w:cs="Century Gothic"/>
          <w:sz w:val="24"/>
          <w:szCs w:val="24"/>
        </w:rPr>
        <w:t>2017b</w:t>
      </w:r>
      <w:r w:rsidR="0096514F">
        <w:rPr>
          <w:rFonts w:ascii="Century Gothic" w:eastAsia="Century Gothic" w:hAnsi="Century Gothic" w:cs="Century Gothic"/>
          <w:sz w:val="24"/>
          <w:szCs w:val="24"/>
        </w:rPr>
        <w:t xml:space="preserve"> \ </w:t>
      </w:r>
      <w:r>
        <w:rPr>
          <w:rFonts w:ascii="Century Gothic" w:eastAsia="Century Gothic" w:hAnsi="Century Gothic" w:cs="Century Gothic"/>
          <w:sz w:val="24"/>
          <w:szCs w:val="24"/>
        </w:rPr>
        <w:t xml:space="preserve">toolbox </w:t>
      </w:r>
    </w:p>
    <w:p w14:paraId="3F2D2E2F" w14:textId="6B192910" w:rsidR="006246D8" w:rsidRDefault="00A7454B">
      <w:pPr>
        <w:tabs>
          <w:tab w:val="left" w:pos="990"/>
        </w:tabs>
      </w:pPr>
      <w:r>
        <w:rPr>
          <w:rFonts w:ascii="Century Gothic" w:eastAsia="Century Gothic" w:hAnsi="Century Gothic" w:cs="Century Gothic"/>
          <w:sz w:val="24"/>
          <w:szCs w:val="24"/>
        </w:rPr>
        <w:t xml:space="preserve">1.3     Download CAT12 toolbox from </w:t>
      </w:r>
      <w:hyperlink r:id="rId7">
        <w:r>
          <w:rPr>
            <w:rFonts w:ascii="Century Gothic" w:eastAsia="Century Gothic" w:hAnsi="Century Gothic" w:cs="Century Gothic"/>
            <w:color w:val="0000FF"/>
            <w:sz w:val="24"/>
            <w:szCs w:val="24"/>
            <w:u w:val="single"/>
          </w:rPr>
          <w:t>http://www.neuro.uni-jena.de/cat/</w:t>
        </w:r>
      </w:hyperlink>
      <w:r>
        <w:rPr>
          <w:rFonts w:ascii="Century Gothic" w:eastAsia="Century Gothic" w:hAnsi="Century Gothic" w:cs="Century Gothic"/>
          <w:sz w:val="24"/>
          <w:szCs w:val="24"/>
        </w:rPr>
        <w:t>. Place the downloaded contents into C:\</w:t>
      </w:r>
      <w:r w:rsidR="0096514F">
        <w:rPr>
          <w:rFonts w:ascii="Century Gothic" w:eastAsia="Century Gothic" w:hAnsi="Century Gothic" w:cs="Century Gothic"/>
          <w:sz w:val="24"/>
          <w:szCs w:val="24"/>
        </w:rPr>
        <w:t xml:space="preserve"> </w:t>
      </w:r>
      <w:r>
        <w:rPr>
          <w:rFonts w:ascii="Century Gothic" w:eastAsia="Century Gothic" w:hAnsi="Century Gothic" w:cs="Century Gothic"/>
          <w:sz w:val="24"/>
          <w:szCs w:val="24"/>
        </w:rPr>
        <w:t>Program files</w:t>
      </w:r>
      <w:r w:rsidR="0096514F">
        <w:rPr>
          <w:rFonts w:ascii="Century Gothic" w:eastAsia="Century Gothic" w:hAnsi="Century Gothic" w:cs="Century Gothic"/>
          <w:sz w:val="24"/>
          <w:szCs w:val="24"/>
        </w:rPr>
        <w:t xml:space="preserve"> \ </w:t>
      </w:r>
      <w:r>
        <w:rPr>
          <w:rFonts w:ascii="Century Gothic" w:eastAsia="Century Gothic" w:hAnsi="Century Gothic" w:cs="Century Gothic"/>
          <w:sz w:val="24"/>
          <w:szCs w:val="24"/>
        </w:rPr>
        <w:t>MATLAB</w:t>
      </w:r>
      <w:r w:rsidR="0096514F">
        <w:rPr>
          <w:rFonts w:ascii="Century Gothic" w:eastAsia="Century Gothic" w:hAnsi="Century Gothic" w:cs="Century Gothic"/>
          <w:sz w:val="24"/>
          <w:szCs w:val="24"/>
        </w:rPr>
        <w:t xml:space="preserve"> \ </w:t>
      </w:r>
      <w:r>
        <w:rPr>
          <w:rFonts w:ascii="Century Gothic" w:eastAsia="Century Gothic" w:hAnsi="Century Gothic" w:cs="Century Gothic"/>
          <w:sz w:val="24"/>
          <w:szCs w:val="24"/>
        </w:rPr>
        <w:t>2017b</w:t>
      </w:r>
      <w:r w:rsidR="0096514F">
        <w:rPr>
          <w:rFonts w:ascii="Century Gothic" w:eastAsia="Century Gothic" w:hAnsi="Century Gothic" w:cs="Century Gothic"/>
          <w:sz w:val="24"/>
          <w:szCs w:val="24"/>
        </w:rPr>
        <w:t xml:space="preserve"> \ </w:t>
      </w:r>
      <w:r>
        <w:rPr>
          <w:rFonts w:ascii="Century Gothic" w:eastAsia="Century Gothic" w:hAnsi="Century Gothic" w:cs="Century Gothic"/>
          <w:sz w:val="24"/>
          <w:szCs w:val="24"/>
        </w:rPr>
        <w:t>toolbox</w:t>
      </w:r>
      <w:r w:rsidR="0096514F">
        <w:rPr>
          <w:rFonts w:ascii="Century Gothic" w:eastAsia="Century Gothic" w:hAnsi="Century Gothic" w:cs="Century Gothic"/>
          <w:sz w:val="24"/>
          <w:szCs w:val="24"/>
        </w:rPr>
        <w:t xml:space="preserve"> \ </w:t>
      </w:r>
      <w:r>
        <w:rPr>
          <w:rFonts w:ascii="Century Gothic" w:eastAsia="Century Gothic" w:hAnsi="Century Gothic" w:cs="Century Gothic"/>
          <w:sz w:val="24"/>
          <w:szCs w:val="24"/>
        </w:rPr>
        <w:t>SPM12</w:t>
      </w:r>
      <w:r w:rsidR="0096514F">
        <w:rPr>
          <w:rFonts w:ascii="Century Gothic" w:eastAsia="Century Gothic" w:hAnsi="Century Gothic" w:cs="Century Gothic"/>
          <w:sz w:val="24"/>
          <w:szCs w:val="24"/>
        </w:rPr>
        <w:t xml:space="preserve"> \ </w:t>
      </w:r>
      <w:r>
        <w:rPr>
          <w:rFonts w:ascii="Century Gothic" w:eastAsia="Century Gothic" w:hAnsi="Century Gothic" w:cs="Century Gothic"/>
          <w:sz w:val="24"/>
          <w:szCs w:val="24"/>
        </w:rPr>
        <w:t>toolbox</w:t>
      </w:r>
      <w:r>
        <w:rPr>
          <w:rFonts w:ascii="Century Gothic" w:eastAsia="Century Gothic" w:hAnsi="Century Gothic" w:cs="Century Gothic"/>
          <w:sz w:val="24"/>
          <w:szCs w:val="24"/>
        </w:rPr>
        <w:tab/>
      </w:r>
    </w:p>
    <w:p w14:paraId="3623FD5F" w14:textId="2A17AF8A" w:rsidR="006246D8" w:rsidRDefault="00A7454B">
      <w:pPr>
        <w:tabs>
          <w:tab w:val="left" w:pos="990"/>
        </w:tabs>
        <w:rPr>
          <w:rFonts w:ascii="Century Gothic" w:eastAsia="Century Gothic" w:hAnsi="Century Gothic" w:cs="Century Gothic"/>
          <w:sz w:val="24"/>
          <w:szCs w:val="24"/>
        </w:rPr>
      </w:pPr>
      <w:r>
        <w:rPr>
          <w:rFonts w:ascii="Century Gothic" w:eastAsia="Century Gothic" w:hAnsi="Century Gothic" w:cs="Century Gothic"/>
          <w:sz w:val="24"/>
          <w:szCs w:val="24"/>
        </w:rPr>
        <w:t>1.5     Retrieve “</w:t>
      </w:r>
      <w:proofErr w:type="spellStart"/>
      <w:r>
        <w:rPr>
          <w:rFonts w:ascii="Century Gothic" w:eastAsia="Century Gothic" w:hAnsi="Century Gothic" w:cs="Century Gothic"/>
          <w:sz w:val="24"/>
          <w:szCs w:val="24"/>
        </w:rPr>
        <w:t>Nifti</w:t>
      </w:r>
      <w:proofErr w:type="spellEnd"/>
      <w:r>
        <w:rPr>
          <w:rFonts w:ascii="Century Gothic" w:eastAsia="Century Gothic" w:hAnsi="Century Gothic" w:cs="Century Gothic"/>
          <w:sz w:val="24"/>
          <w:szCs w:val="24"/>
        </w:rPr>
        <w:t xml:space="preserve"> Application” folder, and place in C:\Program files</w:t>
      </w:r>
      <w:r w:rsidR="00726C93">
        <w:rPr>
          <w:rFonts w:ascii="Century Gothic" w:eastAsia="Century Gothic" w:hAnsi="Century Gothic" w:cs="Century Gothic"/>
          <w:sz w:val="24"/>
          <w:szCs w:val="24"/>
        </w:rPr>
        <w:t>\</w:t>
      </w:r>
      <w:r>
        <w:rPr>
          <w:rFonts w:ascii="Century Gothic" w:eastAsia="Century Gothic" w:hAnsi="Century Gothic" w:cs="Century Gothic"/>
          <w:sz w:val="24"/>
          <w:szCs w:val="24"/>
        </w:rPr>
        <w:t>MATLAB</w:t>
      </w:r>
      <w:r w:rsidR="00726C93">
        <w:rPr>
          <w:rFonts w:ascii="Century Gothic" w:eastAsia="Century Gothic" w:hAnsi="Century Gothic" w:cs="Century Gothic"/>
          <w:sz w:val="24"/>
          <w:szCs w:val="24"/>
        </w:rPr>
        <w:t>\</w:t>
      </w:r>
      <w:r>
        <w:rPr>
          <w:rFonts w:ascii="Century Gothic" w:eastAsia="Century Gothic" w:hAnsi="Century Gothic" w:cs="Century Gothic"/>
          <w:sz w:val="24"/>
          <w:szCs w:val="24"/>
        </w:rPr>
        <w:t>2017b</w:t>
      </w:r>
      <w:r w:rsidR="00726C93">
        <w:rPr>
          <w:rFonts w:ascii="Century Gothic" w:eastAsia="Century Gothic" w:hAnsi="Century Gothic" w:cs="Century Gothic"/>
          <w:sz w:val="24"/>
          <w:szCs w:val="24"/>
        </w:rPr>
        <w:t>\</w:t>
      </w:r>
      <w:r>
        <w:rPr>
          <w:rFonts w:ascii="Century Gothic" w:eastAsia="Century Gothic" w:hAnsi="Century Gothic" w:cs="Century Gothic"/>
          <w:sz w:val="24"/>
          <w:szCs w:val="24"/>
        </w:rPr>
        <w:t>toolbox</w:t>
      </w:r>
      <w:r w:rsidR="00726C93">
        <w:rPr>
          <w:rFonts w:ascii="Century Gothic" w:eastAsia="Century Gothic" w:hAnsi="Century Gothic" w:cs="Century Gothic"/>
          <w:sz w:val="24"/>
          <w:szCs w:val="24"/>
        </w:rPr>
        <w:t>\</w:t>
      </w:r>
      <w:r>
        <w:rPr>
          <w:rFonts w:ascii="Century Gothic" w:eastAsia="Century Gothic" w:hAnsi="Century Gothic" w:cs="Century Gothic"/>
          <w:sz w:val="24"/>
          <w:szCs w:val="24"/>
        </w:rPr>
        <w:t>SPM12</w:t>
      </w:r>
    </w:p>
    <w:p w14:paraId="1DBBFAB5" w14:textId="77777777" w:rsidR="006246D8" w:rsidRDefault="00A7454B">
      <w:pPr>
        <w:shd w:val="clear" w:color="auto" w:fill="B8CCE4"/>
        <w:tabs>
          <w:tab w:val="left" w:pos="990"/>
        </w:tabs>
        <w:rPr>
          <w:rFonts w:ascii="Century Gothic" w:eastAsia="Century Gothic" w:hAnsi="Century Gothic" w:cs="Century Gothic"/>
          <w:b/>
          <w:sz w:val="28"/>
          <w:szCs w:val="28"/>
        </w:rPr>
      </w:pPr>
      <w:r>
        <w:rPr>
          <w:rFonts w:ascii="Century Gothic" w:eastAsia="Century Gothic" w:hAnsi="Century Gothic" w:cs="Century Gothic"/>
          <w:sz w:val="28"/>
          <w:szCs w:val="28"/>
        </w:rPr>
        <w:t xml:space="preserve">Step 2: Operating MATLAB </w:t>
      </w:r>
    </w:p>
    <w:p w14:paraId="4F8DB962" w14:textId="70FECBF0" w:rsidR="006246D8" w:rsidRDefault="00A7454B">
      <w:pPr>
        <w:spacing w:before="280" w:after="280"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2.1     Open MATLAB, and set path to C:\ProgramFiles\MATLAB\R2017b\toolbox\spm1</w:t>
      </w:r>
      <w:r w:rsidR="00726C93">
        <w:rPr>
          <w:rFonts w:ascii="Century Gothic" w:eastAsia="Century Gothic" w:hAnsi="Century Gothic" w:cs="Century Gothic"/>
          <w:sz w:val="24"/>
          <w:szCs w:val="24"/>
        </w:rPr>
        <w:t xml:space="preserve">2. </w:t>
      </w:r>
      <w:r>
        <w:rPr>
          <w:rFonts w:ascii="Century Gothic" w:eastAsia="Century Gothic" w:hAnsi="Century Gothic" w:cs="Century Gothic"/>
          <w:sz w:val="24"/>
          <w:szCs w:val="24"/>
        </w:rPr>
        <w:t xml:space="preserve">This can be done by pressing “Set Path” under “environment” in MATLAB, then pressing “Add Folder” on the left of the new pop-up screen. After, choose the directory stated above. </w:t>
      </w:r>
    </w:p>
    <w:p w14:paraId="0B0DD752" w14:textId="77777777" w:rsidR="006246D8" w:rsidRDefault="00A7454B">
      <w:pPr>
        <w:spacing w:before="280" w:after="280" w:line="240" w:lineRule="auto"/>
        <w:rPr>
          <w:rFonts w:ascii="Century Gothic" w:eastAsia="Century Gothic" w:hAnsi="Century Gothic" w:cs="Century Gothic"/>
          <w:sz w:val="24"/>
          <w:szCs w:val="24"/>
        </w:rPr>
      </w:pPr>
      <w:r>
        <w:rPr>
          <w:noProof/>
        </w:rPr>
        <w:drawing>
          <wp:inline distT="0" distB="0" distL="0" distR="0" wp14:anchorId="58AF6D9A" wp14:editId="5D0CA49B">
            <wp:extent cx="5943600" cy="70231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702310"/>
                    </a:xfrm>
                    <a:prstGeom prst="rect">
                      <a:avLst/>
                    </a:prstGeom>
                    <a:ln/>
                  </pic:spPr>
                </pic:pic>
              </a:graphicData>
            </a:graphic>
          </wp:inline>
        </w:drawing>
      </w:r>
    </w:p>
    <w:p w14:paraId="2D0A1BCA" w14:textId="77777777" w:rsidR="006246D8" w:rsidRDefault="00A7454B">
      <w:pPr>
        <w:spacing w:before="280" w:after="280"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2.2     Save path for future use.       </w:t>
      </w:r>
    </w:p>
    <w:p w14:paraId="77D8D44B" w14:textId="77777777" w:rsidR="006246D8" w:rsidRDefault="00A7454B">
      <w:pPr>
        <w:spacing w:before="280" w:after="280"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2.3     Type “SPM” into MATLAB, and a popup should appear. Press “PET &amp; VBM”.     </w:t>
      </w:r>
    </w:p>
    <w:p w14:paraId="54553F20" w14:textId="77777777" w:rsidR="006246D8" w:rsidRDefault="00A7454B">
      <w:pPr>
        <w:shd w:val="clear" w:color="auto" w:fill="B8CCE4"/>
        <w:spacing w:before="280" w:after="280" w:line="240" w:lineRule="auto"/>
        <w:rPr>
          <w:rFonts w:ascii="Century Gothic" w:eastAsia="Century Gothic" w:hAnsi="Century Gothic" w:cs="Century Gothic"/>
          <w:sz w:val="28"/>
          <w:szCs w:val="28"/>
        </w:rPr>
      </w:pPr>
      <w:r>
        <w:rPr>
          <w:rFonts w:ascii="Century Gothic" w:eastAsia="Century Gothic" w:hAnsi="Century Gothic" w:cs="Century Gothic"/>
          <w:sz w:val="28"/>
          <w:szCs w:val="28"/>
        </w:rPr>
        <w:t xml:space="preserve">Step 3: Preprocessing data using CAT12 </w:t>
      </w:r>
    </w:p>
    <w:p w14:paraId="65638E75" w14:textId="77777777" w:rsidR="006246D8" w:rsidRDefault="00A7454B">
      <w:pPr>
        <w:spacing w:before="280" w:after="280"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3.1     Open CAT12 expert mode through typing “cat12(‘expert’)</w:t>
      </w:r>
    </w:p>
    <w:p w14:paraId="375D048F" w14:textId="77777777" w:rsidR="006246D8" w:rsidRDefault="00A7454B">
      <w:pPr>
        <w:spacing w:before="280" w:after="280"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3.2     Click “Segment Data”</w:t>
      </w:r>
    </w:p>
    <w:p w14:paraId="0684A490" w14:textId="77777777" w:rsidR="006246D8" w:rsidRDefault="00A7454B">
      <w:pPr>
        <w:spacing w:before="280" w:after="280"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lastRenderedPageBreak/>
        <w:t>3.3     After the batch editor opens, double click “Volumes”, and select all the MPRAGE files to be processed</w:t>
      </w:r>
    </w:p>
    <w:p w14:paraId="29A9EE26" w14:textId="77777777" w:rsidR="006246D8" w:rsidRDefault="00A7454B">
      <w:pPr>
        <w:spacing w:before="280" w:after="280"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3.4    Click “Split job into separate processes” and change the item to 0</w:t>
      </w:r>
    </w:p>
    <w:p w14:paraId="7721E65E" w14:textId="77777777" w:rsidR="006246D8" w:rsidRDefault="00A7454B">
      <w:pPr>
        <w:spacing w:before="280" w:after="280"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3.5    Begin scrolling down. Under “Extended options”, select “Spatial Normalization” and then choose “High-dimensional: DARTEL”.</w:t>
      </w:r>
    </w:p>
    <w:p w14:paraId="6A8F97B0" w14:textId="77777777" w:rsidR="006246D8" w:rsidRDefault="00A7454B">
      <w:pPr>
        <w:spacing w:before="280" w:after="280"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3.6     Continue scrolling down until “Writing Options”. Change the following options: </w:t>
      </w:r>
    </w:p>
    <w:p w14:paraId="21BB1860" w14:textId="77777777" w:rsidR="006246D8" w:rsidRDefault="00A7454B">
      <w:pPr>
        <w:spacing w:before="280" w:after="280"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ab/>
        <w:t>3.61      Under “Grey matter”, change “Native space” to “yes”</w:t>
      </w:r>
    </w:p>
    <w:p w14:paraId="21A2E1C2" w14:textId="77777777" w:rsidR="006246D8" w:rsidRDefault="00A7454B">
      <w:pPr>
        <w:spacing w:before="280" w:after="280"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ab/>
        <w:t xml:space="preserve">3.62      Under “White matter”, change “Native space” to “yes” </w:t>
      </w:r>
    </w:p>
    <w:p w14:paraId="00BBA2E0" w14:textId="77777777" w:rsidR="006246D8" w:rsidRDefault="00A7454B">
      <w:pPr>
        <w:spacing w:before="280" w:after="280"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ab/>
        <w:t>3.63      Under “Bias Corrected”, change “Native space” to “yes” (either global or local bias correction works)</w:t>
      </w:r>
    </w:p>
    <w:p w14:paraId="39642538" w14:textId="77777777" w:rsidR="006246D8" w:rsidRDefault="00A7454B">
      <w:pPr>
        <w:spacing w:before="280" w:after="280" w:line="240" w:lineRule="auto"/>
      </w:pPr>
      <w:r>
        <w:rPr>
          <w:rFonts w:ascii="Century Gothic" w:eastAsia="Century Gothic" w:hAnsi="Century Gothic" w:cs="Century Gothic"/>
          <w:sz w:val="24"/>
          <w:szCs w:val="24"/>
        </w:rPr>
        <w:t xml:space="preserve">          3.64      Under “Deformation fields”, change to “Image-&gt;Template(forward)”</w:t>
      </w:r>
    </w:p>
    <w:p w14:paraId="51F4B7E0" w14:textId="4A6076E0" w:rsidR="006246D8" w:rsidRDefault="00A7454B">
      <w:pPr>
        <w:spacing w:before="280" w:after="280"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3.6     Double check that everything is correct and hit the play button (green arrow) near the top right of the batch editor. If the arrow is not green, that means the volumes were not correctly chosen. </w:t>
      </w:r>
    </w:p>
    <w:p w14:paraId="343EEC36" w14:textId="77777777" w:rsidR="006246D8" w:rsidRDefault="00A7454B">
      <w:pPr>
        <w:spacing w:before="280" w:after="280"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3.7     For a normal 1x1x1 mm image, processing of CAT12 takes approximately 20-30 minutes for each image. Expect larger processing times with smaller resolutions (</w:t>
      </w:r>
      <w:proofErr w:type="spellStart"/>
      <w:r>
        <w:rPr>
          <w:rFonts w:ascii="Century Gothic" w:eastAsia="Century Gothic" w:hAnsi="Century Gothic" w:cs="Century Gothic"/>
          <w:sz w:val="24"/>
          <w:szCs w:val="24"/>
        </w:rPr>
        <w:t>i.e</w:t>
      </w:r>
      <w:proofErr w:type="spellEnd"/>
      <w:r>
        <w:rPr>
          <w:rFonts w:ascii="Century Gothic" w:eastAsia="Century Gothic" w:hAnsi="Century Gothic" w:cs="Century Gothic"/>
          <w:sz w:val="24"/>
          <w:szCs w:val="24"/>
        </w:rPr>
        <w:t xml:space="preserve"> 0.8 x 0.8 x 0.8 mm). </w:t>
      </w:r>
    </w:p>
    <w:p w14:paraId="6CF8934E" w14:textId="77777777" w:rsidR="006246D8" w:rsidRDefault="00A7454B">
      <w:pPr>
        <w:spacing w:before="280" w:after="280"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3.8     After VBM, there will be several files placed in the same directory as the old files. Organize the files into individual folders with each folder containing all the output files for one subject. </w:t>
      </w:r>
    </w:p>
    <w:p w14:paraId="17380050" w14:textId="2E87AA0B" w:rsidR="006246D8" w:rsidRDefault="00A7454B">
      <w:pPr>
        <w:spacing w:before="280" w:after="280"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3.9     The output files have special naming conventions – further information could be found at </w:t>
      </w:r>
      <w:hyperlink r:id="rId9" w:history="1">
        <w:r w:rsidR="00726C93" w:rsidRPr="00826C34">
          <w:rPr>
            <w:rStyle w:val="Hyperlink"/>
            <w:rFonts w:ascii="Century Gothic" w:eastAsia="Century Gothic" w:hAnsi="Century Gothic" w:cs="Century Gothic"/>
            <w:sz w:val="24"/>
            <w:szCs w:val="24"/>
          </w:rPr>
          <w:t>http://www.neuro.uni-jena.de/cat12/CAT12-Manual.pdf on page 49</w:t>
        </w:r>
      </w:hyperlink>
      <w:r>
        <w:rPr>
          <w:rFonts w:ascii="Century Gothic" w:eastAsia="Century Gothic" w:hAnsi="Century Gothic" w:cs="Century Gothic"/>
          <w:sz w:val="24"/>
          <w:szCs w:val="24"/>
        </w:rPr>
        <w:t>.</w:t>
      </w:r>
    </w:p>
    <w:p w14:paraId="0881D741" w14:textId="77777777" w:rsidR="00726C93" w:rsidRDefault="00726C93">
      <w:pPr>
        <w:spacing w:before="280" w:after="280" w:line="240" w:lineRule="auto"/>
      </w:pPr>
    </w:p>
    <w:p w14:paraId="5A70C2F8" w14:textId="77777777" w:rsidR="006246D8" w:rsidRDefault="00A7454B">
      <w:pPr>
        <w:shd w:val="clear" w:color="auto" w:fill="B8CCE4"/>
        <w:tabs>
          <w:tab w:val="left" w:pos="990"/>
        </w:tabs>
        <w:rPr>
          <w:rFonts w:ascii="Century Gothic" w:eastAsia="Century Gothic" w:hAnsi="Century Gothic" w:cs="Century Gothic"/>
          <w:sz w:val="28"/>
          <w:szCs w:val="28"/>
        </w:rPr>
      </w:pPr>
      <w:r>
        <w:rPr>
          <w:rFonts w:ascii="Century Gothic" w:eastAsia="Century Gothic" w:hAnsi="Century Gothic" w:cs="Century Gothic"/>
          <w:sz w:val="28"/>
          <w:szCs w:val="28"/>
        </w:rPr>
        <w:t>Step 4: Creating Masks for Texture Analysis</w:t>
      </w:r>
    </w:p>
    <w:p w14:paraId="5C894B37" w14:textId="73E3096F" w:rsidR="006246D8" w:rsidRDefault="00A7454B">
      <w:pPr>
        <w:tabs>
          <w:tab w:val="left" w:pos="990"/>
        </w:tabs>
        <w:rPr>
          <w:rFonts w:ascii="Century Gothic" w:eastAsia="Century Gothic" w:hAnsi="Century Gothic" w:cs="Century Gothic"/>
          <w:sz w:val="24"/>
          <w:szCs w:val="24"/>
        </w:rPr>
      </w:pPr>
      <w:r>
        <w:rPr>
          <w:rFonts w:ascii="Century Gothic" w:eastAsia="Century Gothic" w:hAnsi="Century Gothic" w:cs="Century Gothic"/>
          <w:sz w:val="24"/>
          <w:szCs w:val="24"/>
        </w:rPr>
        <w:t>4.8    The procedure above creates masks in an automated fashion to speed up the process.  Alternatively, individual masks can be created manually with the following:</w:t>
      </w:r>
    </w:p>
    <w:p w14:paraId="1A1755EC" w14:textId="77777777" w:rsidR="006246D8" w:rsidRDefault="00A7454B">
      <w:pPr>
        <w:tabs>
          <w:tab w:val="left" w:pos="990"/>
        </w:tabs>
        <w:rPr>
          <w:rFonts w:ascii="Century Gothic" w:eastAsia="Century Gothic" w:hAnsi="Century Gothic" w:cs="Century Gothic"/>
          <w:sz w:val="24"/>
          <w:szCs w:val="24"/>
        </w:rPr>
      </w:pPr>
      <w:r>
        <w:rPr>
          <w:rFonts w:ascii="Century Gothic" w:eastAsia="Century Gothic" w:hAnsi="Century Gothic" w:cs="Century Gothic"/>
          <w:sz w:val="24"/>
          <w:szCs w:val="24"/>
        </w:rPr>
        <w:lastRenderedPageBreak/>
        <w:tab/>
        <w:t>4.81     Open “</w:t>
      </w:r>
      <w:proofErr w:type="spellStart"/>
      <w:r>
        <w:rPr>
          <w:rFonts w:ascii="Century Gothic" w:eastAsia="Century Gothic" w:hAnsi="Century Gothic" w:cs="Century Gothic"/>
          <w:sz w:val="24"/>
          <w:szCs w:val="24"/>
        </w:rPr>
        <w:t>ImCalc</w:t>
      </w:r>
      <w:proofErr w:type="spellEnd"/>
      <w:r>
        <w:rPr>
          <w:rFonts w:ascii="Century Gothic" w:eastAsia="Century Gothic" w:hAnsi="Century Gothic" w:cs="Century Gothic"/>
          <w:sz w:val="24"/>
          <w:szCs w:val="24"/>
        </w:rPr>
        <w:t>” on the SPM interface.</w:t>
      </w:r>
    </w:p>
    <w:p w14:paraId="0C480984" w14:textId="77777777" w:rsidR="006246D8" w:rsidRDefault="00A7454B">
      <w:pPr>
        <w:tabs>
          <w:tab w:val="left" w:pos="990"/>
        </w:tabs>
        <w:ind w:left="720"/>
        <w:rPr>
          <w:rFonts w:ascii="Century Gothic" w:eastAsia="Century Gothic" w:hAnsi="Century Gothic" w:cs="Century Gothic"/>
          <w:sz w:val="24"/>
          <w:szCs w:val="24"/>
        </w:rPr>
      </w:pPr>
      <w:r>
        <w:rPr>
          <w:rFonts w:ascii="Century Gothic" w:eastAsia="Century Gothic" w:hAnsi="Century Gothic" w:cs="Century Gothic"/>
          <w:sz w:val="24"/>
          <w:szCs w:val="24"/>
        </w:rPr>
        <w:tab/>
        <w:t>4.82     Select “Input Images” and submit the p1 and p2 images for an individual subject.</w:t>
      </w:r>
    </w:p>
    <w:p w14:paraId="42A1CB12" w14:textId="77777777" w:rsidR="006246D8" w:rsidRDefault="00A7454B">
      <w:pPr>
        <w:tabs>
          <w:tab w:val="left" w:pos="990"/>
        </w:tabs>
        <w:rPr>
          <w:rFonts w:ascii="Century Gothic" w:eastAsia="Century Gothic" w:hAnsi="Century Gothic" w:cs="Century Gothic"/>
          <w:sz w:val="24"/>
          <w:szCs w:val="24"/>
        </w:rPr>
      </w:pPr>
      <w:r>
        <w:rPr>
          <w:rFonts w:ascii="Century Gothic" w:eastAsia="Century Gothic" w:hAnsi="Century Gothic" w:cs="Century Gothic"/>
          <w:sz w:val="24"/>
          <w:szCs w:val="24"/>
        </w:rPr>
        <w:tab/>
        <w:t xml:space="preserve">4.83     Change the output filename to mask_(insert subject name).nii </w:t>
      </w:r>
    </w:p>
    <w:p w14:paraId="53F83B45" w14:textId="77777777" w:rsidR="006246D8" w:rsidRDefault="00A7454B">
      <w:pPr>
        <w:tabs>
          <w:tab w:val="left" w:pos="990"/>
        </w:tabs>
        <w:ind w:left="720"/>
        <w:rPr>
          <w:rFonts w:ascii="Century Gothic" w:eastAsia="Century Gothic" w:hAnsi="Century Gothic" w:cs="Century Gothic"/>
          <w:sz w:val="24"/>
          <w:szCs w:val="24"/>
        </w:rPr>
      </w:pPr>
      <w:r>
        <w:rPr>
          <w:rFonts w:ascii="Century Gothic" w:eastAsia="Century Gothic" w:hAnsi="Century Gothic" w:cs="Century Gothic"/>
          <w:sz w:val="24"/>
          <w:szCs w:val="24"/>
        </w:rPr>
        <w:tab/>
        <w:t>4.84     Change the output directory to a folder where you want to place all the masks.</w:t>
      </w:r>
    </w:p>
    <w:p w14:paraId="750695B6" w14:textId="77777777" w:rsidR="006246D8" w:rsidRDefault="00A7454B">
      <w:pPr>
        <w:tabs>
          <w:tab w:val="left" w:pos="990"/>
        </w:tabs>
        <w:rPr>
          <w:rFonts w:ascii="Century Gothic" w:eastAsia="Century Gothic" w:hAnsi="Century Gothic" w:cs="Century Gothic"/>
          <w:sz w:val="24"/>
          <w:szCs w:val="24"/>
        </w:rPr>
      </w:pPr>
      <w:r>
        <w:rPr>
          <w:rFonts w:ascii="Century Gothic" w:eastAsia="Century Gothic" w:hAnsi="Century Gothic" w:cs="Century Gothic"/>
          <w:sz w:val="24"/>
          <w:szCs w:val="24"/>
        </w:rPr>
        <w:tab/>
        <w:t xml:space="preserve">4.85     Enter the following under “Expression”: (i1 + i2) &gt; 0. This expression </w:t>
      </w:r>
      <w:r>
        <w:rPr>
          <w:rFonts w:ascii="Century Gothic" w:eastAsia="Century Gothic" w:hAnsi="Century Gothic" w:cs="Century Gothic"/>
          <w:sz w:val="24"/>
          <w:szCs w:val="24"/>
        </w:rPr>
        <w:tab/>
        <w:t xml:space="preserve">adds the p1 and p2 images together, and binarizes the sum image. </w:t>
      </w:r>
    </w:p>
    <w:p w14:paraId="18AA6A8B" w14:textId="77777777" w:rsidR="006246D8" w:rsidRDefault="00A7454B">
      <w:pPr>
        <w:tabs>
          <w:tab w:val="left" w:pos="990"/>
        </w:tabs>
        <w:rPr>
          <w:rFonts w:ascii="Century Gothic" w:eastAsia="Century Gothic" w:hAnsi="Century Gothic" w:cs="Century Gothic"/>
          <w:sz w:val="24"/>
          <w:szCs w:val="24"/>
        </w:rPr>
      </w:pPr>
      <w:r>
        <w:rPr>
          <w:rFonts w:ascii="Century Gothic" w:eastAsia="Century Gothic" w:hAnsi="Century Gothic" w:cs="Century Gothic"/>
          <w:sz w:val="24"/>
          <w:szCs w:val="24"/>
        </w:rPr>
        <w:tab/>
        <w:t xml:space="preserve">4.86     Press play – a mask should be created for the individual subject. </w:t>
      </w:r>
    </w:p>
    <w:p w14:paraId="5CC6210C" w14:textId="77777777" w:rsidR="006246D8" w:rsidRDefault="00A7454B">
      <w:pPr>
        <w:tabs>
          <w:tab w:val="left" w:pos="990"/>
        </w:tabs>
        <w:rPr>
          <w:rFonts w:ascii="Century Gothic" w:eastAsia="Century Gothic" w:hAnsi="Century Gothic" w:cs="Century Gothic"/>
          <w:sz w:val="24"/>
          <w:szCs w:val="24"/>
        </w:rPr>
      </w:pPr>
      <w:r>
        <w:rPr>
          <w:rFonts w:ascii="Century Gothic" w:eastAsia="Century Gothic" w:hAnsi="Century Gothic" w:cs="Century Gothic"/>
          <w:sz w:val="24"/>
          <w:szCs w:val="24"/>
        </w:rPr>
        <w:tab/>
        <w:t>4.87     Repeat the process for each different subject.</w:t>
      </w:r>
    </w:p>
    <w:p w14:paraId="37EEBF4C" w14:textId="77777777" w:rsidR="006246D8" w:rsidRDefault="00A7454B">
      <w:pPr>
        <w:tabs>
          <w:tab w:val="left" w:pos="990"/>
        </w:tabs>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4.9 (OPTIONAL) Check the masks in an MRI viewing software, such as ImageJ or </w:t>
      </w:r>
      <w:proofErr w:type="spellStart"/>
      <w:r>
        <w:rPr>
          <w:rFonts w:ascii="Century Gothic" w:eastAsia="Century Gothic" w:hAnsi="Century Gothic" w:cs="Century Gothic"/>
          <w:sz w:val="24"/>
          <w:szCs w:val="24"/>
        </w:rPr>
        <w:t>MRIcron</w:t>
      </w:r>
      <w:proofErr w:type="spellEnd"/>
      <w:r>
        <w:rPr>
          <w:rFonts w:ascii="Century Gothic" w:eastAsia="Century Gothic" w:hAnsi="Century Gothic" w:cs="Century Gothic"/>
          <w:sz w:val="24"/>
          <w:szCs w:val="24"/>
        </w:rPr>
        <w:t xml:space="preserve">. The images should be binarized (completely white brain with a black background). </w:t>
      </w:r>
    </w:p>
    <w:p w14:paraId="5D2D9CB3" w14:textId="77777777" w:rsidR="006246D8" w:rsidRDefault="00A7454B">
      <w:pPr>
        <w:shd w:val="clear" w:color="auto" w:fill="B8CCE4"/>
        <w:tabs>
          <w:tab w:val="left" w:pos="990"/>
        </w:tabs>
      </w:pPr>
      <w:r>
        <w:rPr>
          <w:rFonts w:ascii="Century Gothic" w:eastAsia="Century Gothic" w:hAnsi="Century Gothic" w:cs="Century Gothic"/>
          <w:sz w:val="28"/>
          <w:szCs w:val="28"/>
        </w:rPr>
        <w:t xml:space="preserve">Step 5: Extracting texture maps using the Texture Analysis Toolbox </w:t>
      </w:r>
    </w:p>
    <w:p w14:paraId="39E173EB" w14:textId="2D8F968B" w:rsidR="006246D8" w:rsidRDefault="00A7454B">
      <w:pPr>
        <w:tabs>
          <w:tab w:val="left" w:pos="990"/>
        </w:tabs>
      </w:pPr>
      <w:r>
        <w:rPr>
          <w:rFonts w:ascii="Century Gothic" w:eastAsia="Century Gothic" w:hAnsi="Century Gothic" w:cs="Century Gothic"/>
          <w:sz w:val="24"/>
          <w:szCs w:val="24"/>
        </w:rPr>
        <w:t>5.1     Open the folder with all the CAT12 output files and enter “y_” into the search bar. These files are deformation fields used to normalize the texture maps that will be created. Place all the “y_” files into the “Native volumes” folder containing the “</w:t>
      </w:r>
      <w:proofErr w:type="spellStart"/>
      <w:r>
        <w:rPr>
          <w:rFonts w:ascii="Century Gothic" w:eastAsia="Century Gothic" w:hAnsi="Century Gothic" w:cs="Century Gothic"/>
          <w:sz w:val="24"/>
          <w:szCs w:val="24"/>
        </w:rPr>
        <w:t>m_____.nii</w:t>
      </w:r>
      <w:proofErr w:type="spellEnd"/>
      <w:r>
        <w:rPr>
          <w:rFonts w:ascii="Century Gothic" w:eastAsia="Century Gothic" w:hAnsi="Century Gothic" w:cs="Century Gothic"/>
          <w:sz w:val="24"/>
          <w:szCs w:val="24"/>
        </w:rPr>
        <w:t>” or “</w:t>
      </w:r>
      <w:proofErr w:type="spellStart"/>
      <w:r>
        <w:rPr>
          <w:rFonts w:ascii="Century Gothic" w:eastAsia="Century Gothic" w:hAnsi="Century Gothic" w:cs="Century Gothic"/>
          <w:sz w:val="24"/>
          <w:szCs w:val="24"/>
        </w:rPr>
        <w:t>mi____.nii</w:t>
      </w:r>
      <w:proofErr w:type="spellEnd"/>
      <w:r>
        <w:rPr>
          <w:rFonts w:ascii="Century Gothic" w:eastAsia="Century Gothic" w:hAnsi="Century Gothic" w:cs="Century Gothic"/>
          <w:sz w:val="24"/>
          <w:szCs w:val="24"/>
        </w:rPr>
        <w:t xml:space="preserve">” files, depending on use of global versus local bias correction. </w:t>
      </w:r>
    </w:p>
    <w:p w14:paraId="1928BFA3" w14:textId="77777777" w:rsidR="006246D8" w:rsidRDefault="00A7454B">
      <w:pPr>
        <w:tabs>
          <w:tab w:val="left" w:pos="990"/>
        </w:tabs>
      </w:pPr>
      <w:r>
        <w:rPr>
          <w:rFonts w:ascii="Century Gothic" w:eastAsia="Century Gothic" w:hAnsi="Century Gothic" w:cs="Century Gothic"/>
          <w:sz w:val="24"/>
          <w:szCs w:val="24"/>
        </w:rPr>
        <w:t>5.2     Rename all the “y_” files to “</w:t>
      </w:r>
      <w:proofErr w:type="spellStart"/>
      <w:r>
        <w:rPr>
          <w:rFonts w:ascii="Century Gothic" w:eastAsia="Century Gothic" w:hAnsi="Century Gothic" w:cs="Century Gothic"/>
          <w:sz w:val="24"/>
          <w:szCs w:val="24"/>
        </w:rPr>
        <w:t>y_rm</w:t>
      </w:r>
      <w:proofErr w:type="spellEnd"/>
      <w:r>
        <w:rPr>
          <w:rFonts w:ascii="Century Gothic" w:eastAsia="Century Gothic" w:hAnsi="Century Gothic" w:cs="Century Gothic"/>
          <w:sz w:val="24"/>
          <w:szCs w:val="24"/>
        </w:rPr>
        <w:t>” or “</w:t>
      </w:r>
      <w:proofErr w:type="spellStart"/>
      <w:r>
        <w:rPr>
          <w:rFonts w:ascii="Century Gothic" w:eastAsia="Century Gothic" w:hAnsi="Century Gothic" w:cs="Century Gothic"/>
          <w:sz w:val="24"/>
          <w:szCs w:val="24"/>
        </w:rPr>
        <w:t>y_rmi</w:t>
      </w:r>
      <w:proofErr w:type="spellEnd"/>
      <w:r>
        <w:rPr>
          <w:rFonts w:ascii="Century Gothic" w:eastAsia="Century Gothic" w:hAnsi="Century Gothic" w:cs="Century Gothic"/>
          <w:sz w:val="24"/>
          <w:szCs w:val="24"/>
        </w:rPr>
        <w:t xml:space="preserve">”, depending on use of global versus local bias correction. It is recommended to use “Bulk Rename Utility”. </w:t>
      </w:r>
    </w:p>
    <w:p w14:paraId="4B4C8BB5" w14:textId="05B2A8CE" w:rsidR="006246D8" w:rsidRDefault="00A7454B">
      <w:pPr>
        <w:tabs>
          <w:tab w:val="left" w:pos="990"/>
        </w:tabs>
        <w:rPr>
          <w:rFonts w:ascii="Century Gothic" w:eastAsia="Century Gothic" w:hAnsi="Century Gothic" w:cs="Century Gothic"/>
          <w:i/>
          <w:sz w:val="24"/>
          <w:szCs w:val="24"/>
        </w:rPr>
      </w:pPr>
      <w:r>
        <w:rPr>
          <w:rFonts w:ascii="Century Gothic" w:eastAsia="Century Gothic" w:hAnsi="Century Gothic" w:cs="Century Gothic"/>
          <w:sz w:val="24"/>
          <w:szCs w:val="24"/>
        </w:rPr>
        <w:t xml:space="preserve">5.3      Move all the </w:t>
      </w:r>
      <w:proofErr w:type="spellStart"/>
      <w:r>
        <w:rPr>
          <w:rFonts w:ascii="Century Gothic" w:eastAsia="Century Gothic" w:hAnsi="Century Gothic" w:cs="Century Gothic"/>
          <w:sz w:val="24"/>
          <w:szCs w:val="24"/>
        </w:rPr>
        <w:t>y_rm</w:t>
      </w:r>
      <w:proofErr w:type="spellEnd"/>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i</w:t>
      </w:r>
      <w:proofErr w:type="spellEnd"/>
      <w:r>
        <w:rPr>
          <w:rFonts w:ascii="Century Gothic" w:eastAsia="Century Gothic" w:hAnsi="Century Gothic" w:cs="Century Gothic"/>
          <w:sz w:val="24"/>
          <w:szCs w:val="24"/>
        </w:rPr>
        <w:t xml:space="preserve">).nii files into the same folder as the current MATLAB working folder. Alternatively, you can change the current MATLAB working folder to be the same as the folder with deformation fields. </w:t>
      </w:r>
      <w:r>
        <w:rPr>
          <w:rFonts w:ascii="Century Gothic" w:eastAsia="Century Gothic" w:hAnsi="Century Gothic" w:cs="Century Gothic"/>
          <w:i/>
          <w:sz w:val="24"/>
          <w:szCs w:val="24"/>
        </w:rPr>
        <w:t>If the files are not in the current MATLAB working folder, texture analysis will error out.</w:t>
      </w:r>
    </w:p>
    <w:p w14:paraId="393691DF" w14:textId="77777777" w:rsidR="003805CD" w:rsidRDefault="003805CD">
      <w:pPr>
        <w:tabs>
          <w:tab w:val="left" w:pos="990"/>
        </w:tabs>
        <w:rPr>
          <w:rFonts w:ascii="Century Gothic" w:eastAsia="Century Gothic" w:hAnsi="Century Gothic" w:cs="Century Gothic"/>
          <w:sz w:val="24"/>
          <w:szCs w:val="24"/>
        </w:rPr>
      </w:pPr>
    </w:p>
    <w:p w14:paraId="7F01302B" w14:textId="7D86DD51" w:rsidR="003805CD" w:rsidRDefault="00A7454B" w:rsidP="003805CD">
      <w:pPr>
        <w:tabs>
          <w:tab w:val="left" w:pos="990"/>
        </w:tabs>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Open MATLAB, remove spm12 and </w:t>
      </w:r>
    </w:p>
    <w:p w14:paraId="6D588925" w14:textId="2A8EA978" w:rsidR="003805CD" w:rsidRDefault="003805CD" w:rsidP="003805CD">
      <w:pPr>
        <w:tabs>
          <w:tab w:val="left" w:pos="990"/>
        </w:tabs>
      </w:pPr>
      <w:r>
        <w:rPr>
          <w:rFonts w:ascii="Century Gothic" w:eastAsia="Century Gothic" w:hAnsi="Century Gothic" w:cs="Century Gothic"/>
          <w:sz w:val="24"/>
          <w:szCs w:val="24"/>
        </w:rPr>
        <w:lastRenderedPageBreak/>
        <w:t xml:space="preserve">- Download SPM8 toolbox from </w:t>
      </w:r>
      <w:hyperlink r:id="rId10">
        <w:r>
          <w:rPr>
            <w:rFonts w:ascii="Century Gothic" w:eastAsia="Century Gothic" w:hAnsi="Century Gothic" w:cs="Century Gothic"/>
            <w:color w:val="0000FF"/>
            <w:sz w:val="24"/>
            <w:szCs w:val="24"/>
            <w:u w:val="single"/>
          </w:rPr>
          <w:t>https://www.fil.ion.ucl.ac.uk/spm/software/</w:t>
        </w:r>
      </w:hyperlink>
      <w:r>
        <w:rPr>
          <w:rFonts w:ascii="Century Gothic" w:eastAsia="Century Gothic" w:hAnsi="Century Gothic" w:cs="Century Gothic"/>
          <w:sz w:val="24"/>
          <w:szCs w:val="24"/>
        </w:rPr>
        <w:t xml:space="preserve">. Place the downloaded contents into C:\ Program files </w:t>
      </w:r>
      <w:r>
        <w:rPr>
          <w:rFonts w:ascii="Noto Sans Symbols" w:eastAsia="Noto Sans Symbols" w:hAnsi="Noto Sans Symbols" w:cs="Noto Sans Symbols"/>
          <w:sz w:val="24"/>
          <w:szCs w:val="24"/>
        </w:rPr>
        <w:t xml:space="preserve">\ </w:t>
      </w:r>
      <w:r>
        <w:rPr>
          <w:rFonts w:ascii="Century Gothic" w:eastAsia="Century Gothic" w:hAnsi="Century Gothic" w:cs="Century Gothic"/>
          <w:sz w:val="24"/>
          <w:szCs w:val="24"/>
        </w:rPr>
        <w:t xml:space="preserve">MATLAB </w:t>
      </w:r>
      <w:r>
        <w:rPr>
          <w:rFonts w:ascii="Noto Sans Symbols" w:eastAsia="Noto Sans Symbols" w:hAnsi="Noto Sans Symbols" w:cs="Noto Sans Symbols"/>
          <w:sz w:val="24"/>
          <w:szCs w:val="24"/>
        </w:rPr>
        <w:t>\</w:t>
      </w:r>
      <w:r>
        <w:rPr>
          <w:rFonts w:ascii="Century Gothic" w:eastAsia="Century Gothic" w:hAnsi="Century Gothic" w:cs="Century Gothic"/>
          <w:sz w:val="24"/>
          <w:szCs w:val="24"/>
        </w:rPr>
        <w:t xml:space="preserve"> 2017b \ toolbox</w:t>
      </w:r>
    </w:p>
    <w:p w14:paraId="78924148" w14:textId="2D2D2F11" w:rsidR="003805CD" w:rsidRDefault="003805CD" w:rsidP="003805CD">
      <w:pPr>
        <w:tabs>
          <w:tab w:val="left" w:pos="990"/>
        </w:tabs>
        <w:rPr>
          <w:rFonts w:ascii="Century Gothic" w:eastAsia="Century Gothic" w:hAnsi="Century Gothic" w:cs="Century Gothic"/>
          <w:sz w:val="24"/>
          <w:szCs w:val="24"/>
        </w:rPr>
      </w:pPr>
      <w:r>
        <w:rPr>
          <w:rFonts w:ascii="Century Gothic" w:eastAsia="Century Gothic" w:hAnsi="Century Gothic" w:cs="Century Gothic"/>
          <w:sz w:val="24"/>
          <w:szCs w:val="24"/>
        </w:rPr>
        <w:t>- Retrieve “Texture Analysis” folder</w:t>
      </w:r>
    </w:p>
    <w:p w14:paraId="320293B8" w14:textId="7AE177CA" w:rsidR="00A7454B" w:rsidRPr="003805CD" w:rsidRDefault="003805CD" w:rsidP="003805CD">
      <w:pPr>
        <w:tabs>
          <w:tab w:val="left" w:pos="990"/>
        </w:tabs>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Set path to: </w:t>
      </w:r>
      <w:r w:rsidR="00A7454B">
        <w:rPr>
          <w:rFonts w:ascii="Century Gothic" w:eastAsia="Century Gothic" w:hAnsi="Century Gothic" w:cs="Century Gothic"/>
          <w:sz w:val="24"/>
          <w:szCs w:val="24"/>
        </w:rPr>
        <w:t>C:\ProgramFiles\MATLAB\R2017b\toolbox\spm8.</w:t>
      </w:r>
    </w:p>
    <w:p w14:paraId="52988122" w14:textId="16A4D2AF" w:rsidR="006246D8" w:rsidRDefault="00A7454B">
      <w:pPr>
        <w:tabs>
          <w:tab w:val="left" w:pos="990"/>
        </w:tabs>
      </w:pPr>
      <w:r>
        <w:rPr>
          <w:rFonts w:ascii="Century Gothic" w:eastAsia="Century Gothic" w:hAnsi="Century Gothic" w:cs="Century Gothic"/>
          <w:sz w:val="24"/>
          <w:szCs w:val="24"/>
        </w:rPr>
        <w:t xml:space="preserve">5.3     Open SPM8 and select “Batch” again. In the batch editor, select SPM\Tools\Texture Analysis\Texture Analysis: VGLCM TOP 3D </w:t>
      </w:r>
    </w:p>
    <w:p w14:paraId="3F9EE226" w14:textId="77777777" w:rsidR="006246D8" w:rsidRDefault="00A7454B">
      <w:pPr>
        <w:tabs>
          <w:tab w:val="left" w:pos="990"/>
        </w:tabs>
      </w:pPr>
      <w:r>
        <w:rPr>
          <w:rFonts w:ascii="Century Gothic" w:eastAsia="Century Gothic" w:hAnsi="Century Gothic" w:cs="Century Gothic"/>
          <w:sz w:val="24"/>
          <w:szCs w:val="24"/>
        </w:rPr>
        <w:t xml:space="preserve">5.4     In the Texture Analysis toolbox, select “Volumes”, and input all the volumes. </w:t>
      </w:r>
    </w:p>
    <w:p w14:paraId="4D569BC1" w14:textId="77777777" w:rsidR="006246D8" w:rsidRDefault="00A7454B">
      <w:pPr>
        <w:tabs>
          <w:tab w:val="left" w:pos="990"/>
        </w:tabs>
      </w:pPr>
      <w:r>
        <w:rPr>
          <w:rFonts w:ascii="Century Gothic" w:eastAsia="Century Gothic" w:hAnsi="Century Gothic" w:cs="Century Gothic"/>
          <w:sz w:val="24"/>
          <w:szCs w:val="24"/>
        </w:rPr>
        <w:t xml:space="preserve">5.5    Next select “Mask(s)”, and input the masks created earlier </w:t>
      </w:r>
      <w:r>
        <w:rPr>
          <w:rFonts w:ascii="Century Gothic" w:eastAsia="Century Gothic" w:hAnsi="Century Gothic" w:cs="Century Gothic"/>
          <w:b/>
          <w:sz w:val="24"/>
          <w:szCs w:val="24"/>
        </w:rPr>
        <w:t>in the same order as the volumes.</w:t>
      </w:r>
      <w:r>
        <w:rPr>
          <w:rFonts w:ascii="Century Gothic" w:eastAsia="Century Gothic" w:hAnsi="Century Gothic" w:cs="Century Gothic"/>
          <w:sz w:val="24"/>
          <w:szCs w:val="24"/>
        </w:rPr>
        <w:t xml:space="preserve"> </w:t>
      </w:r>
    </w:p>
    <w:p w14:paraId="0EA20DB0" w14:textId="77777777" w:rsidR="006246D8" w:rsidRDefault="00A7454B">
      <w:pPr>
        <w:tabs>
          <w:tab w:val="left" w:pos="990"/>
        </w:tabs>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Important: </w:t>
      </w:r>
      <w:r>
        <w:rPr>
          <w:rFonts w:ascii="Century Gothic" w:eastAsia="Century Gothic" w:hAnsi="Century Gothic" w:cs="Century Gothic"/>
          <w:sz w:val="24"/>
          <w:szCs w:val="24"/>
        </w:rPr>
        <w:t>make sure the ordering of the volumes matches the ordering of the masks. (</w:t>
      </w:r>
      <w:proofErr w:type="spellStart"/>
      <w:r>
        <w:rPr>
          <w:rFonts w:ascii="Century Gothic" w:eastAsia="Century Gothic" w:hAnsi="Century Gothic" w:cs="Century Gothic"/>
          <w:sz w:val="24"/>
          <w:szCs w:val="24"/>
        </w:rPr>
        <w:t>i.e</w:t>
      </w:r>
      <w:proofErr w:type="spellEnd"/>
      <w:r>
        <w:rPr>
          <w:rFonts w:ascii="Century Gothic" w:eastAsia="Century Gothic" w:hAnsi="Century Gothic" w:cs="Century Gothic"/>
          <w:sz w:val="24"/>
          <w:szCs w:val="24"/>
        </w:rPr>
        <w:t xml:space="preserve"> mSUBJECT3.nii and mask_SUBJECT3.nii are both the 3</w:t>
      </w:r>
      <w:r>
        <w:rPr>
          <w:rFonts w:ascii="Century Gothic" w:eastAsia="Century Gothic" w:hAnsi="Century Gothic" w:cs="Century Gothic"/>
          <w:sz w:val="24"/>
          <w:szCs w:val="24"/>
          <w:vertAlign w:val="superscript"/>
        </w:rPr>
        <w:t>rd</w:t>
      </w:r>
      <w:r>
        <w:rPr>
          <w:rFonts w:ascii="Century Gothic" w:eastAsia="Century Gothic" w:hAnsi="Century Gothic" w:cs="Century Gothic"/>
          <w:sz w:val="24"/>
          <w:szCs w:val="24"/>
        </w:rPr>
        <w:t xml:space="preserve"> in their respective lists).</w:t>
      </w:r>
    </w:p>
    <w:p w14:paraId="79F3D2DB" w14:textId="77777777" w:rsidR="006246D8" w:rsidRDefault="00A7454B">
      <w:pPr>
        <w:tabs>
          <w:tab w:val="left" w:pos="990"/>
        </w:tabs>
      </w:pPr>
      <w:r>
        <w:rPr>
          <w:rFonts w:ascii="Century Gothic" w:eastAsia="Century Gothic" w:hAnsi="Century Gothic" w:cs="Century Gothic"/>
          <w:sz w:val="24"/>
          <w:szCs w:val="24"/>
        </w:rPr>
        <w:t>5.6     Select “Computational Space”. Change to “</w:t>
      </w:r>
      <w:r w:rsidRPr="00A7454B">
        <w:rPr>
          <w:rFonts w:ascii="Century Gothic" w:eastAsia="Century Gothic" w:hAnsi="Century Gothic" w:cs="Century Gothic"/>
          <w:sz w:val="24"/>
          <w:szCs w:val="24"/>
          <w:u w:val="single"/>
        </w:rPr>
        <w:t>Original</w:t>
      </w:r>
      <w:r>
        <w:rPr>
          <w:rFonts w:ascii="Century Gothic" w:eastAsia="Century Gothic" w:hAnsi="Century Gothic" w:cs="Century Gothic"/>
          <w:sz w:val="24"/>
          <w:szCs w:val="24"/>
        </w:rPr>
        <w:t>” from “MNI”. This tells the toolbox to apply the “</w:t>
      </w:r>
      <w:proofErr w:type="spellStart"/>
      <w:r>
        <w:rPr>
          <w:rFonts w:ascii="Century Gothic" w:eastAsia="Century Gothic" w:hAnsi="Century Gothic" w:cs="Century Gothic"/>
          <w:sz w:val="24"/>
          <w:szCs w:val="24"/>
        </w:rPr>
        <w:t>y_rm</w:t>
      </w:r>
      <w:proofErr w:type="spellEnd"/>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i</w:t>
      </w:r>
      <w:proofErr w:type="spellEnd"/>
      <w:r>
        <w:rPr>
          <w:rFonts w:ascii="Century Gothic" w:eastAsia="Century Gothic" w:hAnsi="Century Gothic" w:cs="Century Gothic"/>
          <w:sz w:val="24"/>
          <w:szCs w:val="24"/>
        </w:rPr>
        <w:t>)” deformation fields to the respective texture maps after they are extracted.</w:t>
      </w:r>
    </w:p>
    <w:p w14:paraId="19ED050F" w14:textId="77777777" w:rsidR="006246D8" w:rsidRDefault="00A7454B">
      <w:pPr>
        <w:tabs>
          <w:tab w:val="left" w:pos="990"/>
        </w:tabs>
      </w:pPr>
      <w:r>
        <w:rPr>
          <w:rFonts w:ascii="Century Gothic" w:eastAsia="Century Gothic" w:hAnsi="Century Gothic" w:cs="Century Gothic"/>
          <w:sz w:val="24"/>
          <w:szCs w:val="24"/>
        </w:rPr>
        <w:t xml:space="preserve">5.7    After ensuring all of the inputs in the batch are correct, press “play”. Each subject should take approximately one hour to calculate all twenty-two texture features. Expect longer processing times for high resolution images. </w:t>
      </w:r>
    </w:p>
    <w:p w14:paraId="34E7E0B3" w14:textId="77777777" w:rsidR="006246D8" w:rsidRDefault="00A7454B">
      <w:pPr>
        <w:tabs>
          <w:tab w:val="left" w:pos="990"/>
        </w:tabs>
        <w:rPr>
          <w:rFonts w:ascii="Century Gothic" w:eastAsia="Century Gothic" w:hAnsi="Century Gothic" w:cs="Century Gothic"/>
          <w:sz w:val="24"/>
          <w:szCs w:val="24"/>
        </w:rPr>
      </w:pPr>
      <w:r>
        <w:rPr>
          <w:rFonts w:ascii="Century Gothic" w:eastAsia="Century Gothic" w:hAnsi="Century Gothic" w:cs="Century Gothic"/>
          <w:sz w:val="24"/>
          <w:szCs w:val="24"/>
        </w:rPr>
        <w:t>5.8    Twenty-two texture maps normalized to MNI space for each subject will be output into the “Native volumes” folder.</w:t>
      </w:r>
    </w:p>
    <w:p w14:paraId="3EA3FB1C" w14:textId="77777777" w:rsidR="006246D8" w:rsidRDefault="00A7454B">
      <w:pPr>
        <w:tabs>
          <w:tab w:val="left" w:pos="990"/>
        </w:tabs>
        <w:spacing w:after="0"/>
        <w:jc w:val="center"/>
        <w:rPr>
          <w:rFonts w:ascii="Century Gothic" w:eastAsia="Century Gothic" w:hAnsi="Century Gothic" w:cs="Century Gothic"/>
          <w:sz w:val="24"/>
          <w:szCs w:val="24"/>
        </w:rPr>
      </w:pPr>
      <w:r>
        <w:rPr>
          <w:noProof/>
        </w:rPr>
        <w:lastRenderedPageBreak/>
        <w:drawing>
          <wp:inline distT="0" distB="0" distL="0" distR="0" wp14:anchorId="1508963B" wp14:editId="05780CA9">
            <wp:extent cx="4762500" cy="2581275"/>
            <wp:effectExtent l="0" t="0" r="0" b="0"/>
            <wp:docPr id="5" name="image3.png" descr="image"/>
            <wp:cNvGraphicFramePr/>
            <a:graphic xmlns:a="http://schemas.openxmlformats.org/drawingml/2006/main">
              <a:graphicData uri="http://schemas.openxmlformats.org/drawingml/2006/picture">
                <pic:pic xmlns:pic="http://schemas.openxmlformats.org/drawingml/2006/picture">
                  <pic:nvPicPr>
                    <pic:cNvPr id="0" name="image3.png" descr="image"/>
                    <pic:cNvPicPr preferRelativeResize="0"/>
                  </pic:nvPicPr>
                  <pic:blipFill>
                    <a:blip r:embed="rId11"/>
                    <a:srcRect/>
                    <a:stretch>
                      <a:fillRect/>
                    </a:stretch>
                  </pic:blipFill>
                  <pic:spPr>
                    <a:xfrm>
                      <a:off x="0" y="0"/>
                      <a:ext cx="4762500" cy="2581275"/>
                    </a:xfrm>
                    <a:prstGeom prst="rect">
                      <a:avLst/>
                    </a:prstGeom>
                    <a:ln/>
                  </pic:spPr>
                </pic:pic>
              </a:graphicData>
            </a:graphic>
          </wp:inline>
        </w:drawing>
      </w:r>
    </w:p>
    <w:p w14:paraId="33E530F9" w14:textId="77777777" w:rsidR="006246D8" w:rsidRDefault="00A7454B">
      <w:pPr>
        <w:tabs>
          <w:tab w:val="left" w:pos="990"/>
        </w:tabs>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Figure is a visualization of 3DTA pipeline starting with “Raw T1w volume.” </w:t>
      </w:r>
      <w:r>
        <w:rPr>
          <w:rFonts w:ascii="Century Gothic" w:eastAsia="Century Gothic" w:hAnsi="Century Gothic" w:cs="Century Gothic"/>
          <w:b/>
          <w:sz w:val="24"/>
          <w:szCs w:val="24"/>
        </w:rPr>
        <w:t xml:space="preserve">Note: </w:t>
      </w:r>
      <w:r>
        <w:rPr>
          <w:rFonts w:ascii="Century Gothic" w:eastAsia="Century Gothic" w:hAnsi="Century Gothic" w:cs="Century Gothic"/>
          <w:sz w:val="24"/>
          <w:szCs w:val="24"/>
        </w:rPr>
        <w:t>image does not include ACPC alignment step.</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Taken from </w:t>
      </w:r>
      <w:r>
        <w:rPr>
          <w:rFonts w:ascii="Century Gothic" w:eastAsia="Century Gothic" w:hAnsi="Century Gothic" w:cs="Century Gothic"/>
          <w:i/>
          <w:sz w:val="24"/>
          <w:szCs w:val="24"/>
        </w:rPr>
        <w:t>Ta et al. 2020, JMRI.</w:t>
      </w:r>
    </w:p>
    <w:p w14:paraId="7A948517" w14:textId="77777777" w:rsidR="006246D8" w:rsidRDefault="00A7454B">
      <w:pPr>
        <w:shd w:val="clear" w:color="auto" w:fill="B8CCE4"/>
        <w:tabs>
          <w:tab w:val="left" w:pos="990"/>
        </w:tabs>
      </w:pPr>
      <w:r>
        <w:rPr>
          <w:rFonts w:ascii="Century Gothic" w:eastAsia="Century Gothic" w:hAnsi="Century Gothic" w:cs="Century Gothic"/>
          <w:sz w:val="28"/>
          <w:szCs w:val="28"/>
        </w:rPr>
        <w:t xml:space="preserve">Step 6: </w:t>
      </w:r>
      <w:r>
        <w:rPr>
          <w:rFonts w:ascii="Century Gothic" w:eastAsia="Century Gothic" w:hAnsi="Century Gothic" w:cs="Century Gothic"/>
        </w:rPr>
        <w:tab/>
        <w:t>Additional processing for FLAIRs</w:t>
      </w:r>
      <w:r>
        <w:rPr>
          <w:rFonts w:ascii="Century Gothic" w:eastAsia="Century Gothic" w:hAnsi="Century Gothic" w:cs="Century Gothic"/>
          <w:sz w:val="28"/>
          <w:szCs w:val="28"/>
        </w:rPr>
        <w:t xml:space="preserve"> </w:t>
      </w:r>
    </w:p>
    <w:p w14:paraId="2EC2ABE2" w14:textId="77777777" w:rsidR="006246D8" w:rsidRDefault="00A7454B">
      <w:pPr>
        <w:tabs>
          <w:tab w:val="left" w:pos="990"/>
        </w:tabs>
      </w:pPr>
      <w:r>
        <w:rPr>
          <w:rFonts w:ascii="Century Gothic" w:eastAsia="Century Gothic" w:hAnsi="Century Gothic" w:cs="Century Gothic"/>
          <w:sz w:val="24"/>
          <w:szCs w:val="24"/>
        </w:rPr>
        <w:t xml:space="preserve">When processing texture analysis on FLAIRs, additional steps are needed. FLAIR volumes have to be </w:t>
      </w:r>
      <w:proofErr w:type="spellStart"/>
      <w:r>
        <w:rPr>
          <w:rFonts w:ascii="Century Gothic" w:eastAsia="Century Gothic" w:hAnsi="Century Gothic" w:cs="Century Gothic"/>
          <w:sz w:val="24"/>
          <w:szCs w:val="24"/>
        </w:rPr>
        <w:t>coregistered</w:t>
      </w:r>
      <w:proofErr w:type="spellEnd"/>
      <w:r>
        <w:rPr>
          <w:rFonts w:ascii="Century Gothic" w:eastAsia="Century Gothic" w:hAnsi="Century Gothic" w:cs="Century Gothic"/>
          <w:sz w:val="24"/>
          <w:szCs w:val="24"/>
        </w:rPr>
        <w:t xml:space="preserve"> to their corresponding T1 scans since segmentation is optimized for the T1 sequence. </w:t>
      </w:r>
    </w:p>
    <w:p w14:paraId="7D48BF8F" w14:textId="77777777" w:rsidR="006246D8" w:rsidRDefault="00A7454B">
      <w:pPr>
        <w:tabs>
          <w:tab w:val="left" w:pos="990"/>
        </w:tabs>
      </w:pPr>
      <w:r>
        <w:rPr>
          <w:rFonts w:ascii="Century Gothic" w:eastAsia="Century Gothic" w:hAnsi="Century Gothic" w:cs="Century Gothic"/>
          <w:sz w:val="24"/>
          <w:szCs w:val="24"/>
        </w:rPr>
        <w:t xml:space="preserve">6.1: Using the </w:t>
      </w:r>
      <w:proofErr w:type="spellStart"/>
      <w:r>
        <w:rPr>
          <w:rFonts w:ascii="Century Gothic" w:eastAsia="Century Gothic" w:hAnsi="Century Gothic" w:cs="Century Gothic"/>
          <w:sz w:val="24"/>
          <w:szCs w:val="24"/>
        </w:rPr>
        <w:t>reslice</w:t>
      </w:r>
      <w:proofErr w:type="spellEnd"/>
      <w:r>
        <w:rPr>
          <w:rFonts w:ascii="Century Gothic" w:eastAsia="Century Gothic" w:hAnsi="Century Gothic" w:cs="Century Gothic"/>
          <w:sz w:val="24"/>
          <w:szCs w:val="24"/>
        </w:rPr>
        <w:t xml:space="preserve"> and estimate function on SPM, </w:t>
      </w:r>
      <w:proofErr w:type="spellStart"/>
      <w:r>
        <w:rPr>
          <w:rFonts w:ascii="Century Gothic" w:eastAsia="Century Gothic" w:hAnsi="Century Gothic" w:cs="Century Gothic"/>
          <w:sz w:val="24"/>
          <w:szCs w:val="24"/>
        </w:rPr>
        <w:t>coregister</w:t>
      </w:r>
      <w:proofErr w:type="spellEnd"/>
      <w:r>
        <w:rPr>
          <w:rFonts w:ascii="Century Gothic" w:eastAsia="Century Gothic" w:hAnsi="Century Gothic" w:cs="Century Gothic"/>
          <w:sz w:val="24"/>
          <w:szCs w:val="24"/>
        </w:rPr>
        <w:t xml:space="preserve"> all FLAIR images to their T1 counterparts. </w:t>
      </w:r>
    </w:p>
    <w:p w14:paraId="6AE9D592" w14:textId="77777777" w:rsidR="006246D8" w:rsidRDefault="00A7454B">
      <w:pPr>
        <w:tabs>
          <w:tab w:val="left" w:pos="990"/>
        </w:tabs>
      </w:pPr>
      <w:r>
        <w:rPr>
          <w:rFonts w:ascii="Century Gothic" w:eastAsia="Century Gothic" w:hAnsi="Century Gothic" w:cs="Century Gothic"/>
          <w:sz w:val="24"/>
          <w:szCs w:val="24"/>
        </w:rPr>
        <w:t xml:space="preserve">6.2: Segment T1 volumes to get the deformation of the volume to MNI space. </w:t>
      </w:r>
    </w:p>
    <w:p w14:paraId="27B32F5C" w14:textId="77777777" w:rsidR="006246D8" w:rsidRDefault="00A7454B">
      <w:pPr>
        <w:tabs>
          <w:tab w:val="left" w:pos="990"/>
        </w:tabs>
      </w:pPr>
      <w:r>
        <w:rPr>
          <w:rFonts w:ascii="Century Gothic" w:eastAsia="Century Gothic" w:hAnsi="Century Gothic" w:cs="Century Gothic"/>
          <w:sz w:val="24"/>
          <w:szCs w:val="24"/>
        </w:rPr>
        <w:t xml:space="preserve">6.3: Create a mask comprised of grey and white matter volumes using the T1 segmented volumes on </w:t>
      </w:r>
      <w:proofErr w:type="spellStart"/>
      <w:r>
        <w:rPr>
          <w:rFonts w:ascii="Century Gothic" w:eastAsia="Century Gothic" w:hAnsi="Century Gothic" w:cs="Century Gothic"/>
          <w:sz w:val="24"/>
          <w:szCs w:val="24"/>
        </w:rPr>
        <w:t>ImCalc</w:t>
      </w:r>
      <w:proofErr w:type="spellEnd"/>
      <w:r>
        <w:rPr>
          <w:rFonts w:ascii="Century Gothic" w:eastAsia="Century Gothic" w:hAnsi="Century Gothic" w:cs="Century Gothic"/>
          <w:sz w:val="24"/>
          <w:szCs w:val="24"/>
        </w:rPr>
        <w:t>.</w:t>
      </w:r>
    </w:p>
    <w:p w14:paraId="202CB6DD" w14:textId="77777777" w:rsidR="006246D8" w:rsidRDefault="00A7454B">
      <w:pPr>
        <w:tabs>
          <w:tab w:val="left" w:pos="990"/>
        </w:tabs>
      </w:pPr>
      <w:r>
        <w:rPr>
          <w:rFonts w:ascii="Century Gothic" w:eastAsia="Century Gothic" w:hAnsi="Century Gothic" w:cs="Century Gothic"/>
          <w:sz w:val="24"/>
          <w:szCs w:val="24"/>
        </w:rPr>
        <w:t>6.4: Using SPM8, run medium bias field correction on the FLAIR scans.</w:t>
      </w:r>
    </w:p>
    <w:p w14:paraId="6E6FF8F9" w14:textId="77777777" w:rsidR="006246D8" w:rsidRDefault="00A7454B">
      <w:pPr>
        <w:tabs>
          <w:tab w:val="left" w:pos="990"/>
        </w:tabs>
      </w:pPr>
      <w:r>
        <w:rPr>
          <w:rFonts w:ascii="Century Gothic" w:eastAsia="Century Gothic" w:hAnsi="Century Gothic" w:cs="Century Gothic"/>
          <w:sz w:val="24"/>
          <w:szCs w:val="24"/>
        </w:rPr>
        <w:t xml:space="preserve">6.5: With bias corrected FLAIRs, deformation fields, and volume mask, run texture analysis on SPM8. </w:t>
      </w:r>
    </w:p>
    <w:sectPr w:rsidR="006246D8">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roman"/>
    <w:notTrueType/>
    <w:pitch w:val="default"/>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6D8"/>
    <w:rsid w:val="003805CD"/>
    <w:rsid w:val="006246D8"/>
    <w:rsid w:val="00726C93"/>
    <w:rsid w:val="00754A7C"/>
    <w:rsid w:val="0096514F"/>
    <w:rsid w:val="009F2E5D"/>
    <w:rsid w:val="00A7454B"/>
    <w:rsid w:val="00AB59F4"/>
    <w:rsid w:val="00B94589"/>
    <w:rsid w:val="00CE5B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C3F3F58"/>
  <w15:docId w15:val="{5344A7FF-4905-3D41-BFA1-F1E98B840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InternetLink">
    <w:name w:val="Internet Link"/>
    <w:basedOn w:val="DefaultParagraphFont"/>
    <w:uiPriority w:val="99"/>
    <w:unhideWhenUsed/>
    <w:rsid w:val="000A71B5"/>
    <w:rPr>
      <w:color w:val="0000FF" w:themeColor="hyperlink"/>
      <w:u w:val="single"/>
    </w:rPr>
  </w:style>
  <w:style w:type="character" w:customStyle="1" w:styleId="BalloonTextChar">
    <w:name w:val="Balloon Text Char"/>
    <w:basedOn w:val="DefaultParagraphFont"/>
    <w:link w:val="BalloonText"/>
    <w:uiPriority w:val="99"/>
    <w:semiHidden/>
    <w:qFormat/>
    <w:rsid w:val="00356CFA"/>
    <w:rPr>
      <w:rFonts w:ascii="Tahoma" w:hAnsi="Tahoma" w:cs="Tahoma"/>
      <w:sz w:val="16"/>
      <w:szCs w:val="16"/>
    </w:rPr>
  </w:style>
  <w:style w:type="character" w:styleId="FollowedHyperlink">
    <w:name w:val="FollowedHyperlink"/>
    <w:basedOn w:val="DefaultParagraphFont"/>
    <w:uiPriority w:val="99"/>
    <w:semiHidden/>
    <w:unhideWhenUsed/>
    <w:qFormat/>
    <w:rsid w:val="00B34B80"/>
    <w:rPr>
      <w:color w:val="800080" w:themeColor="followedHyperlink"/>
      <w:u w:val="single"/>
    </w:rPr>
  </w:style>
  <w:style w:type="character" w:styleId="UnresolvedMention">
    <w:name w:val="Unresolved Mention"/>
    <w:basedOn w:val="DefaultParagraphFont"/>
    <w:uiPriority w:val="99"/>
    <w:semiHidden/>
    <w:unhideWhenUsed/>
    <w:qFormat/>
    <w:rsid w:val="00B34B80"/>
    <w:rPr>
      <w:color w:val="605E5C"/>
      <w:shd w:val="clear" w:color="auto" w:fill="E1DFDD"/>
    </w:rPr>
  </w:style>
  <w:style w:type="character" w:styleId="CommentReference">
    <w:name w:val="annotation reference"/>
    <w:basedOn w:val="DefaultParagraphFont"/>
    <w:uiPriority w:val="99"/>
    <w:semiHidden/>
    <w:unhideWhenUsed/>
    <w:qFormat/>
    <w:rsid w:val="006A3B56"/>
    <w:rPr>
      <w:sz w:val="16"/>
      <w:szCs w:val="16"/>
    </w:rPr>
  </w:style>
  <w:style w:type="character" w:customStyle="1" w:styleId="CommentTextChar">
    <w:name w:val="Comment Text Char"/>
    <w:basedOn w:val="DefaultParagraphFont"/>
    <w:link w:val="CommentText"/>
    <w:uiPriority w:val="99"/>
    <w:semiHidden/>
    <w:qFormat/>
    <w:rsid w:val="006A3B56"/>
    <w:rPr>
      <w:sz w:val="20"/>
      <w:szCs w:val="20"/>
    </w:rPr>
  </w:style>
  <w:style w:type="character" w:customStyle="1" w:styleId="CommentSubjectChar">
    <w:name w:val="Comment Subject Char"/>
    <w:basedOn w:val="CommentTextChar"/>
    <w:link w:val="CommentSubject"/>
    <w:uiPriority w:val="99"/>
    <w:semiHidden/>
    <w:qFormat/>
    <w:rsid w:val="006A3B56"/>
    <w:rPr>
      <w:b/>
      <w:bCs/>
      <w:sz w:val="20"/>
      <w:szCs w:val="20"/>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0A71B5"/>
    <w:pPr>
      <w:ind w:left="720"/>
      <w:contextualSpacing/>
    </w:pPr>
  </w:style>
  <w:style w:type="paragraph" w:styleId="BalloonText">
    <w:name w:val="Balloon Text"/>
    <w:basedOn w:val="Normal"/>
    <w:link w:val="BalloonTextChar"/>
    <w:uiPriority w:val="99"/>
    <w:semiHidden/>
    <w:unhideWhenUsed/>
    <w:qFormat/>
    <w:rsid w:val="00356CFA"/>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sid w:val="006A3B56"/>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6A3B56"/>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726C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uro.uni-jena.de/ca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fil.ion.ucl.ac.uk/spm/software/" TargetMode="External"/><Relationship Id="rId11" Type="http://schemas.openxmlformats.org/officeDocument/2006/relationships/image" Target="media/image2.png"/><Relationship Id="rId5" Type="http://schemas.openxmlformats.org/officeDocument/2006/relationships/hyperlink" Target="http://www.mathworks.ca/" TargetMode="External"/><Relationship Id="rId10" Type="http://schemas.openxmlformats.org/officeDocument/2006/relationships/hyperlink" Target="https://www.fil.ion.ucl.ac.uk/spm/software/" TargetMode="External"/><Relationship Id="rId4" Type="http://schemas.openxmlformats.org/officeDocument/2006/relationships/webSettings" Target="webSettings.xml"/><Relationship Id="rId9" Type="http://schemas.openxmlformats.org/officeDocument/2006/relationships/hyperlink" Target="http://www.neuro.uni-jena.de/cat12/CAT12-Manual.pdf%20on%20page%20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j+gOpDVzID0X0+Z6mmWYZK9NCQ==">AMUW2mVvr2G0loypqz9RYuq0XEhw986Y6QJtty9iFqnWwPSeaKgmTPXY428+I5ow1Sz4+/8q1u9AdC4eqjedman2MgzEvb0kDUytN8YRvicnzhyZBHmyMWN1QpTIeUV//eGQV5Ci/39E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Ta</dc:creator>
  <cp:lastModifiedBy>Pedram Parnianpour</cp:lastModifiedBy>
  <cp:revision>7</cp:revision>
  <dcterms:created xsi:type="dcterms:W3CDTF">2016-06-28T17:35:00Z</dcterms:created>
  <dcterms:modified xsi:type="dcterms:W3CDTF">2022-04-12T22:11:00Z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FOMD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