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B7A"/>
          <w:sz w:val="46"/>
        </w:rPr>
        <w:t>Jim’s Paste-Ready</w:t>
        <w:br/>
        <w:t>Interconnected Buyer Email Packet</w:t>
      </w:r>
    </w:p>
    <w:p>
      <w:pPr>
        <w:jc w:val="center"/>
      </w:pPr>
      <w:r>
        <w:rPr>
          <w:i/>
          <w:sz w:val="20"/>
        </w:rPr>
        <w:t>10 finished Kajabi HTML emails • Draft-only deployment • 23 September 2026</w:t>
      </w:r>
    </w:p>
    <w:p>
      <w:pPr>
        <w:spacing w:before="160" w:after="160"/>
      </w:pPr>
      <w:r>
        <w:rPr>
          <w:b/>
        </w:rPr>
        <w:t xml:space="preserve">Use this packet instead of editing individual links. </w:t>
      </w:r>
      <w:r>
        <w:t>Each HTML file is already rendered with complete, clickable destinations. Do not alter the HTML or add a subscriber/trigger while completing this task.</w:t>
      </w:r>
    </w:p>
    <w:p>
      <w:pPr>
        <w:pStyle w:val="Heading1"/>
      </w:pPr>
      <w:r>
        <w:rPr>
          <w:color w:val="1A4B7A"/>
        </w:rPr>
        <w:t>What is fixed</w:t>
      </w:r>
    </w:p>
    <w:p>
      <w:pPr>
        <w:pStyle w:val="ListBullet"/>
      </w:pPr>
      <w:r>
        <w:t>All ten email bodies have complete https:// or mailto: destinations; there are no raw placeholders, empty links, or relative URLs.</w:t>
      </w:r>
    </w:p>
    <w:p>
      <w:pPr>
        <w:pStyle w:val="ListBullet"/>
      </w:pPr>
      <w:r>
        <w:t>Unverified promises and broken calls to action were removed rather than left as dead links.</w:t>
      </w:r>
    </w:p>
    <w:p>
      <w:pPr>
        <w:pStyle w:val="ListBullet"/>
      </w:pPr>
      <w:r>
        <w:t>The old $199 testing recovery message was removed from this fulfillment sequence. The native Kajabi $99 Upstream OCU remains separate from these emails until its dedicated buyer follow-up is approved.</w:t>
      </w:r>
    </w:p>
    <w:p>
      <w:pPr>
        <w:pStyle w:val="Heading1"/>
      </w:pPr>
      <w:r>
        <w:rPr>
          <w:color w:val="1A4B7A"/>
        </w:rPr>
        <w:t>Exact workflow</w:t>
      </w:r>
    </w:p>
    <w:p>
      <w:pPr>
        <w:pStyle w:val="ListNumber"/>
      </w:pPr>
      <w:r>
        <w:t>Open only [DRAFT] Interconnected Paid Buyer Lifecycle — $67 + $99 in Kajabi. Do not activate it, attach an automation, add a subscriber, or alter send timing.</w:t>
      </w:r>
    </w:p>
    <w:p>
      <w:pPr>
        <w:pStyle w:val="ListNumber"/>
      </w:pPr>
      <w:r>
        <w:t>For each line in the message map, open the matching draft email and set the internal title, subject line, and preview text exactly as listed.</w:t>
      </w:r>
    </w:p>
    <w:p>
      <w:pPr>
        <w:pStyle w:val="ListNumber"/>
      </w:pPr>
      <w:r>
        <w:t>Select Edit content. Open the primary text section’s source-code / HTML editor.</w:t>
      </w:r>
    </w:p>
    <w:p>
      <w:pPr>
        <w:pStyle w:val="ListNumber"/>
      </w:pPr>
      <w:r>
        <w:t>Select all content inside the source editor. Paste the entire matching HTML file from the html folder in the ZIP. Do not paste into a visual text box.</w:t>
      </w:r>
    </w:p>
    <w:p>
      <w:pPr>
        <w:pStyle w:val="ListNumber"/>
      </w:pPr>
      <w:r>
        <w:t>Apply/save the source block, save the email, and reopen it. Confirm the intended text and visible CTA appear in the visual preview.</w:t>
      </w:r>
    </w:p>
    <w:p>
      <w:pPr>
        <w:pStyle w:val="ListNumber"/>
      </w:pPr>
      <w:r>
        <w:t>Send an internal test email. From the delivered email—not the editor—click every visible CTA and report pass/fail.</w:t>
      </w:r>
    </w:p>
    <w:p>
      <w:pPr>
        <w:pStyle w:val="ListNumber"/>
      </w:pPr>
      <w:r>
        <w:t>Leave the sequence draft-only after the test. Send the owner the completed test matrix for review.</w:t>
      </w:r>
    </w:p>
    <w:p>
      <w:pPr>
        <w:pStyle w:val="Heading1"/>
      </w:pPr>
      <w:r>
        <w:rPr>
          <w:color w:val="1A4B7A"/>
        </w:rPr>
        <w:t>Message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CE6F1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31"/>
            <w:vAlign w:val="center"/>
            <w:shd w:fill="DCE6F1"/>
          </w:tcPr>
          <w:p>
            <w:r/>
            <w:r>
              <w:rPr>
                <w:b/>
                <w:sz w:val="17"/>
              </w:rPr>
              <w:t>Internal title</w:t>
            </w:r>
          </w:p>
        </w:tc>
        <w:tc>
          <w:tcPr>
            <w:tcW w:type="dxa" w:w="2131"/>
            <w:vAlign w:val="center"/>
            <w:shd w:fill="DCE6F1"/>
          </w:tcPr>
          <w:p>
            <w:r/>
            <w:r>
              <w:rPr>
                <w:b/>
                <w:sz w:val="17"/>
              </w:rPr>
              <w:t>Timing (leave as-is)</w:t>
            </w:r>
          </w:p>
        </w:tc>
        <w:tc>
          <w:tcPr>
            <w:tcW w:type="dxa" w:w="2131"/>
            <w:vAlign w:val="center"/>
            <w:shd w:fill="DCE6F1"/>
          </w:tcPr>
          <w:p>
            <w:r/>
            <w:r>
              <w:rPr>
                <w:b/>
                <w:sz w:val="17"/>
              </w:rPr>
              <w:t>Subject</w:t>
            </w:r>
          </w:p>
        </w:tc>
        <w:tc>
          <w:tcPr>
            <w:tcW w:type="dxa" w:w="2131"/>
            <w:vAlign w:val="center"/>
            <w:shd w:fill="DCE6F1"/>
          </w:tcPr>
          <w:p>
            <w:r/>
            <w:r>
              <w:rPr>
                <w:b/>
                <w:sz w:val="17"/>
              </w:rPr>
              <w:t>Paste this file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01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01 - Access Delivery (transactional review)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Immediately / Day 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Your Interconnected access is ready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html/01-access-delivery.html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02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02 - Day 1 Start Small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1,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Start with one episode—not everything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html/02-day-1-start-small.html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03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03 - Day 1 Orientation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1, 9:00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How to get more from every episode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html/03-day-1-paid-orientation.html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04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04 - Day 3 Series Activation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3,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Watch less, notice more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html/04-day-3-series-activation.html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05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05 - Day 6 One Change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6,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Pick one thing this week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html/05-day-6-one-change.html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06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06 - Day 9 Pattern Mapping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9,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Turn what you are noticing into a useful question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html/06-day-9-patterns.html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07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07 - Day 13 Connect the Dots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13,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Connect the dots without forcing an answer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html/07-day-13-connect-the-dots.html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08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08 - Day 17 Keep It Simple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17,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You do not need a perfect plan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html/08-day-17-keep-it-simple.html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09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09 - Day 24 Re-engagement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24,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One small change, protected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html/09-day-24-reengagement.html</w:t>
            </w:r>
          </w:p>
        </w:tc>
      </w:tr>
      <w:tr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10 - Day 30 Progress Review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Day 30, 8:00 AM PDT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A month in—look back before you look forward</w:t>
            </w:r>
          </w:p>
        </w:tc>
        <w:tc>
          <w:tcPr>
            <w:tcW w:type="dxa" w:w="2131"/>
            <w:vAlign w:val="center"/>
          </w:tcPr>
          <w:p>
            <w:r/>
            <w:r>
              <w:rPr>
                <w:b w:val="0"/>
                <w:sz w:val="17"/>
              </w:rPr>
              <w:t>html/10-day-30-progress-review.html</w:t>
            </w:r>
          </w:p>
        </w:tc>
      </w:tr>
    </w:tbl>
    <w:p>
      <w:pPr>
        <w:pStyle w:val="Heading1"/>
      </w:pPr>
      <w:r>
        <w:rPr>
          <w:color w:val="1A4B7A"/>
        </w:rPr>
        <w:t>Verified destinations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CE6F1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328"/>
            <w:vAlign w:val="center"/>
            <w:shd w:fill="DCE6F1"/>
          </w:tcPr>
          <w:p>
            <w:r/>
            <w:r>
              <w:rPr>
                <w:b/>
                <w:sz w:val="17"/>
              </w:rPr>
              <w:t>Exact destination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Buyer library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https://theacademy.theurbanmonk.com/library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Entitled Interconnected series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https://theacademy.theurbanmonk.com/products/interconnected-series-self-guided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Buyer support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mailto:support@theurbanmonk.com</w:t>
            </w:r>
          </w:p>
        </w:tc>
      </w:tr>
    </w:tbl>
    <w:p>
      <w:pPr>
        <w:pStyle w:val="Heading1"/>
      </w:pPr>
      <w:r>
        <w:rPr>
          <w:color w:val="1A4B7A"/>
        </w:rPr>
        <w:t>Final quality-control matrix</w:t>
      </w:r>
    </w:p>
    <w:p>
      <w:pPr>
        <w:pStyle w:val="ListBullet"/>
      </w:pPr>
      <w:r>
        <w:t>All 10 HTML files are pasted into the matching email and re-saved.</w:t>
      </w:r>
    </w:p>
    <w:p>
      <w:pPr>
        <w:pStyle w:val="ListBullet"/>
      </w:pPr>
      <w:r>
        <w:t>Each subject and preview text matches the message map.</w:t>
      </w:r>
    </w:p>
    <w:p>
      <w:pPr>
        <w:pStyle w:val="ListBullet"/>
      </w:pPr>
      <w:r>
        <w:t>Every visible link is clicked from a delivered test email and opens the correct destination.</w:t>
      </w:r>
    </w:p>
    <w:p>
      <w:pPr>
        <w:pStyle w:val="ListBullet"/>
      </w:pPr>
      <w:r>
        <w:t>The support link opens a new email addressed to support@theurbanmonk.com.</w:t>
      </w:r>
    </w:p>
    <w:p>
      <w:pPr>
        <w:pStyle w:val="ListBullet"/>
      </w:pPr>
      <w:r>
        <w:t>No email contains a raw token, old $199 testing copy, testing-product call to action, webinar invitation, community promise, protocol promise, companion-guide promise, or masterclass promise.</w:t>
      </w:r>
    </w:p>
    <w:p>
      <w:pPr>
        <w:pStyle w:val="ListBullet"/>
      </w:pPr>
      <w:r>
        <w:t>The course route is tested while signed in as an entitled Interconnected buyer.</w:t>
      </w:r>
    </w:p>
    <w:p>
      <w:pPr>
        <w:pStyle w:val="ListBullet"/>
      </w:pPr>
      <w:r>
        <w:t>The Kajabi sequence remains draft-only: 0 subscribers and no active enrollment trigger.</w:t>
      </w:r>
    </w:p>
    <w:p>
      <w:pPr>
        <w:pStyle w:val="Heading1"/>
      </w:pPr>
      <w:r>
        <w:rPr>
          <w:color w:val="1A4B7A"/>
        </w:rPr>
        <w:t>What not to do</w:t>
      </w:r>
    </w:p>
    <w:p>
      <w:pPr>
        <w:pStyle w:val="ListBullet"/>
      </w:pPr>
      <w:r>
        <w:t>Do not activate the flow or send to live customers.</w:t>
      </w:r>
    </w:p>
    <w:p>
      <w:pPr>
        <w:pStyle w:val="ListBullet"/>
      </w:pPr>
      <w:r>
        <w:t>Do not add the $99 Upstream OCU checkout page to these emails. It is a native post-purchase offer, not this buyer-sequence destination.</w:t>
      </w:r>
    </w:p>
    <w:p>
      <w:pPr>
        <w:pStyle w:val="ListBullet"/>
      </w:pPr>
      <w:r>
        <w:t>Do not restore old testing, webinar, community, Companion Guide, Starter Protocol, or Masterclass language without an approved, buyer-accessible link.</w:t>
      </w:r>
    </w:p>
    <w:p>
      <w:pPr>
        <w:pStyle w:val="ListBullet"/>
      </w:pPr>
      <w:r>
        <w:t>Do not change the Kajabi footer, unsubscribe controls, sender, or timing.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