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071D2D"/>
          </w:tcPr>
          <w:p>
            <w:pPr>
              <w:spacing w:before="240" w:after="240"/>
              <w:jc w:val="center"/>
            </w:pPr>
            <w:r/>
            <w:r>
              <w:rPr>
                <w:rFonts w:ascii="Arial" w:hAnsi="Arial"/>
                <w:b/>
                <w:color w:val="B8E6FF"/>
                <w:sz w:val="22"/>
              </w:rPr>
              <w:t>THE URBAN MONK  |  INTERCONNECTED</w:t>
            </w:r>
          </w:p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071D2D"/>
          <w:sz w:val="44"/>
        </w:rPr>
        <w:t>Interconnected Screening V2</w:t>
        <w:br/>
        <w:t>Draft Sequence Implementation Guide</w:t>
      </w:r>
    </w:p>
    <w:p>
      <w:pPr>
        <w:jc w:val="center"/>
      </w:pPr>
      <w:r>
        <w:rPr>
          <w:rFonts w:ascii="Arial" w:hAnsi="Arial"/>
          <w:color w:val="4A687A"/>
          <w:sz w:val="20"/>
        </w:rPr>
        <w:t>Approved copy • 20 emails • Klaviyo drafts staged • Kajabi sequence remains draft-only</w:t>
      </w:r>
    </w:p>
    <w:p>
      <w:pPr>
        <w:spacing w:before="320" w:after="120"/>
      </w:pPr>
      <w:r>
        <w:rPr>
          <w:rFonts w:ascii="Arial" w:hAnsi="Arial"/>
          <w:b/>
          <w:color w:val="071D2D"/>
          <w:sz w:val="36"/>
        </w:rPr>
        <w:t>Current status</w:t>
      </w:r>
    </w:p>
    <w:p>
      <w:pPr>
        <w:spacing w:after="120" w:line="283" w:lineRule="auto"/>
      </w:pPr>
      <w:r>
        <w:rPr>
          <w:rFonts w:ascii="Arial" w:hAnsi="Arial"/>
          <w:b/>
          <w:sz w:val="21"/>
        </w:rPr>
        <w:t>Klaviyo:</w:t>
      </w:r>
      <w:r>
        <w:rPr>
          <w:rFonts w:ascii="Arial" w:hAnsi="Arial"/>
          <w:sz w:val="21"/>
        </w:rPr>
        <w:t xml:space="preserve"> 20 named custom-HTML templates are saved in Content → Templates with the prefix “[DRAFT — V2 REVIEW] Interconnected Screening.” They are not attached to a live flow and cannot send on their own.</w:t>
      </w:r>
    </w:p>
    <w:p>
      <w:pPr>
        <w:spacing w:after="120" w:line="283" w:lineRule="auto"/>
      </w:pPr>
      <w:r>
        <w:rPr>
          <w:rFonts w:ascii="Arial" w:hAnsi="Arial"/>
          <w:b/>
          <w:sz w:val="21"/>
        </w:rPr>
        <w:t>Kajabi:</w:t>
      </w:r>
      <w:r>
        <w:rPr>
          <w:rFonts w:ascii="Arial" w:hAnsi="Arial"/>
          <w:sz w:val="21"/>
        </w:rPr>
        <w:t xml:space="preserve"> the matching 20 HTML bodies are ready for a separate draft-only sequence. Do not create a purchase trigger or turn on enrollment until the owner approves the final sequence.</w:t>
      </w:r>
    </w:p>
    <w:p>
      <w:pPr>
        <w:spacing w:after="120" w:line="283" w:lineRule="auto"/>
      </w:pPr>
      <w:r>
        <w:rPr>
          <w:rFonts w:ascii="Arial" w:hAnsi="Arial"/>
          <w:b/>
          <w:sz w:val="21"/>
        </w:rPr>
        <w:t>Live traffic:</w:t>
      </w:r>
      <w:r>
        <w:rPr>
          <w:rFonts w:ascii="Arial" w:hAnsi="Arial"/>
          <w:sz w:val="21"/>
        </w:rPr>
        <w:t xml:space="preserve"> the existing Unified LP-3 live flow remains unchanged by this packet. Replacing a template on an active action would change live-recipient content immediately, so that step is deliberately deferred.</w:t>
      </w:r>
    </w:p>
    <w:p>
      <w:pPr>
        <w:spacing w:before="320" w:after="120"/>
      </w:pPr>
      <w:r>
        <w:rPr>
          <w:rFonts w:ascii="Arial" w:hAnsi="Arial"/>
          <w:b/>
          <w:color w:val="071D2D"/>
          <w:sz w:val="36"/>
        </w:rPr>
        <w:t>Kajabi draft-sequence build instructions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Create a new email sequence named: [DRAFT — V2 REVIEW] Interconnected Screening — 20 Email Cadence.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Do not add a trigger, tag rule, opt-in rule, or subscribers. Keep the sequence at zero enrolled contacts.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For each schedule row below, create a draft email in the same order and paste the corresponding file from the kajabi-html folder using Kajabi’s source / custom HTML option.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Set the first message to send immediately once the sequence is eventually activated. For a follow-up, set a 4-hour delay after the primary. For the following day’s primary, set the delay so primary sends remain 24 hours apart: 20 hours after a 4-hour follow-up; 24 hours after a day with no follow-up.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Before any activation, send previews to an internal account with valid Kajabi access, verify all CTAs, then review desktop/mobile rendering.</w:t>
      </w:r>
    </w:p>
    <w:p>
      <w:pPr>
        <w:spacing w:before="240" w:after="120"/>
      </w:pPr>
      <w:r>
        <w:rPr>
          <w:rFonts w:ascii="Arial" w:hAnsi="Arial"/>
          <w:b/>
          <w:color w:val="287FBB"/>
          <w:sz w:val="26"/>
        </w:rPr>
        <w:t>Approved schedule</w:t>
      </w:r>
    </w:p>
    <w:p>
      <w:pPr>
        <w:spacing w:after="120" w:line="283" w:lineRule="auto"/>
      </w:pPr>
      <w:r>
        <w:rPr>
          <w:rFonts w:ascii="Arial" w:hAnsi="Arial"/>
          <w:sz w:val="21"/>
        </w:rPr>
        <w:t>The sequence has 20 sends total: 11 primary emails and nine four-hour follow-ups. Days 4 and 5 have no second email.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648"/>
            <w:shd w:fill="071D2D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fill="071D2D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Day</w:t>
            </w:r>
          </w:p>
        </w:tc>
        <w:tc>
          <w:tcPr>
            <w:tcW w:type="dxa" w:w="1296"/>
            <w:shd w:fill="071D2D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24"/>
            <w:shd w:fill="071D2D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2232"/>
            <w:shd w:fill="071D2D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Kajabi HTML file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Your spot is confirmed. Here's what happens next.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01-day-0-primary.html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Your Series Screening Starts Tomorrow [this special offer ends today]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02-day-0-follow-up.html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Your free access to groundbreaking INTERCONNECTED health discoveries starts now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03-day-1-primary.html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Your root cause won't fix itself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04-day-1-follow-up.html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Human Microbiome: The Raging Battle Within - [Interconnected Episode 2]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05-day-2-primary.html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foods you love may be the problem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06-day-2-follow-up.html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Truth About Probiotics [Interconnected Episode 3]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07-day-3-primary.html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Your doctor was never trained for this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08-day-3-follow-up.html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4: Staying alive in a toxic world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09-day-4-primary.html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5: The microbiome — your kid's inner ecosystem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11-day-5-primary.html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6: Thyroid, obesity, and diabetes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13-day-6-primary.html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Too many specialists, no good answers…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14-day-6-follow-up.html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7: Cancer, Immunity and Heart Disease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15-day-7-primary.html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mouth is the Gateway to Health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16-day-7-follow-up.html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8: Ancient Wisdom Meets Modern Tech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17-day-8-primary.html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 hidden culprit: The foods you love?!??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18-day-8-follow-up.html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9: A Personalized Approach to Medicine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19-day-9-primary.html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Why your body won't let you sleep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20-day-9-follow-up.html</w:t>
            </w:r>
          </w:p>
        </w:tc>
      </w:tr>
      <w:tr>
        <w:tc>
          <w:tcPr>
            <w:tcW w:type="dxa" w:w="648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79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</w:t>
            </w:r>
          </w:p>
        </w:tc>
        <w:tc>
          <w:tcPr>
            <w:tcW w:type="dxa" w:w="4824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Episode 10 is here — the final piece of the puzzle...a BONUS</w:t>
            </w:r>
          </w:p>
        </w:tc>
        <w:tc>
          <w:tcPr>
            <w:tcW w:type="dxa" w:w="2232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21-day-10-primary.html</w:t>
            </w:r>
          </w:p>
        </w:tc>
      </w:tr>
      <w:tr>
        <w:tc>
          <w:tcPr>
            <w:tcW w:type="dxa" w:w="648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79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296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Follow-up +4h</w:t>
            </w:r>
          </w:p>
        </w:tc>
        <w:tc>
          <w:tcPr>
            <w:tcW w:type="dxa" w:w="4824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$12,000 in supplements. Still tired?</w:t>
            </w:r>
          </w:p>
        </w:tc>
        <w:tc>
          <w:tcPr>
            <w:tcW w:type="dxa" w:w="2232"/>
            <w:shd w:fill="F2F8FC"/>
            <w:vAlign w:val="center"/>
            <w:tcBorders>
              <w:top w:val="single" w:sz="4" w:space="0" w:color="C7DCE7"/>
              <w:left w:val="single" w:sz="4" w:space="0" w:color="C7DCE7"/>
              <w:bottom w:val="single" w:sz="4" w:space="0" w:color="C7DCE7"/>
              <w:right w:val="single" w:sz="4" w:space="0" w:color="C7DCE7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22-day-10-follow-up.html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71D2D"/>
          <w:sz w:val="36"/>
        </w:rPr>
        <w:t>Link and personalization rules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Kajabi files use {{first_name}} rather than Klaviyo’s person token.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Episode CTAs in Kajabi point to the existing Kajabi episode-view URLs; they do not carry Klaviyo ic_access parameters.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The $99 permanent-access CTA in Kajabi points to https://theacademy.theurbanmonk.com/offers/ofRhsQvo.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All other approved destination URLs remain as provided in the completed source document. The $499 bundle still points to its supplied Shopify URL because no Kajabi equivalent was specified.</w:t>
      </w:r>
    </w:p>
    <w:p>
      <w:pPr>
        <w:spacing w:before="320" w:after="120"/>
      </w:pPr>
      <w:r>
        <w:rPr>
          <w:rFonts w:ascii="Arial" w:hAnsi="Arial"/>
          <w:b/>
          <w:color w:val="071D2D"/>
          <w:sz w:val="36"/>
        </w:rPr>
        <w:t>Visual page kit for Kajabi</w:t>
      </w:r>
    </w:p>
    <w:p>
      <w:pPr>
        <w:spacing w:after="120" w:line="283" w:lineRule="auto"/>
      </w:pPr>
      <w:r>
        <w:rPr>
          <w:rFonts w:ascii="Arial" w:hAnsi="Arial"/>
          <w:sz w:val="21"/>
        </w:rPr>
        <w:t>A separate ten-file custom-code kit uses the Interconnected navy/blue visual system, responsive video frame, full-width layout, official logo, and current Wistia media IDs for Episodes 1, 2, and 4–10. Episode 3 intentionally retains a native-video placeholder because no transferable Wistia ID was present in the existing Kajabi page source.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Paste one matching episode HTML file into a Custom Code / Custom HTML section on the matching Kajabi episode page.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The kit does not add timers or expiry behavior. Any time-bound screening logic needs a separate Kajabi-configured and tested decision.</w:t>
      </w:r>
    </w:p>
    <w:p>
      <w:pPr>
        <w:spacing w:before="320" w:after="120"/>
      </w:pPr>
      <w:r>
        <w:rPr>
          <w:rFonts w:ascii="Arial" w:hAnsi="Arial"/>
          <w:b/>
          <w:color w:val="071D2D"/>
          <w:sz w:val="36"/>
        </w:rPr>
        <w:t>Final activation gates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All 20 Kajabi drafts have correct timing, subject, preview, body, CTA labels, and links.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An entitled test user can open every Kajabi episode-view destination.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The $99 offer page and all secondary CTA hosts are verified from the destination side.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The owner explicitly approves the new Kajabi sequence activation and any live Klaviyo flow content swap.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No recipient is enrolled or contacted during the draft build/QC process.</w:t>
      </w:r>
    </w:p>
    <w:sectPr w:rsidR="00FC693F" w:rsidRPr="0006063C" w:rsidSect="00034616">
      <w:pgSz w:w="12240" w:h="15840"/>
      <w:pgMar w:top="864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