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C8102E"/>
          <w:sz w:val="20"/>
          <w:szCs w:val="20"/>
        </w:rPr>
        <w:t xml:space="preserve">SUNUM BRİFİNGİ</w:t>
      </w:r>
    </w:p>
    <w:p>
      <w:pPr>
        <w:spacing w:after="80"/>
      </w:pPr>
      <w:r>
        <w:rPr>
          <w:rFonts w:ascii="Arial" w:cs="Arial" w:eastAsia="Arial" w:hAnsi="Arial"/>
          <w:b/>
          <w:bCs/>
          <w:color w:val="1F3864"/>
          <w:sz w:val="40"/>
          <w:szCs w:val="40"/>
        </w:rPr>
        <w:t xml:space="preserve">Komuta Merkezi — Sorumluluk Masası</w:t>
      </w:r>
    </w:p>
    <w:p>
      <w:pPr>
        <w:spacing w:after="100"/>
      </w:pPr>
      <w:r>
        <w:rPr>
          <w:rFonts w:ascii="Arial" w:cs="Arial" w:eastAsia="Arial" w:hAnsi="Arial"/>
          <w:i/>
          <w:iCs/>
          <w:color w:val="595959"/>
          <w:sz w:val="20"/>
          <w:szCs w:val="20"/>
        </w:rPr>
        <w:t xml:space="preserve">Yapay zekâ destekli UW çalışma arayüzü · Ekip tanıtım ve görüş toplama sunumu için kaynak doküman</w:t>
      </w:r>
    </w:p>
    <w:p>
      <w:pPr>
        <w:spacing w:after="100"/>
      </w:pPr>
      <w:r>
        <w:rPr>
          <w:rFonts w:ascii="Arial" w:cs="Arial" w:eastAsia="Arial" w:hAnsi="Arial"/>
          <w:color w:val="595959"/>
          <w:sz w:val="18"/>
          <w:szCs w:val="18"/>
        </w:rPr>
        <w:t xml:space="preserve">Hazırlanma: 14.10.2026 · Sompo Sigorta – Sorumluluk Masası (CFL)</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45309" w:sz="18"/>
              <w:bottom w:val="single" w:color="BFBFBF" w:sz="4"/>
              <w:right w:val="single" w:color="BFBFBF" w:sz="4"/>
            </w:tcBorders>
            <w:shd w:fill="FFF2CC" w:color="auto" w:val="clear"/>
            <w:tcMar>
              <w:top w:type="dxa" w:w="100"/>
              <w:left w:type="dxa" w:w="140"/>
              <w:bottom w:type="dxa" w:w="100"/>
              <w:right w:type="dxa" w:w="140"/>
            </w:tcMar>
          </w:tcPr>
          <w:p>
            <w:pPr>
              <w:spacing w:after="60"/>
            </w:pPr>
            <w:r>
              <w:rPr>
                <w:rFonts w:ascii="Arial" w:cs="Arial" w:eastAsia="Arial" w:hAnsi="Arial"/>
                <w:b/>
                <w:bCs/>
                <w:sz w:val="20"/>
                <w:szCs w:val="20"/>
              </w:rPr>
              <w:t xml:space="preserve">Bu doküman nasıl kullanılacak? </w:t>
            </w:r>
            <w:r>
              <w:rPr>
                <w:rFonts w:ascii="Arial" w:cs="Arial" w:eastAsia="Arial" w:hAnsi="Arial"/>
                <w:sz w:val="20"/>
                <w:szCs w:val="20"/>
              </w:rPr>
              <w:t xml:space="preserve">Bu Word dosyasını yeni sohbete ekleyin ve aşağıdaki talimatı yazın:</w:t>
            </w:r>
          </w:p>
          <w:p>
            <w:pPr>
              <w:spacing w:after="60"/>
            </w:pPr>
            <w:r>
              <w:rPr>
                <w:rFonts w:ascii="Arial" w:cs="Arial" w:eastAsia="Arial" w:hAnsi="Arial"/>
                <w:i/>
                <w:iCs/>
                <w:sz w:val="20"/>
                <w:szCs w:val="20"/>
              </w:rPr>
              <w:t xml:space="preserve">“Ekteki brifinge göre ekibime yönelik bir sunum hazırla. Bölüm 10’daki slayt akışını esas al, bölüm 11’deki stil kurallarına uy. Ekran görsellerini Görsel-01 … Görsel-10 adlarıyla ekliyorum; her görseli bölüm 7’deki eşleşmeye göre ilgili slayta yerleştir.”</w:t>
            </w:r>
          </w:p>
          <w:p>
            <w:pPr>
              <w:spacing w:after="60"/>
            </w:pPr>
            <w:r>
              <w:rPr>
                <w:rFonts w:ascii="Arial" w:cs="Arial" w:eastAsia="Arial" w:hAnsi="Arial"/>
                <w:sz w:val="20"/>
                <w:szCs w:val="20"/>
              </w:rPr>
              <w:t xml:space="preserve">Görselleri ChatGPT’de üretip “Görsel-01.png … Görsel-10.png” adlarıyla kaydetmeniz eşleştirmeyi kolaylaştırır.</w:t>
            </w:r>
          </w:p>
          <w:p>
            <w:pPr>
              <w:spacing w:after="60"/>
            </w:pPr>
            <w:r>
              <w:rPr>
                <w:rFonts w:ascii="Arial" w:cs="Arial" w:eastAsia="Arial" w:hAnsi="Arial"/>
                <w:b/>
                <w:bCs/>
                <w:sz w:val="20"/>
                <w:szCs w:val="20"/>
              </w:rPr>
              <w:t xml:space="preserve">Köşeli parantez içindeki alanlar </w:t>
            </w:r>
            <w:r>
              <w:rPr>
                <w:rFonts w:ascii="Arial" w:cs="Arial" w:eastAsia="Arial" w:hAnsi="Arial"/>
                <w:sz w:val="20"/>
                <w:szCs w:val="20"/>
              </w:rPr>
              <w:t xml:space="preserve">([tarih], [rakam] gibi) sunumdan önce sizin doldurmanız gereken yerlerdir; yeni sohbetteki model bunları uydurmamalı, yer tutucu olarak bırakmalıdır.</w:t>
            </w:r>
          </w:p>
        </w:tc>
      </w:tr>
    </w:tbl>
    <w:p>
      <w:pPr>
        <w:pStyle w:val="Heading1"/>
        <w:spacing w:after="120" w:before="280"/>
      </w:pPr>
      <w:r>
        <w:rPr>
          <w:rFonts w:ascii="Arial" w:cs="Arial" w:eastAsia="Arial" w:hAnsi="Arial"/>
          <w:b/>
          <w:bCs/>
          <w:color w:val="1F3864"/>
          <w:sz w:val="28"/>
          <w:szCs w:val="28"/>
        </w:rPr>
        <w:t xml:space="preserve">1. Sunumun amacı, kitlesi ve formatı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Başlık</w:t>
            </w:r>
          </w:p>
        </w:tc>
        <w:tc>
          <w:tcPr>
            <w:tcW w:type="dxa" w:w="751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İçerik</w:t>
            </w:r>
          </w:p>
        </w:tc>
      </w:tr>
      <w:tr>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Amaç</w:t>
            </w:r>
          </w:p>
        </w:tc>
        <w:tc>
          <w:tcPr>
            <w:tcW w:type="dxa" w:w="75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Ekibe yeni yapay zekâ destekli çalışma arayüzünü (Komuta Merkezi) tanıtmak; planlanan içeriği göstermek ve ekipten ek ihtiyaç ve önerileri toplamak.</w:t>
            </w:r>
          </w:p>
        </w:tc>
      </w:tr>
      <w:tr>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Kitle</w:t>
            </w:r>
          </w:p>
        </w:tc>
        <w:tc>
          <w:tcPr>
            <w:tcW w:type="dxa" w:w="75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Sorumluluk masası underwriter’ları (sorumluluk ve kefalet UW’leri). Teknik bilgisi yüksek, yazılım bilgisi değişken.</w:t>
            </w:r>
          </w:p>
        </w:tc>
      </w:tr>
      <w:tr>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Sunan</w:t>
            </w:r>
          </w:p>
        </w:tc>
        <w:tc>
          <w:tcPr>
            <w:tcW w:type="dxa" w:w="75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Sorumluluk Masası yöneticisi</w:t>
            </w:r>
          </w:p>
        </w:tc>
      </w:tr>
      <w:tr>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Süre (öneri)</w:t>
            </w:r>
          </w:p>
        </w:tc>
        <w:tc>
          <w:tcPr>
            <w:tcW w:type="dxa" w:w="75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20–25 dk sunum + 15–20 dk tartışma</w:t>
            </w:r>
          </w:p>
        </w:tc>
      </w:tr>
      <w:tr>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Slayt sayısı (öneri)</w:t>
            </w:r>
          </w:p>
        </w:tc>
        <w:tc>
          <w:tcPr>
            <w:tcW w:type="dxa" w:w="75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13–15 slayt</w:t>
            </w:r>
          </w:p>
        </w:tc>
      </w:tr>
      <w:tr>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Ton</w:t>
            </w:r>
          </w:p>
        </w:tc>
        <w:tc>
          <w:tcPr>
            <w:tcW w:type="dxa" w:w="75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Kurumsal ama davetkâr. “Size bir sistem dayatıyoruz” değil, “birlikte kuruyoruz”. Abartılı yapay zekâ vaadi yok.</w:t>
            </w:r>
          </w:p>
        </w:tc>
      </w:tr>
      <w:tr>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Sunum sonrası beklenen çıktı</w:t>
            </w:r>
          </w:p>
        </w:tc>
        <w:tc>
          <w:tcPr>
            <w:tcW w:type="dxa" w:w="75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Ekipten yazılı geri bildirim: eksik içerik, önceliklendirme, kullanım senaryoları ve endişeler.</w:t>
            </w:r>
          </w:p>
        </w:tc>
      </w:tr>
    </w:tbl>
    <w:p>
      <w:pPr>
        <w:pStyle w:val="Heading1"/>
        <w:spacing w:after="120" w:before="280"/>
      </w:pPr>
      <w:r>
        <w:rPr>
          <w:rFonts w:ascii="Arial" w:cs="Arial" w:eastAsia="Arial" w:hAnsi="Arial"/>
          <w:b/>
          <w:bCs/>
          <w:color w:val="1F3864"/>
          <w:sz w:val="28"/>
          <w:szCs w:val="28"/>
        </w:rPr>
        <w:t xml:space="preserve">2. Ana mesaj</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45309" w:sz="18"/>
              <w:bottom w:val="single" w:color="BFBFBF" w:sz="4"/>
              <w:right w:val="single" w:color="BFBFBF" w:sz="4"/>
            </w:tcBorders>
            <w:shd w:fill="DCE8F7" w:color="auto" w:val="clear"/>
            <w:tcMar>
              <w:top w:type="dxa" w:w="100"/>
              <w:left w:type="dxa" w:w="140"/>
              <w:bottom w:type="dxa" w:w="100"/>
              <w:right w:type="dxa" w:w="140"/>
            </w:tcMar>
          </w:tcPr>
          <w:p>
            <w:pPr>
              <w:spacing w:after="60"/>
            </w:pPr>
            <w:r>
              <w:rPr>
                <w:rFonts w:ascii="Arial" w:cs="Arial" w:eastAsia="Arial" w:hAnsi="Arial"/>
                <w:b/>
                <w:bCs/>
                <w:sz w:val="20"/>
                <w:szCs w:val="20"/>
              </w:rPr>
              <w:t xml:space="preserve">Tek cümle: </w:t>
            </w:r>
            <w:r>
              <w:rPr>
                <w:rFonts w:ascii="Arial" w:cs="Arial" w:eastAsia="Arial" w:hAnsi="Arial"/>
                <w:sz w:val="20"/>
                <w:szCs w:val="20"/>
              </w:rPr>
              <w:t xml:space="preserve">“Risk değerlendirmesi, takip ve raporlama için bugün beş ayrı yerde yaptığımız işleri tek ekranda topluyoruz; yapay zekâ hazırlık işini hızlandıracak, kararı her zaman underwriter verecek.”</w:t>
            </w:r>
          </w:p>
        </w:tc>
      </w:tr>
    </w:tbl>
    <w:p>
      <w:pPr>
        <w:spacing w:after="60"/>
      </w:pPr>
    </w:p>
    <w:p>
      <w:pPr>
        <w:spacing w:after="100"/>
      </w:pPr>
      <w:r>
        <w:rPr>
          <w:rFonts w:ascii="Arial" w:cs="Arial" w:eastAsia="Arial" w:hAnsi="Arial"/>
          <w:sz w:val="20"/>
          <w:szCs w:val="20"/>
        </w:rPr>
        <w:t xml:space="preserve">Destekleyici üç mesaj:</w:t>
      </w:r>
    </w:p>
    <w:p>
      <w:pPr>
        <w:pStyle w:val="ListParagraph"/>
        <w:numPr>
          <w:ilvl w:val="0"/>
          <w:numId w:val="2"/>
        </w:numPr>
        <w:spacing w:after="60"/>
      </w:pPr>
      <w:r>
        <w:rPr>
          <w:rFonts w:ascii="Arial" w:cs="Arial" w:eastAsia="Arial" w:hAnsi="Arial"/>
          <w:b/>
          <w:bCs/>
          <w:sz w:val="20"/>
          <w:szCs w:val="20"/>
        </w:rPr>
        <w:t xml:space="preserve">Daha hızlı: </w:t>
      </w:r>
      <w:r>
        <w:rPr>
          <w:rFonts w:ascii="Arial" w:cs="Arial" w:eastAsia="Arial" w:hAnsi="Arial"/>
          <w:sz w:val="20"/>
          <w:szCs w:val="20"/>
        </w:rPr>
        <w:t xml:space="preserve">Teklif hazırlığında kıyas verisi, hasar senaryosu, istisna önerisi ve teklif/PC belgesi taslağı tek akışta gelir.</w:t>
      </w:r>
    </w:p>
    <w:p>
      <w:pPr>
        <w:pStyle w:val="ListParagraph"/>
        <w:numPr>
          <w:ilvl w:val="0"/>
          <w:numId w:val="2"/>
        </w:numPr>
        <w:spacing w:after="60"/>
      </w:pPr>
      <w:r>
        <w:rPr>
          <w:rFonts w:ascii="Arial" w:cs="Arial" w:eastAsia="Arial" w:hAnsi="Arial"/>
          <w:b/>
          <w:bCs/>
          <w:sz w:val="20"/>
          <w:szCs w:val="20"/>
        </w:rPr>
        <w:t xml:space="preserve">Daha az gözden kaçan iş: </w:t>
      </w:r>
      <w:r>
        <w:rPr>
          <w:rFonts w:ascii="Arial" w:cs="Arial" w:eastAsia="Arial" w:hAnsi="Arial"/>
          <w:sz w:val="20"/>
          <w:szCs w:val="20"/>
        </w:rPr>
        <w:t xml:space="preserve">Yenilemeler 60/30/15 gün renkleriyle, yetki aşımları ve treaty uyarıları kural tabanlı olarak teklif anında görünür.</w:t>
      </w:r>
    </w:p>
    <w:p>
      <w:pPr>
        <w:pStyle w:val="ListParagraph"/>
        <w:numPr>
          <w:ilvl w:val="0"/>
          <w:numId w:val="2"/>
        </w:numPr>
        <w:spacing w:after="60"/>
      </w:pPr>
      <w:r>
        <w:rPr>
          <w:rFonts w:ascii="Arial" w:cs="Arial" w:eastAsia="Arial" w:hAnsi="Arial"/>
          <w:b/>
          <w:bCs/>
          <w:sz w:val="20"/>
          <w:szCs w:val="20"/>
        </w:rPr>
        <w:t xml:space="preserve">Daha görünür performans: </w:t>
      </w:r>
      <w:r>
        <w:rPr>
          <w:rFonts w:ascii="Arial" w:cs="Arial" w:eastAsia="Arial" w:hAnsi="Arial"/>
          <w:sz w:val="20"/>
          <w:szCs w:val="20"/>
        </w:rPr>
        <w:t xml:space="preserve">Herkes kendi portföyünü, hit ratio’sunu ve açık işlerini görür; kıyas yalnız anonim ekip medyanıyla yapılır.</w:t>
      </w:r>
    </w:p>
    <w:p>
      <w:pPr>
        <w:pStyle w:val="Heading1"/>
        <w:spacing w:after="120" w:before="280"/>
      </w:pPr>
      <w:r>
        <w:rPr>
          <w:rFonts w:ascii="Arial" w:cs="Arial" w:eastAsia="Arial" w:hAnsi="Arial"/>
          <w:b/>
          <w:bCs/>
          <w:color w:val="1F3864"/>
          <w:sz w:val="28"/>
          <w:szCs w:val="28"/>
        </w:rPr>
        <w:t xml:space="preserve">3. Bugünkü durum — neyi çözüyoruz?</w:t>
      </w:r>
    </w:p>
    <w:p>
      <w:pPr>
        <w:spacing w:after="100"/>
      </w:pPr>
      <w:r>
        <w:rPr>
          <w:rFonts w:ascii="Arial" w:cs="Arial" w:eastAsia="Arial" w:hAnsi="Arial"/>
          <w:sz w:val="20"/>
          <w:szCs w:val="20"/>
        </w:rPr>
        <w:t xml:space="preserve">Aşağıdaki maddeler niteliksel olarak yazıldı. Sunumda rakam kullanılacaksa köşeli parantezli yerleri sizin doldurmanız gerekir.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2891"/>
        <w:gridCol w:w="3470"/>
      </w:tblGrid>
      <w:tr>
        <w:trPr>
          <w:tblHeader/>
        </w:trPr>
        <w:tc>
          <w:tcPr>
            <w:tcW w:type="dxa" w:w="327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Bugün</w:t>
            </w:r>
          </w:p>
        </w:tc>
        <w:tc>
          <w:tcPr>
            <w:tcW w:type="dxa" w:w="289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Sonuç</w:t>
            </w:r>
          </w:p>
        </w:tc>
        <w:tc>
          <w:tcPr>
            <w:tcW w:type="dxa" w:w="347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Komuta Merkezi ile</w:t>
            </w:r>
          </w:p>
        </w:tc>
      </w:tr>
      <w:tr>
        <w:tc>
          <w:tcPr>
            <w:tcW w:type="dxa" w:w="327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Üretim, teklif, hasar ve yenileme verisi ayrı Excel/rapor dosyalarında</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Aynı soruya farklı sayılar; rapor hazırlığı zaman alıyor</w:t>
            </w:r>
          </w:p>
        </w:tc>
        <w:tc>
          <w:tcPr>
            <w:tcW w:type="dxa" w:w="34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Tek veri kaynağı, her kartta dönem ve kaynak bilgisi</w:t>
            </w:r>
          </w:p>
        </w:tc>
      </w:tr>
      <w:tr>
        <w:tc>
          <w:tcPr>
            <w:tcW w:type="dxa" w:w="327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Kıyas verisi (benzer işlerde baz prim, H/P) elle aranıyor</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Fiyatlama UW’ye göre farklılaşabiliyor</w:t>
            </w:r>
          </w:p>
        </w:tc>
        <w:tc>
          <w:tcPr>
            <w:tcW w:type="dxa" w:w="34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UW Asistanı kıyas verisini otomatik getirir</w:t>
            </w:r>
          </w:p>
        </w:tc>
      </w:tr>
      <w:tr>
        <w:tc>
          <w:tcPr>
            <w:tcW w:type="dxa" w:w="327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Yenilemeler kişisel takip listelerinde</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Son haftaya sıkışan yenilemeler [sayı]</w:t>
            </w:r>
          </w:p>
        </w:tc>
        <w:tc>
          <w:tcPr>
            <w:tcW w:type="dxa" w:w="34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60 gün yeşil / 30 gün sarı / 15 gün kırmızı radar</w:t>
            </w:r>
          </w:p>
        </w:tc>
      </w:tr>
      <w:tr>
        <w:tc>
          <w:tcPr>
            <w:tcW w:type="dxa" w:w="327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Fakültatif çalışma, mail ve PC belgeleri elle hazırlanıyor</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Belge başına [süre]</w:t>
            </w:r>
          </w:p>
        </w:tc>
        <w:tc>
          <w:tcPr>
            <w:tcW w:type="dxa" w:w="34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Fiyat hesaplama aracı + AI ile PC teklif/poliçe ve mail taslağı</w:t>
            </w:r>
          </w:p>
        </w:tc>
      </w:tr>
      <w:tr>
        <w:tc>
          <w:tcPr>
            <w:tcW w:type="dxa" w:w="327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Wording, guideline, soru formu klasörlere dağılmış</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Aranan doküman bulunamıyor, eski versiyon kullanılabiliyor</w:t>
            </w:r>
          </w:p>
        </w:tc>
        <w:tc>
          <w:tcPr>
            <w:tcW w:type="dxa" w:w="34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Aranabilir UW Kütüphanesi + wording karşılaştırma aracı</w:t>
            </w:r>
          </w:p>
        </w:tc>
      </w:tr>
      <w:tr>
        <w:tc>
          <w:tcPr>
            <w:tcW w:type="dxa" w:w="327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Kaçırılan büyük işlerin sebebi kayıt altında değil</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Fiyat mı, acente mi, rakip mi bilinmiyor</w:t>
            </w:r>
          </w:p>
        </w:tc>
        <w:tc>
          <w:tcPr>
            <w:tcW w:type="dxa" w:w="34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100.000 ₺ üstü kaçan işler için sebep ve rakip kaydı</w:t>
            </w:r>
          </w:p>
        </w:tc>
      </w:tr>
    </w:tbl>
    <w:p>
      <w:pPr>
        <w:pStyle w:val="Heading1"/>
        <w:spacing w:after="120" w:before="280"/>
      </w:pPr>
      <w:r>
        <w:rPr>
          <w:rFonts w:ascii="Arial" w:cs="Arial" w:eastAsia="Arial" w:hAnsi="Arial"/>
          <w:b/>
          <w:bCs/>
          <w:color w:val="1F3864"/>
          <w:sz w:val="28"/>
          <w:szCs w:val="28"/>
        </w:rPr>
        <w:t xml:space="preserve">4. Çözüm: Komuta Merkezi — 4 katman, 7 modül</w:t>
      </w:r>
    </w:p>
    <w:p>
      <w:pPr>
        <w:spacing w:after="100"/>
      </w:pPr>
      <w:r>
        <w:rPr>
          <w:rFonts w:ascii="Arial" w:cs="Arial" w:eastAsia="Arial" w:hAnsi="Arial"/>
          <w:sz w:val="20"/>
          <w:szCs w:val="20"/>
        </w:rPr>
        <w:t xml:space="preserve">Arayüz dört soruya cevap verecek şekilde dört katmana ayrıldı: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1928"/>
        <w:gridCol w:w="5204"/>
      </w:tblGrid>
      <w:tr>
        <w:trPr>
          <w:tblHeader/>
        </w:trPr>
        <w:tc>
          <w:tcPr>
            <w:tcW w:type="dxa" w:w="25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Katman</w:t>
            </w:r>
          </w:p>
        </w:tc>
        <w:tc>
          <w:tcPr>
            <w:tcW w:type="dxa" w:w="192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Cevapladığı soru</w:t>
            </w:r>
          </w:p>
        </w:tc>
        <w:tc>
          <w:tcPr>
            <w:tcW w:type="dxa" w:w="520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Modüller</w:t>
            </w:r>
          </w:p>
        </w:tc>
      </w:tr>
      <w:tr>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1 · Portföy &amp; Performans</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Ne oldu?</w:t>
            </w:r>
          </w:p>
        </w:tc>
        <w:tc>
          <w:tcPr>
            <w:tcW w:type="dxa" w:w="520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Bölge Bilgileri · Üretim Bilgileri · Sektörel Rapor</w:t>
            </w:r>
          </w:p>
        </w:tc>
      </w:tr>
      <w:tr>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2 · UW Çalışma Masası</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Ne yapmalıyım?</w:t>
            </w:r>
          </w:p>
        </w:tc>
        <w:tc>
          <w:tcPr>
            <w:tcW w:type="dxa" w:w="520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UW Asistanı · Fakültatif (İhtiyari) İşler</w:t>
            </w:r>
          </w:p>
        </w:tc>
      </w:tr>
      <w:tr>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3 · Bilgi Bankası</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Neye dayanarak?</w:t>
            </w:r>
          </w:p>
        </w:tc>
        <w:tc>
          <w:tcPr>
            <w:tcW w:type="dxa" w:w="520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UW Kütüphanesi</w:t>
            </w:r>
          </w:p>
        </w:tc>
      </w:tr>
      <w:tr>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4 · Yönetim</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Kim ne yapıyor?</w:t>
            </w:r>
          </w:p>
        </w:tc>
        <w:tc>
          <w:tcPr>
            <w:tcW w:type="dxa" w:w="520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Genel İş / Proje Takip (ayrı planlayıcı uygulamaya bağlanacak)</w:t>
            </w:r>
          </w:p>
        </w:tc>
      </w:tr>
    </w:tbl>
    <w:p>
      <w:pPr>
        <w:pStyle w:val="Heading2"/>
        <w:spacing w:after="80" w:before="180"/>
      </w:pPr>
      <w:r>
        <w:rPr>
          <w:rFonts w:ascii="Arial" w:cs="Arial" w:eastAsia="Arial" w:hAnsi="Arial"/>
          <w:b/>
          <w:bCs/>
          <w:color w:val="1F3864"/>
          <w:sz w:val="23"/>
          <w:szCs w:val="23"/>
        </w:rPr>
        <w:t xml:space="preserve">4.1 Modül içerikleri</w:t>
      </w:r>
    </w:p>
    <w:p>
      <w:pPr>
        <w:spacing w:after="100"/>
      </w:pPr>
      <w:r>
        <w:rPr>
          <w:rFonts w:ascii="Arial" w:cs="Arial" w:eastAsia="Arial" w:hAnsi="Arial"/>
          <w:b/>
          <w:bCs/>
          <w:sz w:val="20"/>
          <w:szCs w:val="20"/>
        </w:rPr>
        <w:t xml:space="preserve">Kaynak tipleri: </w:t>
      </w:r>
      <w:r>
        <w:rPr>
          <w:rFonts w:ascii="Arial" w:cs="Arial" w:eastAsia="Arial" w:hAnsi="Arial"/>
          <w:sz w:val="20"/>
          <w:szCs w:val="20"/>
        </w:rPr>
        <w:t xml:space="preserve">DATA = sistemden beslenir · AI = model üretir · AI+DATA = veri üstüne model yorumu · TOOL = hesaplama/tarife motoru · GİRİŞ = UW doldurur · DOKÜMAN = kütüphane dosyası · KURAL = kural tabanlı kontrol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301"/>
        <w:gridCol w:w="1542"/>
        <w:gridCol w:w="1157"/>
      </w:tblGrid>
      <w:tr>
        <w:trPr>
          <w:tblHeader/>
        </w:trPr>
        <w:tc>
          <w:tcPr>
            <w:tcW w:type="dxa" w:w="16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Modül</w:t>
            </w:r>
          </w:p>
        </w:tc>
        <w:tc>
          <w:tcPr>
            <w:tcW w:type="dxa" w:w="530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İçerik</w:t>
            </w:r>
          </w:p>
        </w:tc>
        <w:tc>
          <w:tcPr>
            <w:tcW w:type="dxa" w:w="154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Kaynak</w:t>
            </w:r>
          </w:p>
        </w:tc>
        <w:tc>
          <w:tcPr>
            <w:tcW w:type="dxa" w:w="115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Periyot</w:t>
            </w:r>
          </w:p>
        </w:tc>
      </w:tr>
      <w:tr>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Bölge Bilgileri</w:t>
            </w:r>
          </w:p>
        </w:tc>
        <w:tc>
          <w:tcPr>
            <w:tcW w:type="dxa" w:w="53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Bölge yöneticisi </w:t>
            </w:r>
          </w:p>
          <w:p>
            <w:r>
              <w:rPr>
                <w:rFonts w:ascii="Arial" w:cs="Arial" w:eastAsia="Arial" w:hAnsi="Arial"/>
                <w:sz w:val="18"/>
                <w:szCs w:val="18"/>
              </w:rPr>
              <w:t xml:space="preserve"> Satış ekibi </w:t>
            </w:r>
          </w:p>
          <w:p>
            <w:r>
              <w:rPr>
                <w:rFonts w:ascii="Arial" w:cs="Arial" w:eastAsia="Arial" w:hAnsi="Arial"/>
                <w:sz w:val="18"/>
                <w:szCs w:val="18"/>
              </w:rPr>
              <w:t xml:space="preserve"> En iyi 10 acente — Kurumsal (tüm branşlar ve KIO) </w:t>
            </w:r>
          </w:p>
          <w:p>
            <w:r>
              <w:rPr>
                <w:rFonts w:ascii="Arial" w:cs="Arial" w:eastAsia="Arial" w:hAnsi="Arial"/>
                <w:sz w:val="18"/>
                <w:szCs w:val="18"/>
              </w:rPr>
              <w:t xml:space="preserve"> En iyi 10 acente — Sorumluluk </w:t>
            </w:r>
          </w:p>
          <w:p>
            <w:r>
              <w:rPr>
                <w:rFonts w:ascii="Arial" w:cs="Arial" w:eastAsia="Arial" w:hAnsi="Arial"/>
                <w:sz w:val="18"/>
                <w:szCs w:val="18"/>
              </w:rPr>
              <w:t xml:space="preserve"> Bölgeye özel UW notları</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DATA, GİRİŞ</w:t>
            </w:r>
          </w:p>
        </w:tc>
        <w:tc>
          <w:tcPr>
            <w:tcW w:type="dxa" w:w="11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YTD / Aylık</w:t>
            </w:r>
          </w:p>
        </w:tc>
      </w:tr>
      <w:tr>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Üretim Bilgileri</w:t>
            </w:r>
          </w:p>
        </w:tc>
        <w:tc>
          <w:tcPr>
            <w:tcW w:type="dxa" w:w="53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Görünüm: bölge bazlı / UW portföyü / masa toplamı </w:t>
            </w:r>
          </w:p>
          <w:p>
            <w:r>
              <w:rPr>
                <w:rFonts w:ascii="Arial" w:cs="Arial" w:eastAsia="Arial" w:hAnsi="Arial"/>
                <w:sz w:val="18"/>
                <w:szCs w:val="18"/>
              </w:rPr>
              <w:t xml:space="preserve"> Ürün bazlı nominal büyüme </w:t>
            </w:r>
          </w:p>
          <w:p>
            <w:r>
              <w:rPr>
                <w:rFonts w:ascii="Arial" w:cs="Arial" w:eastAsia="Arial" w:hAnsi="Arial"/>
                <w:sz w:val="18"/>
                <w:szCs w:val="18"/>
              </w:rPr>
              <w:t xml:space="preserve"> En çok büyüyen ve küçülen acenteler </w:t>
            </w:r>
          </w:p>
          <w:p>
            <w:r>
              <w:rPr>
                <w:rFonts w:ascii="Arial" w:cs="Arial" w:eastAsia="Arial" w:hAnsi="Arial"/>
                <w:sz w:val="18"/>
                <w:szCs w:val="18"/>
              </w:rPr>
              <w:t xml:space="preserve"> Bütçe gerçekleşme </w:t>
            </w:r>
          </w:p>
          <w:p>
            <w:r>
              <w:rPr>
                <w:rFonts w:ascii="Arial" w:cs="Arial" w:eastAsia="Arial" w:hAnsi="Arial"/>
                <w:sz w:val="18"/>
                <w:szCs w:val="18"/>
              </w:rPr>
              <w:t xml:space="preserve"> Verilen önemli teklifler (100.000 ₺ üstü + tüm ihtiyari işler) </w:t>
            </w:r>
          </w:p>
          <w:p>
            <w:r>
              <w:rPr>
                <w:rFonts w:ascii="Arial" w:cs="Arial" w:eastAsia="Arial" w:hAnsi="Arial"/>
                <w:sz w:val="18"/>
                <w:szCs w:val="18"/>
              </w:rPr>
              <w:t xml:space="preserve"> Gelen yenilemeler (60/30/15 gün) </w:t>
            </w:r>
          </w:p>
          <w:p>
            <w:r>
              <w:rPr>
                <w:rFonts w:ascii="Arial" w:cs="Arial" w:eastAsia="Arial" w:hAnsi="Arial"/>
                <w:sz w:val="18"/>
                <w:szCs w:val="18"/>
              </w:rPr>
              <w:t xml:space="preserve"> Kaçırılan büyük işler (100.000 ₺ üstü, rakip + sebep)</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DATA</w:t>
            </w:r>
          </w:p>
        </w:tc>
        <w:tc>
          <w:tcPr>
            <w:tcW w:type="dxa" w:w="11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YTD / Aylık</w:t>
            </w:r>
          </w:p>
        </w:tc>
      </w:tr>
      <w:tr>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Sektörel Rapor</w:t>
            </w:r>
          </w:p>
        </w:tc>
        <w:tc>
          <w:tcPr>
            <w:tcW w:type="dxa" w:w="53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TSB sektörel kârlılık raporları </w:t>
            </w:r>
          </w:p>
          <w:p>
            <w:r>
              <w:rPr>
                <w:rFonts w:ascii="Arial" w:cs="Arial" w:eastAsia="Arial" w:hAnsi="Arial"/>
                <w:sz w:val="18"/>
                <w:szCs w:val="18"/>
              </w:rPr>
              <w:t xml:space="preserve"> Sektörel üretim raporları (mevcut paneller bağlanacak)</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DATA</w:t>
            </w:r>
          </w:p>
        </w:tc>
        <w:tc>
          <w:tcPr>
            <w:tcW w:type="dxa" w:w="11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YTD / Aylık</w:t>
            </w:r>
          </w:p>
        </w:tc>
      </w:tr>
      <w:tr>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UW Asistanı</w:t>
            </w:r>
          </w:p>
        </w:tc>
        <w:tc>
          <w:tcPr>
            <w:tcW w:type="dxa" w:w="53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① Girdi: ürün seçimi, risk bilgileri </w:t>
            </w:r>
          </w:p>
          <w:p>
            <w:r>
              <w:rPr>
                <w:rFonts w:ascii="Arial" w:cs="Arial" w:eastAsia="Arial" w:hAnsi="Arial"/>
                <w:sz w:val="18"/>
                <w:szCs w:val="18"/>
              </w:rPr>
              <w:t xml:space="preserve"> ② Kıyas: 2025 bağlanan işlerde baz prim, H/P (UW yılı bazlı), teklif/poliçe primi, risk primi (tarife) </w:t>
            </w:r>
          </w:p>
          <w:p>
            <w:r>
              <w:rPr>
                <w:rFonts w:ascii="Arial" w:cs="Arial" w:eastAsia="Arial" w:hAnsi="Arial"/>
                <w:sz w:val="18"/>
                <w:szCs w:val="18"/>
              </w:rPr>
              <w:t xml:space="preserve"> ③ Risk analizi: hasar senaryoları, örnek istisna önerisi, uyarılar </w:t>
            </w:r>
          </w:p>
          <w:p>
            <w:r>
              <w:rPr>
                <w:rFonts w:ascii="Arial" w:cs="Arial" w:eastAsia="Arial" w:hAnsi="Arial"/>
                <w:sz w:val="18"/>
                <w:szCs w:val="18"/>
              </w:rPr>
              <w:t xml:space="preserve"> ④ Reasürans: trete kontrol </w:t>
            </w:r>
          </w:p>
          <w:p>
            <w:r>
              <w:rPr>
                <w:rFonts w:ascii="Arial" w:cs="Arial" w:eastAsia="Arial" w:hAnsi="Arial"/>
                <w:sz w:val="18"/>
                <w:szCs w:val="18"/>
              </w:rPr>
              <w:t xml:space="preserve"> ⑤ Çıktı: UW değerlendirme özeti, örnek fiyatlama önerisi, UW önerisi, subjectivity’ler / imzalı form</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GİRİŞ, DATA, TOOL, AI, KURAL</w:t>
            </w:r>
          </w:p>
        </w:tc>
        <w:tc>
          <w:tcPr>
            <w:tcW w:type="dxa" w:w="11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Talep bazlı</w:t>
            </w:r>
          </w:p>
        </w:tc>
      </w:tr>
      <w:tr>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Fakültatif İşler</w:t>
            </w:r>
          </w:p>
        </w:tc>
        <w:tc>
          <w:tcPr>
            <w:tcW w:type="dxa" w:w="53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İhtiyari çalışma / PC teklif </w:t>
            </w:r>
          </w:p>
          <w:p>
            <w:r>
              <w:rPr>
                <w:rFonts w:ascii="Arial" w:cs="Arial" w:eastAsia="Arial" w:hAnsi="Arial"/>
                <w:sz w:val="18"/>
                <w:szCs w:val="18"/>
              </w:rPr>
              <w:t xml:space="preserve"> İhtiyari teklif fiyat hesaplama </w:t>
            </w:r>
          </w:p>
          <w:p>
            <w:r>
              <w:rPr>
                <w:rFonts w:ascii="Arial" w:cs="Arial" w:eastAsia="Arial" w:hAnsi="Arial"/>
                <w:sz w:val="18"/>
                <w:szCs w:val="18"/>
              </w:rPr>
              <w:t xml:space="preserve"> İhtiyari mail taslağı </w:t>
            </w:r>
          </w:p>
          <w:p>
            <w:r>
              <w:rPr>
                <w:rFonts w:ascii="Arial" w:cs="Arial" w:eastAsia="Arial" w:hAnsi="Arial"/>
                <w:sz w:val="18"/>
                <w:szCs w:val="18"/>
              </w:rPr>
              <w:t xml:space="preserve"> PC teklif ve PC poliçe (müşteriye sunulacak Word belgesi) </w:t>
            </w:r>
          </w:p>
          <w:p>
            <w:r>
              <w:rPr>
                <w:rFonts w:ascii="Arial" w:cs="Arial" w:eastAsia="Arial" w:hAnsi="Arial"/>
                <w:sz w:val="18"/>
                <w:szCs w:val="18"/>
              </w:rPr>
              <w:t xml:space="preserve"> İhtiyari işler takip</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AI, TOOL, DATA</w:t>
            </w:r>
          </w:p>
        </w:tc>
        <w:tc>
          <w:tcPr>
            <w:tcW w:type="dxa" w:w="11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Talep bazlı</w:t>
            </w:r>
          </w:p>
        </w:tc>
      </w:tr>
      <w:tr>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UW Kütüphanesi</w:t>
            </w:r>
          </w:p>
        </w:tc>
        <w:tc>
          <w:tcPr>
            <w:tcW w:type="dxa" w:w="53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Genel şartlar </w:t>
            </w:r>
          </w:p>
          <w:p>
            <w:r>
              <w:rPr>
                <w:rFonts w:ascii="Arial" w:cs="Arial" w:eastAsia="Arial" w:hAnsi="Arial"/>
                <w:sz w:val="18"/>
                <w:szCs w:val="18"/>
              </w:rPr>
              <w:t xml:space="preserve"> Uluslararası wording’ler </w:t>
            </w:r>
          </w:p>
          <w:p>
            <w:r>
              <w:rPr>
                <w:rFonts w:ascii="Arial" w:cs="Arial" w:eastAsia="Arial" w:hAnsi="Arial"/>
                <w:sz w:val="18"/>
                <w:szCs w:val="18"/>
              </w:rPr>
              <w:t xml:space="preserve"> Wording değerlendirme kiti (karşılaştırma aracına dönüşecek) </w:t>
            </w:r>
          </w:p>
          <w:p>
            <w:r>
              <w:rPr>
                <w:rFonts w:ascii="Arial" w:cs="Arial" w:eastAsia="Arial" w:hAnsi="Arial"/>
                <w:sz w:val="18"/>
                <w:szCs w:val="18"/>
              </w:rPr>
              <w:t xml:space="preserve"> UW guideline ve rehberler </w:t>
            </w:r>
          </w:p>
          <w:p>
            <w:r>
              <w:rPr>
                <w:rFonts w:ascii="Arial" w:cs="Arial" w:eastAsia="Arial" w:hAnsi="Arial"/>
                <w:sz w:val="18"/>
                <w:szCs w:val="18"/>
              </w:rPr>
              <w:t xml:space="preserve"> Soru formları </w:t>
            </w:r>
          </w:p>
          <w:p>
            <w:r>
              <w:rPr>
                <w:rFonts w:ascii="Arial" w:cs="Arial" w:eastAsia="Arial" w:hAnsi="Arial"/>
                <w:sz w:val="18"/>
                <w:szCs w:val="18"/>
              </w:rPr>
              <w:t xml:space="preserve"> Sık sorulan sorular </w:t>
            </w:r>
          </w:p>
          <w:p>
            <w:r>
              <w:rPr>
                <w:rFonts w:ascii="Arial" w:cs="Arial" w:eastAsia="Arial" w:hAnsi="Arial"/>
                <w:sz w:val="18"/>
                <w:szCs w:val="18"/>
              </w:rPr>
              <w:t xml:space="preserve"> Geçmiş faaliyet raporları </w:t>
            </w:r>
          </w:p>
          <w:p>
            <w:r>
              <w:rPr>
                <w:rFonts w:ascii="Arial" w:cs="Arial" w:eastAsia="Arial" w:hAnsi="Arial"/>
                <w:sz w:val="18"/>
                <w:szCs w:val="18"/>
              </w:rPr>
              <w:t xml:space="preserve"> Sunumlar</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DOKÜMAN, AI</w:t>
            </w:r>
          </w:p>
        </w:tc>
        <w:tc>
          <w:tcPr>
            <w:tcW w:type="dxa" w:w="11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Sürekli</w:t>
            </w:r>
          </w:p>
        </w:tc>
      </w:tr>
      <w:tr>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Genel İş / Proje Takip</w:t>
            </w:r>
          </w:p>
        </w:tc>
        <w:tc>
          <w:tcPr>
            <w:tcW w:type="dxa" w:w="53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Ürün geliştirme, proje ve departman iş takibi — ayrı geliştirilecek planlayıcı uygulamaya bağlantı</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DATA</w:t>
            </w:r>
          </w:p>
        </w:tc>
        <w:tc>
          <w:tcPr>
            <w:tcW w:type="dxa" w:w="11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Sürekli</w:t>
            </w:r>
          </w:p>
        </w:tc>
      </w:tr>
    </w:tbl>
    <w:p>
      <w:pPr>
        <w:pStyle w:val="Heading2"/>
        <w:spacing w:after="80" w:before="180"/>
      </w:pPr>
      <w:r>
        <w:rPr>
          <w:rFonts w:ascii="Arial" w:cs="Arial" w:eastAsia="Arial" w:hAnsi="Arial"/>
          <w:b/>
          <w:bCs/>
          <w:color w:val="1F3864"/>
          <w:sz w:val="23"/>
          <w:szCs w:val="23"/>
        </w:rPr>
        <w:t xml:space="preserve">4.2 Ürün kapsamı</w:t>
      </w:r>
    </w:p>
    <w:p>
      <w:pPr>
        <w:spacing w:after="100"/>
      </w:pPr>
      <w:r>
        <w:rPr>
          <w:rFonts w:ascii="Arial" w:cs="Arial" w:eastAsia="Arial" w:hAnsi="Arial"/>
          <w:sz w:val="20"/>
          <w:szCs w:val="20"/>
        </w:rPr>
        <w:t xml:space="preserve">415 Mesleki Sorumluluk · 437 Üçüncü Şahıs Sorumluluk · 438 İşveren Sorumluluk · 450 Ürün Sorumluluk · 470 Finansal Kurumlar PI · 474 Yöneticiler Sorumluluk (D&amp;O) · Diğer sorumluluk ürünleri.</w:t>
      </w:r>
    </w:p>
    <w:p>
      <w:pPr>
        <w:pStyle w:val="Heading1"/>
        <w:spacing w:after="120" w:before="280"/>
      </w:pPr>
      <w:r>
        <w:rPr>
          <w:rFonts w:ascii="Arial" w:cs="Arial" w:eastAsia="Arial" w:hAnsi="Arial"/>
          <w:b/>
          <w:bCs/>
          <w:color w:val="1F3864"/>
          <w:sz w:val="28"/>
          <w:szCs w:val="28"/>
        </w:rPr>
        <w:t xml:space="preserve">5. Kim ne kazanır?</w:t>
      </w:r>
    </w:p>
    <w:p>
      <w:pPr>
        <w:pStyle w:val="Heading2"/>
        <w:spacing w:after="80" w:before="180"/>
      </w:pPr>
      <w:r>
        <w:rPr>
          <w:rFonts w:ascii="Arial" w:cs="Arial" w:eastAsia="Arial" w:hAnsi="Arial"/>
          <w:b/>
          <w:bCs/>
          <w:color w:val="1F3864"/>
          <w:sz w:val="23"/>
          <w:szCs w:val="23"/>
        </w:rPr>
        <w:t xml:space="preserve">5.1 Underwriter</w:t>
      </w:r>
    </w:p>
    <w:p>
      <w:pPr>
        <w:pStyle w:val="ListParagraph"/>
        <w:numPr>
          <w:ilvl w:val="0"/>
          <w:numId w:val="3"/>
        </w:numPr>
        <w:spacing w:after="60"/>
      </w:pPr>
      <w:r>
        <w:rPr>
          <w:rFonts w:ascii="Arial" w:cs="Arial" w:eastAsia="Arial" w:hAnsi="Arial"/>
          <w:b/>
          <w:bCs/>
          <w:sz w:val="20"/>
          <w:szCs w:val="20"/>
        </w:rPr>
        <w:t xml:space="preserve">Tek akışta değerlendirme: </w:t>
      </w:r>
      <w:r>
        <w:rPr>
          <w:rFonts w:ascii="Arial" w:cs="Arial" w:eastAsia="Arial" w:hAnsi="Arial"/>
          <w:sz w:val="20"/>
          <w:szCs w:val="20"/>
        </w:rPr>
        <w:t xml:space="preserve">kıyas verisi, hasar senaryosu, istisna önerisi ve fiyat önerisi aynı ekranda.</w:t>
      </w:r>
    </w:p>
    <w:p>
      <w:pPr>
        <w:pStyle w:val="ListParagraph"/>
        <w:numPr>
          <w:ilvl w:val="0"/>
          <w:numId w:val="3"/>
        </w:numPr>
        <w:spacing w:after="60"/>
      </w:pPr>
      <w:r>
        <w:rPr>
          <w:rFonts w:ascii="Arial" w:cs="Arial" w:eastAsia="Arial" w:hAnsi="Arial"/>
          <w:b/>
          <w:bCs/>
          <w:sz w:val="20"/>
          <w:szCs w:val="20"/>
        </w:rPr>
        <w:t xml:space="preserve">Teklif anında uyarı: </w:t>
      </w:r>
      <w:r>
        <w:rPr>
          <w:rFonts w:ascii="Arial" w:cs="Arial" w:eastAsia="Arial" w:hAnsi="Arial"/>
          <w:sz w:val="20"/>
          <w:szCs w:val="20"/>
        </w:rPr>
        <w:t xml:space="preserve">yetki aşımı, yaptırım, ABD/Kanada exposure ve treaty dışı riskler kural tabanlı olarak işaretlenir.</w:t>
      </w:r>
    </w:p>
    <w:p>
      <w:pPr>
        <w:pStyle w:val="ListParagraph"/>
        <w:numPr>
          <w:ilvl w:val="0"/>
          <w:numId w:val="3"/>
        </w:numPr>
        <w:spacing w:after="60"/>
      </w:pPr>
      <w:r>
        <w:rPr>
          <w:rFonts w:ascii="Arial" w:cs="Arial" w:eastAsia="Arial" w:hAnsi="Arial"/>
          <w:b/>
          <w:bCs/>
          <w:sz w:val="20"/>
          <w:szCs w:val="20"/>
        </w:rPr>
        <w:t xml:space="preserve">Belge hazırlığı: </w:t>
      </w:r>
      <w:r>
        <w:rPr>
          <w:rFonts w:ascii="Arial" w:cs="Arial" w:eastAsia="Arial" w:hAnsi="Arial"/>
          <w:sz w:val="20"/>
          <w:szCs w:val="20"/>
        </w:rPr>
        <w:t xml:space="preserve">teklif mektubu, acente maili, PC teklif/poliçe ve reasürör maili taslakları.</w:t>
      </w:r>
    </w:p>
    <w:p>
      <w:pPr>
        <w:pStyle w:val="ListParagraph"/>
        <w:numPr>
          <w:ilvl w:val="0"/>
          <w:numId w:val="3"/>
        </w:numPr>
        <w:spacing w:after="60"/>
      </w:pPr>
      <w:r>
        <w:rPr>
          <w:rFonts w:ascii="Arial" w:cs="Arial" w:eastAsia="Arial" w:hAnsi="Arial"/>
          <w:b/>
          <w:bCs/>
          <w:sz w:val="20"/>
          <w:szCs w:val="20"/>
        </w:rPr>
        <w:t xml:space="preserve">Wording karşılaştırma: </w:t>
      </w:r>
      <w:r>
        <w:rPr>
          <w:rFonts w:ascii="Arial" w:cs="Arial" w:eastAsia="Arial" w:hAnsi="Arial"/>
          <w:sz w:val="20"/>
          <w:szCs w:val="20"/>
        </w:rPr>
        <w:t xml:space="preserve">broker wording’i standart şartla karşılaştırılır, sapmalar listelenir.</w:t>
      </w:r>
    </w:p>
    <w:p>
      <w:pPr>
        <w:pStyle w:val="ListParagraph"/>
        <w:numPr>
          <w:ilvl w:val="0"/>
          <w:numId w:val="3"/>
        </w:numPr>
        <w:spacing w:after="60"/>
      </w:pPr>
      <w:r>
        <w:rPr>
          <w:rFonts w:ascii="Arial" w:cs="Arial" w:eastAsia="Arial" w:hAnsi="Arial"/>
          <w:b/>
          <w:bCs/>
          <w:sz w:val="20"/>
          <w:szCs w:val="20"/>
        </w:rPr>
        <w:t xml:space="preserve">Ürün UW risk kartı: </w:t>
      </w:r>
      <w:r>
        <w:rPr>
          <w:rFonts w:ascii="Arial" w:cs="Arial" w:eastAsia="Arial" w:hAnsi="Arial"/>
          <w:sz w:val="20"/>
          <w:szCs w:val="20"/>
        </w:rPr>
        <w:t xml:space="preserve">PL/Recall için mevcut risk kartı metodolojisi asistan içinden çalışır.</w:t>
      </w:r>
    </w:p>
    <w:p>
      <w:pPr>
        <w:pStyle w:val="Heading2"/>
        <w:spacing w:after="80" w:before="180"/>
      </w:pPr>
      <w:r>
        <w:rPr>
          <w:rFonts w:ascii="Arial" w:cs="Arial" w:eastAsia="Arial" w:hAnsi="Arial"/>
          <w:b/>
          <w:bCs/>
          <w:color w:val="1F3864"/>
          <w:sz w:val="23"/>
          <w:szCs w:val="23"/>
        </w:rPr>
        <w:t xml:space="preserve">5.2 Yönetici</w:t>
      </w:r>
    </w:p>
    <w:p>
      <w:pPr>
        <w:pStyle w:val="ListParagraph"/>
        <w:numPr>
          <w:ilvl w:val="0"/>
          <w:numId w:val="3"/>
        </w:numPr>
        <w:spacing w:after="60"/>
      </w:pPr>
      <w:r>
        <w:rPr>
          <w:rFonts w:ascii="Arial" w:cs="Arial" w:eastAsia="Arial" w:hAnsi="Arial"/>
          <w:b/>
          <w:bCs/>
          <w:sz w:val="20"/>
          <w:szCs w:val="20"/>
        </w:rPr>
        <w:t xml:space="preserve">Teklif hunisi ve hit ratio: </w:t>
      </w:r>
      <w:r>
        <w:rPr>
          <w:rFonts w:ascii="Arial" w:cs="Arial" w:eastAsia="Arial" w:hAnsi="Arial"/>
          <w:sz w:val="20"/>
          <w:szCs w:val="20"/>
        </w:rPr>
        <w:t xml:space="preserve">tekil sigortalı bazında, ürün/acente/UW kırılımıyla.</w:t>
      </w:r>
    </w:p>
    <w:p>
      <w:pPr>
        <w:pStyle w:val="ListParagraph"/>
        <w:numPr>
          <w:ilvl w:val="0"/>
          <w:numId w:val="3"/>
        </w:numPr>
        <w:spacing w:after="60"/>
      </w:pPr>
      <w:r>
        <w:rPr>
          <w:rFonts w:ascii="Arial" w:cs="Arial" w:eastAsia="Arial" w:hAnsi="Arial"/>
          <w:b/>
          <w:bCs/>
          <w:sz w:val="20"/>
          <w:szCs w:val="20"/>
        </w:rPr>
        <w:t xml:space="preserve">Bütçe yıl sonu tahmini: </w:t>
      </w:r>
      <w:r>
        <w:rPr>
          <w:rFonts w:ascii="Arial" w:cs="Arial" w:eastAsia="Arial" w:hAnsi="Arial"/>
          <w:sz w:val="20"/>
          <w:szCs w:val="20"/>
        </w:rPr>
        <w:t xml:space="preserve">YTD gerçekleşme + yenileme havuzu + pipeline.</w:t>
      </w:r>
    </w:p>
    <w:p>
      <w:pPr>
        <w:pStyle w:val="ListParagraph"/>
        <w:numPr>
          <w:ilvl w:val="0"/>
          <w:numId w:val="3"/>
        </w:numPr>
        <w:spacing w:after="60"/>
      </w:pPr>
      <w:r>
        <w:rPr>
          <w:rFonts w:ascii="Arial" w:cs="Arial" w:eastAsia="Arial" w:hAnsi="Arial"/>
          <w:b/>
          <w:bCs/>
          <w:sz w:val="20"/>
          <w:szCs w:val="20"/>
        </w:rPr>
        <w:t xml:space="preserve">Portföy hasar görünümü: </w:t>
      </w:r>
      <w:r>
        <w:rPr>
          <w:rFonts w:ascii="Arial" w:cs="Arial" w:eastAsia="Arial" w:hAnsi="Arial"/>
          <w:sz w:val="20"/>
          <w:szCs w:val="20"/>
        </w:rPr>
        <w:t xml:space="preserve">UW yılı bazlı H/P, büyük hasarlar, muallak gelişimi.</w:t>
      </w:r>
    </w:p>
    <w:p>
      <w:pPr>
        <w:pStyle w:val="ListParagraph"/>
        <w:numPr>
          <w:ilvl w:val="0"/>
          <w:numId w:val="3"/>
        </w:numPr>
        <w:spacing w:after="60"/>
      </w:pPr>
      <w:r>
        <w:rPr>
          <w:rFonts w:ascii="Arial" w:cs="Arial" w:eastAsia="Arial" w:hAnsi="Arial"/>
          <w:b/>
          <w:bCs/>
          <w:sz w:val="20"/>
          <w:szCs w:val="20"/>
        </w:rPr>
        <w:t xml:space="preserve">Kapasite ve fakültatif maliyeti: </w:t>
      </w:r>
      <w:r>
        <w:rPr>
          <w:rFonts w:ascii="Arial" w:cs="Arial" w:eastAsia="Arial" w:hAnsi="Arial"/>
          <w:sz w:val="20"/>
          <w:szCs w:val="20"/>
        </w:rPr>
        <w:t xml:space="preserve">treaty kullanım oranı, fakültatife giden prim, alınan komisyon.</w:t>
      </w:r>
    </w:p>
    <w:p>
      <w:pPr>
        <w:pStyle w:val="ListParagraph"/>
        <w:numPr>
          <w:ilvl w:val="0"/>
          <w:numId w:val="3"/>
        </w:numPr>
        <w:spacing w:after="60"/>
      </w:pPr>
      <w:r>
        <w:rPr>
          <w:rFonts w:ascii="Arial" w:cs="Arial" w:eastAsia="Arial" w:hAnsi="Arial"/>
          <w:b/>
          <w:bCs/>
          <w:sz w:val="20"/>
          <w:szCs w:val="20"/>
        </w:rPr>
        <w:t xml:space="preserve">Ekip yetkinlik matrisi: </w:t>
      </w:r>
      <w:r>
        <w:rPr>
          <w:rFonts w:ascii="Arial" w:cs="Arial" w:eastAsia="Arial" w:hAnsi="Arial"/>
          <w:sz w:val="20"/>
          <w:szCs w:val="20"/>
        </w:rPr>
        <w:t xml:space="preserve">ürün bazında yetkinlik, yetki limitleri, eğitimler.</w:t>
      </w:r>
    </w:p>
    <w:p>
      <w:pPr>
        <w:pStyle w:val="Heading2"/>
        <w:spacing w:after="80" w:before="180"/>
      </w:pPr>
      <w:r>
        <w:rPr>
          <w:rFonts w:ascii="Arial" w:cs="Arial" w:eastAsia="Arial" w:hAnsi="Arial"/>
          <w:b/>
          <w:bCs/>
          <w:color w:val="1F3864"/>
          <w:sz w:val="23"/>
          <w:szCs w:val="23"/>
        </w:rPr>
        <w:t xml:space="preserve">5.3 UW’nin kendi performansı (Kişisel Kokpit)</w:t>
      </w:r>
    </w:p>
    <w:p>
      <w:pPr>
        <w:pStyle w:val="ListParagraph"/>
        <w:numPr>
          <w:ilvl w:val="0"/>
          <w:numId w:val="3"/>
        </w:numPr>
        <w:spacing w:after="60"/>
      </w:pPr>
      <w:r>
        <w:rPr>
          <w:rFonts w:ascii="Arial" w:cs="Arial" w:eastAsia="Arial" w:hAnsi="Arial"/>
          <w:b/>
          <w:bCs/>
          <w:sz w:val="20"/>
          <w:szCs w:val="20"/>
        </w:rPr>
        <w:t xml:space="preserve">Kişisel kokpit: </w:t>
      </w:r>
      <w:r>
        <w:rPr>
          <w:rFonts w:ascii="Arial" w:cs="Arial" w:eastAsia="Arial" w:hAnsi="Arial"/>
          <w:sz w:val="20"/>
          <w:szCs w:val="20"/>
        </w:rPr>
        <w:t xml:space="preserve">YTD prim, geçen yılla kıyas, kişisel hedef gerçekleşmesi.</w:t>
      </w:r>
    </w:p>
    <w:p>
      <w:pPr>
        <w:pStyle w:val="ListParagraph"/>
        <w:numPr>
          <w:ilvl w:val="0"/>
          <w:numId w:val="3"/>
        </w:numPr>
        <w:spacing w:after="60"/>
      </w:pPr>
      <w:r>
        <w:rPr>
          <w:rFonts w:ascii="Arial" w:cs="Arial" w:eastAsia="Arial" w:hAnsi="Arial"/>
          <w:b/>
          <w:bCs/>
          <w:sz w:val="20"/>
          <w:szCs w:val="20"/>
        </w:rPr>
        <w:t xml:space="preserve">Hit ratio: </w:t>
      </w:r>
      <w:r>
        <w:rPr>
          <w:rFonts w:ascii="Arial" w:cs="Arial" w:eastAsia="Arial" w:hAnsi="Arial"/>
          <w:sz w:val="20"/>
          <w:szCs w:val="20"/>
        </w:rPr>
        <w:t xml:space="preserve">kendi teklifleri, ekip medyanıyla anonim kıyas.</w:t>
      </w:r>
    </w:p>
    <w:p>
      <w:pPr>
        <w:pStyle w:val="ListParagraph"/>
        <w:numPr>
          <w:ilvl w:val="0"/>
          <w:numId w:val="3"/>
        </w:numPr>
        <w:spacing w:after="60"/>
      </w:pPr>
      <w:r>
        <w:rPr>
          <w:rFonts w:ascii="Arial" w:cs="Arial" w:eastAsia="Arial" w:hAnsi="Arial"/>
          <w:b/>
          <w:bCs/>
          <w:sz w:val="20"/>
          <w:szCs w:val="20"/>
        </w:rPr>
        <w:t xml:space="preserve">Yenileme tutma ve fiyat değişimi: </w:t>
      </w:r>
      <w:r>
        <w:rPr>
          <w:rFonts w:ascii="Arial" w:cs="Arial" w:eastAsia="Arial" w:hAnsi="Arial"/>
          <w:sz w:val="20"/>
          <w:szCs w:val="20"/>
        </w:rPr>
        <w:t xml:space="preserve">kendi portföyünde.</w:t>
      </w:r>
    </w:p>
    <w:p>
      <w:pPr>
        <w:pStyle w:val="ListParagraph"/>
        <w:numPr>
          <w:ilvl w:val="0"/>
          <w:numId w:val="3"/>
        </w:numPr>
        <w:spacing w:after="60"/>
      </w:pPr>
      <w:r>
        <w:rPr>
          <w:rFonts w:ascii="Arial" w:cs="Arial" w:eastAsia="Arial" w:hAnsi="Arial"/>
          <w:b/>
          <w:bCs/>
          <w:sz w:val="20"/>
          <w:szCs w:val="20"/>
        </w:rPr>
        <w:t xml:space="preserve">Kaçırılan işlerin sebep dağılımı: </w:t>
      </w:r>
      <w:r>
        <w:rPr>
          <w:rFonts w:ascii="Arial" w:cs="Arial" w:eastAsia="Arial" w:hAnsi="Arial"/>
          <w:sz w:val="20"/>
          <w:szCs w:val="20"/>
        </w:rPr>
        <w:t xml:space="preserve">fiyat / acente transferi / mevcut şirket yenilemesi.</w:t>
      </w:r>
    </w:p>
    <w:p>
      <w:pPr>
        <w:pStyle w:val="ListParagraph"/>
        <w:numPr>
          <w:ilvl w:val="0"/>
          <w:numId w:val="3"/>
        </w:numPr>
        <w:spacing w:after="60"/>
      </w:pPr>
      <w:r>
        <w:rPr>
          <w:rFonts w:ascii="Arial" w:cs="Arial" w:eastAsia="Arial" w:hAnsi="Arial"/>
          <w:b/>
          <w:bCs/>
          <w:sz w:val="20"/>
          <w:szCs w:val="20"/>
        </w:rPr>
        <w:t xml:space="preserve">Portföy kalitesi: </w:t>
      </w:r>
      <w:r>
        <w:rPr>
          <w:rFonts w:ascii="Arial" w:cs="Arial" w:eastAsia="Arial" w:hAnsi="Arial"/>
          <w:sz w:val="20"/>
          <w:szCs w:val="20"/>
        </w:rPr>
        <w:t xml:space="preserve">kendi yazdığı işlerin UW yılı bazlı H/P’si.</w:t>
      </w:r>
    </w:p>
    <w:p>
      <w:pPr>
        <w:pStyle w:val="ListParagraph"/>
        <w:numPr>
          <w:ilvl w:val="0"/>
          <w:numId w:val="3"/>
        </w:numPr>
        <w:spacing w:after="60"/>
      </w:pPr>
      <w:r>
        <w:rPr>
          <w:rFonts w:ascii="Arial" w:cs="Arial" w:eastAsia="Arial" w:hAnsi="Arial"/>
          <w:b/>
          <w:bCs/>
          <w:sz w:val="20"/>
          <w:szCs w:val="20"/>
        </w:rPr>
        <w:t xml:space="preserve">Açık işler listesi: </w:t>
      </w:r>
      <w:r>
        <w:rPr>
          <w:rFonts w:ascii="Arial" w:cs="Arial" w:eastAsia="Arial" w:hAnsi="Arial"/>
          <w:sz w:val="20"/>
          <w:szCs w:val="20"/>
        </w:rPr>
        <w:t xml:space="preserve">bekleyen teklifler, kapanmamış subjectivity’ler, yaklaşan yenilemeler — “bugün neye bakmalıyım?”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45309" w:sz="18"/>
              <w:bottom w:val="single" w:color="BFBFBF" w:sz="4"/>
              <w:right w:val="single" w:color="BFBFBF" w:sz="4"/>
            </w:tcBorders>
            <w:shd w:fill="FFF2CC" w:color="auto" w:val="clear"/>
            <w:tcMar>
              <w:top w:type="dxa" w:w="100"/>
              <w:left w:type="dxa" w:w="140"/>
              <w:bottom w:type="dxa" w:w="100"/>
              <w:right w:type="dxa" w:w="140"/>
            </w:tcMar>
          </w:tcPr>
          <w:p>
            <w:pPr>
              <w:spacing w:after="60"/>
            </w:pPr>
            <w:r>
              <w:rPr>
                <w:rFonts w:ascii="Arial" w:cs="Arial" w:eastAsia="Arial" w:hAnsi="Arial"/>
                <w:b/>
                <w:bCs/>
                <w:sz w:val="20"/>
                <w:szCs w:val="20"/>
              </w:rPr>
              <w:t xml:space="preserve">Önemli ilke (sunumda mutlaka vurgulanmalı): </w:t>
            </w:r>
            <w:r>
              <w:rPr>
                <w:rFonts w:ascii="Arial" w:cs="Arial" w:eastAsia="Arial" w:hAnsi="Arial"/>
                <w:sz w:val="20"/>
                <w:szCs w:val="20"/>
              </w:rPr>
              <w:t xml:space="preserve">Her UW kendi verisini tam görür, başkalarının verisini yalnız anonim ekip medyanı olarak görür. Sıralama veya lider tablosu yoktur. Arayüz bir denetim aracı değil, çalışma aracıdır. UW yalnız sorumlu olduğu bölgelerin verisini görür.</w:t>
            </w:r>
          </w:p>
        </w:tc>
      </w:tr>
    </w:tbl>
    <w:p>
      <w:pPr>
        <w:pStyle w:val="Heading1"/>
        <w:spacing w:after="120" w:before="280"/>
      </w:pPr>
      <w:r>
        <w:rPr>
          <w:rFonts w:ascii="Arial" w:cs="Arial" w:eastAsia="Arial" w:hAnsi="Arial"/>
          <w:b/>
          <w:bCs/>
          <w:color w:val="1F3864"/>
          <w:sz w:val="28"/>
          <w:szCs w:val="28"/>
        </w:rPr>
        <w:t xml:space="preserve">6. Yapay zekâ kullanım ilkeleri</w:t>
      </w:r>
    </w:p>
    <w:p>
      <w:pPr>
        <w:spacing w:after="100"/>
      </w:pPr>
      <w:r>
        <w:rPr>
          <w:rFonts w:ascii="Arial" w:cs="Arial" w:eastAsia="Arial" w:hAnsi="Arial"/>
          <w:sz w:val="20"/>
          <w:szCs w:val="20"/>
        </w:rPr>
        <w:t xml:space="preserve">Ekibin en çok soracağı konu bu olacak. Sunumda ayrı bir slaytta net cevap verilmeli:</w:t>
      </w:r>
    </w:p>
    <w:p>
      <w:pPr>
        <w:pStyle w:val="ListParagraph"/>
        <w:numPr>
          <w:ilvl w:val="0"/>
          <w:numId w:val="4"/>
        </w:numPr>
        <w:spacing w:after="60"/>
      </w:pPr>
      <w:r>
        <w:rPr>
          <w:rFonts w:ascii="Arial" w:cs="Arial" w:eastAsia="Arial" w:hAnsi="Arial"/>
          <w:b/>
          <w:bCs/>
          <w:sz w:val="20"/>
          <w:szCs w:val="20"/>
        </w:rPr>
        <w:t xml:space="preserve">AI önerir, UW karar verir. </w:t>
      </w:r>
      <w:r>
        <w:rPr>
          <w:rFonts w:ascii="Arial" w:cs="Arial" w:eastAsia="Arial" w:hAnsi="Arial"/>
          <w:sz w:val="20"/>
          <w:szCs w:val="20"/>
        </w:rPr>
        <w:t xml:space="preserve">Fiyat, kabul/ret ve şartlar her zaman UW kararıdır; AI çıktısı taslaktır.</w:t>
      </w:r>
    </w:p>
    <w:p>
      <w:pPr>
        <w:pStyle w:val="ListParagraph"/>
        <w:numPr>
          <w:ilvl w:val="0"/>
          <w:numId w:val="4"/>
        </w:numPr>
        <w:spacing w:after="60"/>
      </w:pPr>
      <w:r>
        <w:rPr>
          <w:rFonts w:ascii="Arial" w:cs="Arial" w:eastAsia="Arial" w:hAnsi="Arial"/>
          <w:b/>
          <w:bCs/>
          <w:sz w:val="20"/>
          <w:szCs w:val="20"/>
        </w:rPr>
        <w:t xml:space="preserve">Uyarılar AI’a bırakılmaz. </w:t>
      </w:r>
      <w:r>
        <w:rPr>
          <w:rFonts w:ascii="Arial" w:cs="Arial" w:eastAsia="Arial" w:hAnsi="Arial"/>
          <w:sz w:val="20"/>
          <w:szCs w:val="20"/>
        </w:rPr>
        <w:t xml:space="preserve">Yetki, yaptırım, ABD/Kanada ve treaty kontrolleri kural tabanlıdır; her seferinde aynı sonucu verir.</w:t>
      </w:r>
    </w:p>
    <w:p>
      <w:pPr>
        <w:pStyle w:val="ListParagraph"/>
        <w:numPr>
          <w:ilvl w:val="0"/>
          <w:numId w:val="4"/>
        </w:numPr>
        <w:spacing w:after="60"/>
      </w:pPr>
      <w:r>
        <w:rPr>
          <w:rFonts w:ascii="Arial" w:cs="Arial" w:eastAsia="Arial" w:hAnsi="Arial"/>
          <w:b/>
          <w:bCs/>
          <w:sz w:val="20"/>
          <w:szCs w:val="20"/>
        </w:rPr>
        <w:t xml:space="preserve">Fiyat önerisi veriye dayanır. </w:t>
      </w:r>
      <w:r>
        <w:rPr>
          <w:rFonts w:ascii="Arial" w:cs="Arial" w:eastAsia="Arial" w:hAnsi="Arial"/>
          <w:sz w:val="20"/>
          <w:szCs w:val="20"/>
        </w:rPr>
        <w:t xml:space="preserve">Örnek fiyat, 2025’te bağlanan işlerin baz primi ve tarife ile kurulur; “AI tahmini fiyat” verilmez.</w:t>
      </w:r>
    </w:p>
    <w:p>
      <w:pPr>
        <w:pStyle w:val="ListParagraph"/>
        <w:numPr>
          <w:ilvl w:val="0"/>
          <w:numId w:val="4"/>
        </w:numPr>
        <w:spacing w:after="60"/>
      </w:pPr>
      <w:r>
        <w:rPr>
          <w:rFonts w:ascii="Arial" w:cs="Arial" w:eastAsia="Arial" w:hAnsi="Arial"/>
          <w:b/>
          <w:bCs/>
          <w:sz w:val="20"/>
          <w:szCs w:val="20"/>
        </w:rPr>
        <w:t xml:space="preserve">Kaynak her zaman görünür. </w:t>
      </w:r>
      <w:r>
        <w:rPr>
          <w:rFonts w:ascii="Arial" w:cs="Arial" w:eastAsia="Arial" w:hAnsi="Arial"/>
          <w:sz w:val="20"/>
          <w:szCs w:val="20"/>
        </w:rPr>
        <w:t xml:space="preserve">Her kartta DATA / AI / TOOL rozeti vardır; AI çıktısı veriyle karışmaz.</w:t>
      </w:r>
    </w:p>
    <w:p>
      <w:pPr>
        <w:pStyle w:val="ListParagraph"/>
        <w:numPr>
          <w:ilvl w:val="0"/>
          <w:numId w:val="4"/>
        </w:numPr>
        <w:spacing w:after="60"/>
      </w:pPr>
      <w:r>
        <w:rPr>
          <w:rFonts w:ascii="Arial" w:cs="Arial" w:eastAsia="Arial" w:hAnsi="Arial"/>
          <w:b/>
          <w:bCs/>
          <w:sz w:val="20"/>
          <w:szCs w:val="20"/>
        </w:rPr>
        <w:t xml:space="preserve">Yetki ve gizlilik. </w:t>
      </w:r>
      <w:r>
        <w:rPr>
          <w:rFonts w:ascii="Arial" w:cs="Arial" w:eastAsia="Arial" w:hAnsi="Arial"/>
          <w:sz w:val="20"/>
          <w:szCs w:val="20"/>
        </w:rPr>
        <w:t xml:space="preserve">Kullanıcı yalnız kendi kapsamındaki veriyi görür; erişim kişi bazında tanımlanır ve kayıt altındadır.</w:t>
      </w:r>
    </w:p>
    <w:p>
      <w:pPr>
        <w:pStyle w:val="ListParagraph"/>
        <w:numPr>
          <w:ilvl w:val="0"/>
          <w:numId w:val="4"/>
        </w:numPr>
        <w:spacing w:after="60"/>
      </w:pPr>
      <w:r>
        <w:rPr>
          <w:rFonts w:ascii="Arial" w:cs="Arial" w:eastAsia="Arial" w:hAnsi="Arial"/>
          <w:b/>
          <w:bCs/>
          <w:sz w:val="20"/>
          <w:szCs w:val="20"/>
        </w:rPr>
        <w:t xml:space="preserve">Hata görünür olur. </w:t>
      </w:r>
      <w:r>
        <w:rPr>
          <w:rFonts w:ascii="Arial" w:cs="Arial" w:eastAsia="Arial" w:hAnsi="Arial"/>
          <w:sz w:val="20"/>
          <w:szCs w:val="20"/>
        </w:rPr>
        <w:t xml:space="preserve">AI yanıt üretemezse sebep ekranda yazar; boş veya sessiz hata olmaz.</w:t>
      </w:r>
    </w:p>
    <w:p>
      <w:pPr>
        <w:pStyle w:val="Heading1"/>
        <w:spacing w:after="120" w:before="280"/>
      </w:pPr>
      <w:r>
        <w:rPr>
          <w:rFonts w:ascii="Arial" w:cs="Arial" w:eastAsia="Arial" w:hAnsi="Arial"/>
          <w:b/>
          <w:bCs/>
          <w:color w:val="1F3864"/>
          <w:sz w:val="28"/>
          <w:szCs w:val="28"/>
        </w:rPr>
        <w:t xml:space="preserve">7. Ekran görselleri — slayt eşleşmesi</w:t>
      </w:r>
    </w:p>
    <w:p>
      <w:pPr>
        <w:spacing w:after="100"/>
      </w:pPr>
      <w:r>
        <w:rPr>
          <w:rFonts w:ascii="Arial" w:cs="Arial" w:eastAsia="Arial" w:hAnsi="Arial"/>
          <w:sz w:val="20"/>
          <w:szCs w:val="20"/>
        </w:rPr>
        <w:t xml:space="preserve">Görseller ChatGPT ile üretilmiş temsili tasarımlardır. Üzerindeki isim, acente ve rakamlar uydurmadır. Sunumda her görselin altına küçük bir not konmalı: “Temsili tasarım — veriler gerçek değildir.”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1928"/>
        <w:gridCol w:w="6457"/>
      </w:tblGrid>
      <w:tr>
        <w:trPr>
          <w:tblHeader/>
        </w:trPr>
        <w:tc>
          <w:tcPr>
            <w:tcW w:type="dxa" w:w="125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Görsel</w:t>
            </w:r>
          </w:p>
        </w:tc>
        <w:tc>
          <w:tcPr>
            <w:tcW w:type="dxa" w:w="192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Ekran</w:t>
            </w:r>
          </w:p>
        </w:tc>
        <w:tc>
          <w:tcPr>
            <w:tcW w:type="dxa" w:w="645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Slaytta vurgulanacak noktalar</w:t>
            </w:r>
          </w:p>
        </w:tc>
      </w:tr>
      <w:tr>
        <w:tc>
          <w:tcPr>
            <w:tcW w:type="dxa" w:w="12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Görsel-01</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Genel Bakış</w:t>
            </w:r>
          </w:p>
        </w:tc>
        <w:tc>
          <w:tcPr>
            <w:tcW w:type="dxa" w:w="64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8 kriterli portföy değerlendirmesi (kırmızı/sarı/yeşil) </w:t>
            </w:r>
          </w:p>
          <w:p>
            <w:r>
              <w:rPr>
                <w:rFonts w:ascii="Arial" w:cs="Arial" w:eastAsia="Arial" w:hAnsi="Arial"/>
                <w:sz w:val="18"/>
                <w:szCs w:val="18"/>
              </w:rPr>
              <w:t xml:space="preserve"> KPI satırı </w:t>
            </w:r>
          </w:p>
          <w:p>
            <w:r>
              <w:rPr>
                <w:rFonts w:ascii="Arial" w:cs="Arial" w:eastAsia="Arial" w:hAnsi="Arial"/>
                <w:sz w:val="18"/>
                <w:szCs w:val="18"/>
              </w:rPr>
              <w:t xml:space="preserve"> “Yorumla” butonu = isteğe bağlı AI yorumu</w:t>
            </w:r>
          </w:p>
        </w:tc>
      </w:tr>
      <w:tr>
        <w:tc>
          <w:tcPr>
            <w:tcW w:type="dxa" w:w="12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Görsel-02</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Üretim &amp; Performans</w:t>
            </w:r>
          </w:p>
        </w:tc>
        <w:tc>
          <w:tcPr>
            <w:tcW w:type="dxa" w:w="64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Bölge / UW / masa görünümü geçişi </w:t>
            </w:r>
          </w:p>
          <w:p>
            <w:r>
              <w:rPr>
                <w:rFonts w:ascii="Arial" w:cs="Arial" w:eastAsia="Arial" w:hAnsi="Arial"/>
                <w:sz w:val="18"/>
                <w:szCs w:val="18"/>
              </w:rPr>
              <w:t xml:space="preserve"> Ürün bazlı büyüme </w:t>
            </w:r>
          </w:p>
          <w:p>
            <w:r>
              <w:rPr>
                <w:rFonts w:ascii="Arial" w:cs="Arial" w:eastAsia="Arial" w:hAnsi="Arial"/>
                <w:sz w:val="18"/>
                <w:szCs w:val="18"/>
              </w:rPr>
              <w:t xml:space="preserve"> Büyüyen ve küçülen acenteler </w:t>
            </w:r>
          </w:p>
          <w:p>
            <w:r>
              <w:rPr>
                <w:rFonts w:ascii="Arial" w:cs="Arial" w:eastAsia="Arial" w:hAnsi="Arial"/>
                <w:sz w:val="18"/>
                <w:szCs w:val="18"/>
              </w:rPr>
              <w:t xml:space="preserve"> Bütçe</w:t>
            </w:r>
          </w:p>
        </w:tc>
      </w:tr>
      <w:tr>
        <w:tc>
          <w:tcPr>
            <w:tcW w:type="dxa" w:w="12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Görsel-03</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Bölge Kartı</w:t>
            </w:r>
          </w:p>
        </w:tc>
        <w:tc>
          <w:tcPr>
            <w:tcW w:type="dxa" w:w="64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UW yalnız kendi bölgelerini görür (kilitli bölgeler) </w:t>
            </w:r>
          </w:p>
          <w:p>
            <w:r>
              <w:rPr>
                <w:rFonts w:ascii="Arial" w:cs="Arial" w:eastAsia="Arial" w:hAnsi="Arial"/>
                <w:sz w:val="18"/>
                <w:szCs w:val="18"/>
              </w:rPr>
              <w:t xml:space="preserve"> İlk 10 acente listeleri </w:t>
            </w:r>
          </w:p>
          <w:p>
            <w:r>
              <w:rPr>
                <w:rFonts w:ascii="Arial" w:cs="Arial" w:eastAsia="Arial" w:hAnsi="Arial"/>
                <w:sz w:val="18"/>
                <w:szCs w:val="18"/>
              </w:rPr>
              <w:t xml:space="preserve"> UW notları</w:t>
            </w:r>
          </w:p>
        </w:tc>
      </w:tr>
      <w:tr>
        <w:tc>
          <w:tcPr>
            <w:tcW w:type="dxa" w:w="12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Görsel-04</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Yenileme &amp; Kayıp</w:t>
            </w:r>
          </w:p>
        </w:tc>
        <w:tc>
          <w:tcPr>
            <w:tcW w:type="dxa" w:w="64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60/30/15 gün renk sistemi </w:t>
            </w:r>
          </w:p>
          <w:p>
            <w:r>
              <w:rPr>
                <w:rFonts w:ascii="Arial" w:cs="Arial" w:eastAsia="Arial" w:hAnsi="Arial"/>
                <w:sz w:val="18"/>
                <w:szCs w:val="18"/>
              </w:rPr>
              <w:t xml:space="preserve"> Retro tarih uyarısı </w:t>
            </w:r>
          </w:p>
          <w:p>
            <w:r>
              <w:rPr>
                <w:rFonts w:ascii="Arial" w:cs="Arial" w:eastAsia="Arial" w:hAnsi="Arial"/>
                <w:sz w:val="18"/>
                <w:szCs w:val="18"/>
              </w:rPr>
              <w:t xml:space="preserve"> Kaçırılan işlerin sebebi ve rakibi</w:t>
            </w:r>
          </w:p>
        </w:tc>
      </w:tr>
      <w:tr>
        <w:tc>
          <w:tcPr>
            <w:tcW w:type="dxa" w:w="12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Görsel-05</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UW Asistanı</w:t>
            </w:r>
          </w:p>
        </w:tc>
        <w:tc>
          <w:tcPr>
            <w:tcW w:type="dxa" w:w="64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5 adımlı akış </w:t>
            </w:r>
          </w:p>
          <w:p>
            <w:r>
              <w:rPr>
                <w:rFonts w:ascii="Arial" w:cs="Arial" w:eastAsia="Arial" w:hAnsi="Arial"/>
                <w:sz w:val="18"/>
                <w:szCs w:val="18"/>
              </w:rPr>
              <w:t xml:space="preserve"> Kıyas verisi </w:t>
            </w:r>
          </w:p>
          <w:p>
            <w:r>
              <w:rPr>
                <w:rFonts w:ascii="Arial" w:cs="Arial" w:eastAsia="Arial" w:hAnsi="Arial"/>
                <w:sz w:val="18"/>
                <w:szCs w:val="18"/>
              </w:rPr>
              <w:t xml:space="preserve"> Kural tabanlı uyarılar </w:t>
            </w:r>
          </w:p>
          <w:p>
            <w:r>
              <w:rPr>
                <w:rFonts w:ascii="Arial" w:cs="Arial" w:eastAsia="Arial" w:hAnsi="Arial"/>
                <w:sz w:val="18"/>
                <w:szCs w:val="18"/>
              </w:rPr>
              <w:t xml:space="preserve"> AI hasar senaryosu ve fiyat önerisi aralığı</w:t>
            </w:r>
          </w:p>
        </w:tc>
      </w:tr>
      <w:tr>
        <w:tc>
          <w:tcPr>
            <w:tcW w:type="dxa" w:w="12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Görsel-06</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Fakültatif İşler</w:t>
            </w:r>
          </w:p>
        </w:tc>
        <w:tc>
          <w:tcPr>
            <w:tcW w:type="dxa" w:w="64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Takip panosu </w:t>
            </w:r>
          </w:p>
          <w:p>
            <w:r>
              <w:rPr>
                <w:rFonts w:ascii="Arial" w:cs="Arial" w:eastAsia="Arial" w:hAnsi="Arial"/>
                <w:sz w:val="18"/>
                <w:szCs w:val="18"/>
              </w:rPr>
              <w:t xml:space="preserve"> Fiyat hesaplama aracı </w:t>
            </w:r>
          </w:p>
          <w:p>
            <w:r>
              <w:rPr>
                <w:rFonts w:ascii="Arial" w:cs="Arial" w:eastAsia="Arial" w:hAnsi="Arial"/>
                <w:sz w:val="18"/>
                <w:szCs w:val="18"/>
              </w:rPr>
              <w:t xml:space="preserve"> PC teklif/poliçe ve mail taslağı üretimi</w:t>
            </w:r>
          </w:p>
        </w:tc>
      </w:tr>
      <w:tr>
        <w:tc>
          <w:tcPr>
            <w:tcW w:type="dxa" w:w="12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Görsel-07</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Portföy Hasar</w:t>
            </w:r>
          </w:p>
        </w:tc>
        <w:tc>
          <w:tcPr>
            <w:tcW w:type="dxa" w:w="64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UW yılı bazlı hasar oranı </w:t>
            </w:r>
          </w:p>
          <w:p>
            <w:r>
              <w:rPr>
                <w:rFonts w:ascii="Arial" w:cs="Arial" w:eastAsia="Arial" w:hAnsi="Arial"/>
                <w:sz w:val="18"/>
                <w:szCs w:val="18"/>
              </w:rPr>
              <w:t xml:space="preserve"> Olgunlaşmamış yıl uyarısı </w:t>
            </w:r>
          </w:p>
          <w:p>
            <w:r>
              <w:rPr>
                <w:rFonts w:ascii="Arial" w:cs="Arial" w:eastAsia="Arial" w:hAnsi="Arial"/>
                <w:sz w:val="18"/>
                <w:szCs w:val="18"/>
              </w:rPr>
              <w:t xml:space="preserve"> Büyük hasarlar</w:t>
            </w:r>
          </w:p>
        </w:tc>
      </w:tr>
      <w:tr>
        <w:tc>
          <w:tcPr>
            <w:tcW w:type="dxa" w:w="12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Görsel-08</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Kişisel Kokpit</w:t>
            </w:r>
          </w:p>
        </w:tc>
        <w:tc>
          <w:tcPr>
            <w:tcW w:type="dxa" w:w="64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Kendi performansı + anonim ekip medyanı </w:t>
            </w:r>
          </w:p>
          <w:p>
            <w:r>
              <w:rPr>
                <w:rFonts w:ascii="Arial" w:cs="Arial" w:eastAsia="Arial" w:hAnsi="Arial"/>
                <w:sz w:val="18"/>
                <w:szCs w:val="18"/>
              </w:rPr>
              <w:t xml:space="preserve"> “Bugün bakmanız gerekenler” listesi </w:t>
            </w:r>
          </w:p>
          <w:p>
            <w:r>
              <w:rPr>
                <w:rFonts w:ascii="Arial" w:cs="Arial" w:eastAsia="Arial" w:hAnsi="Arial"/>
                <w:sz w:val="18"/>
                <w:szCs w:val="18"/>
              </w:rPr>
              <w:t xml:space="preserve"> Sıralama yok</w:t>
            </w:r>
          </w:p>
        </w:tc>
      </w:tr>
      <w:tr>
        <w:tc>
          <w:tcPr>
            <w:tcW w:type="dxa" w:w="12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Görsel-09</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UW Kütüphanesi</w:t>
            </w:r>
          </w:p>
        </w:tc>
        <w:tc>
          <w:tcPr>
            <w:tcW w:type="dxa" w:w="64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Aranabilir kütüphane </w:t>
            </w:r>
          </w:p>
          <w:p>
            <w:r>
              <w:rPr>
                <w:rFonts w:ascii="Arial" w:cs="Arial" w:eastAsia="Arial" w:hAnsi="Arial"/>
                <w:sz w:val="18"/>
                <w:szCs w:val="18"/>
              </w:rPr>
              <w:t xml:space="preserve"> Wording karşılaştırma aracı</w:t>
            </w:r>
          </w:p>
        </w:tc>
      </w:tr>
      <w:tr>
        <w:tc>
          <w:tcPr>
            <w:tcW w:type="dxa" w:w="12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Görsel-10</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Sektör / TSB</w:t>
            </w:r>
          </w:p>
        </w:tc>
        <w:tc>
          <w:tcPr>
            <w:tcW w:type="dxa" w:w="64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Pazar payı </w:t>
            </w:r>
          </w:p>
          <w:p>
            <w:r>
              <w:rPr>
                <w:rFonts w:ascii="Arial" w:cs="Arial" w:eastAsia="Arial" w:hAnsi="Arial"/>
                <w:sz w:val="18"/>
                <w:szCs w:val="18"/>
              </w:rPr>
              <w:t xml:space="preserve"> Kârlılık × büyüklük </w:t>
            </w:r>
          </w:p>
          <w:p>
            <w:r>
              <w:rPr>
                <w:rFonts w:ascii="Arial" w:cs="Arial" w:eastAsia="Arial" w:hAnsi="Arial"/>
                <w:sz w:val="18"/>
                <w:szCs w:val="18"/>
              </w:rPr>
              <w:t xml:space="preserve"> Kapsam uyarısı</w:t>
            </w:r>
          </w:p>
        </w:tc>
      </w:tr>
    </w:tbl>
    <w:p>
      <w:pPr>
        <w:pStyle w:val="Heading1"/>
        <w:spacing w:after="120" w:before="280"/>
      </w:pPr>
      <w:r>
        <w:rPr>
          <w:rFonts w:ascii="Arial" w:cs="Arial" w:eastAsia="Arial" w:hAnsi="Arial"/>
          <w:b/>
          <w:bCs/>
          <w:color w:val="1F3864"/>
          <w:sz w:val="28"/>
          <w:szCs w:val="28"/>
        </w:rPr>
        <w:t xml:space="preserve">8. Yol haritası</w:t>
      </w:r>
    </w:p>
    <w:p>
      <w:pPr>
        <w:spacing w:after="100"/>
      </w:pPr>
      <w:r>
        <w:rPr>
          <w:rFonts w:ascii="Arial" w:cs="Arial" w:eastAsia="Arial" w:hAnsi="Arial"/>
          <w:sz w:val="20"/>
          <w:szCs w:val="20"/>
        </w:rPr>
        <w:t xml:space="preserve">Tarihler sunumda kesin taahhüt olarak verilmemeli; fazlar sıra olarak gösterilmeli. Tahmini tarih eklenecekse [çeyrek] yer tutucusu kullanılmalı.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5012"/>
        <w:gridCol w:w="2698"/>
      </w:tblGrid>
      <w:tr>
        <w:trPr>
          <w:tblHeader/>
        </w:trPr>
        <w:tc>
          <w:tcPr>
            <w:tcW w:type="dxa" w:w="192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Faz</w:t>
            </w:r>
          </w:p>
        </w:tc>
        <w:tc>
          <w:tcPr>
            <w:tcW w:type="dxa" w:w="501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Kapsam</w:t>
            </w:r>
          </w:p>
        </w:tc>
        <w:tc>
          <w:tcPr>
            <w:tcW w:type="dxa" w:w="269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Ekipten beklenen</w:t>
            </w:r>
          </w:p>
        </w:tc>
      </w:tr>
      <w:tr>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Faz 0 — Veri envanteri</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Hangi veri nerede, birimi ne, kim sahibi</w:t>
            </w:r>
          </w:p>
        </w:tc>
        <w:tc>
          <w:tcPr>
            <w:tcW w:type="dxa" w:w="26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Kullanılan Excel/rapor dosyalarının paylaşılması</w:t>
            </w:r>
          </w:p>
        </w:tc>
      </w:tr>
      <w:tr>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Faz 1 — İlk sürüm</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Genel Bakış, Üretim, Bölge Kartı, Yenileme &amp; Kayıp, UW Asistanı (temel akış), Kütüphane, Kişisel Kokpit</w:t>
            </w:r>
          </w:p>
        </w:tc>
        <w:tc>
          <w:tcPr>
            <w:tcW w:type="dxa" w:w="26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Pilot kullanım ve hata bildirimi</w:t>
            </w:r>
          </w:p>
        </w:tc>
      </w:tr>
      <w:tr>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Faz 2</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Yenileme ön paketi (vadeden 90 gün önce) </w:t>
            </w:r>
          </w:p>
          <w:p>
            <w:r>
              <w:rPr>
                <w:rFonts w:ascii="Arial" w:cs="Arial" w:eastAsia="Arial" w:hAnsi="Arial"/>
                <w:sz w:val="18"/>
                <w:szCs w:val="18"/>
              </w:rPr>
              <w:t xml:space="preserve"> Faaliyet (NACE) risk profili </w:t>
            </w:r>
          </w:p>
          <w:p>
            <w:r>
              <w:rPr>
                <w:rFonts w:ascii="Arial" w:cs="Arial" w:eastAsia="Arial" w:hAnsi="Arial"/>
                <w:sz w:val="18"/>
                <w:szCs w:val="18"/>
              </w:rPr>
              <w:t xml:space="preserve"> Yenilemede fiyat değişimi </w:t>
            </w:r>
          </w:p>
          <w:p>
            <w:r>
              <w:rPr>
                <w:rFonts w:ascii="Arial" w:cs="Arial" w:eastAsia="Arial" w:hAnsi="Arial"/>
                <w:sz w:val="18"/>
                <w:szCs w:val="18"/>
              </w:rPr>
              <w:t xml:space="preserve"> Acente yoğunlaşması (HHI) </w:t>
            </w:r>
          </w:p>
          <w:p>
            <w:r>
              <w:rPr>
                <w:rFonts w:ascii="Arial" w:cs="Arial" w:eastAsia="Arial" w:hAnsi="Arial"/>
                <w:sz w:val="18"/>
                <w:szCs w:val="18"/>
              </w:rPr>
              <w:t xml:space="preserve"> Treaty yenileme paketi </w:t>
            </w:r>
          </w:p>
          <w:p>
            <w:r>
              <w:rPr>
                <w:rFonts w:ascii="Arial" w:cs="Arial" w:eastAsia="Arial" w:hAnsi="Arial"/>
                <w:sz w:val="18"/>
                <w:szCs w:val="18"/>
              </w:rPr>
              <w:t xml:space="preserve"> Fakültatif modülün tamamı </w:t>
            </w:r>
          </w:p>
          <w:p>
            <w:r>
              <w:rPr>
                <w:rFonts w:ascii="Arial" w:cs="Arial" w:eastAsia="Arial" w:hAnsi="Arial"/>
                <w:sz w:val="18"/>
                <w:szCs w:val="18"/>
              </w:rPr>
              <w:t xml:space="preserve"> Portföy hasar</w:t>
            </w:r>
          </w:p>
        </w:tc>
        <w:tc>
          <w:tcPr>
            <w:tcW w:type="dxa" w:w="26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Kural ve eşiklerin birlikte tanımlanması</w:t>
            </w:r>
          </w:p>
        </w:tc>
      </w:tr>
      <w:tr>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Ayrı proje</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Genel İş / Proje Takip için planlayıcı uygulama</w:t>
            </w:r>
          </w:p>
        </w:tc>
        <w:tc>
          <w:tcPr>
            <w:tcW w:type="dxa" w:w="26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w:t>
            </w:r>
          </w:p>
        </w:tc>
      </w:tr>
    </w:tbl>
    <w:p>
      <w:pPr>
        <w:pStyle w:val="Heading1"/>
        <w:spacing w:after="120" w:before="280"/>
      </w:pPr>
      <w:r>
        <w:rPr>
          <w:rFonts w:ascii="Arial" w:cs="Arial" w:eastAsia="Arial" w:hAnsi="Arial"/>
          <w:b/>
          <w:bCs/>
          <w:color w:val="1F3864"/>
          <w:sz w:val="28"/>
          <w:szCs w:val="28"/>
        </w:rPr>
        <w:t xml:space="preserve">9. Ekipten istenen katkı</w:t>
      </w:r>
    </w:p>
    <w:p>
      <w:pPr>
        <w:spacing w:after="100"/>
      </w:pPr>
      <w:r>
        <w:rPr>
          <w:rFonts w:ascii="Arial" w:cs="Arial" w:eastAsia="Arial" w:hAnsi="Arial"/>
          <w:sz w:val="20"/>
          <w:szCs w:val="20"/>
        </w:rPr>
        <w:t xml:space="preserve">Sunumun kapanışı bir çağrı olmalı: “Bu arayüzü sizin işinizi kolaylaştıracak şekilde birlikte tasarlayalım.” Geri bildirim için önerilen sorular:</w:t>
      </w:r>
    </w:p>
    <w:p>
      <w:pPr>
        <w:pStyle w:val="ListParagraph"/>
        <w:numPr>
          <w:ilvl w:val="0"/>
          <w:numId w:val="5"/>
        </w:numPr>
        <w:spacing w:after="60"/>
      </w:pPr>
      <w:r>
        <w:rPr>
          <w:rFonts w:ascii="Arial" w:cs="Arial" w:eastAsia="Arial" w:hAnsi="Arial"/>
          <w:sz w:val="20"/>
          <w:szCs w:val="20"/>
        </w:rPr>
        <w:t xml:space="preserve">Gününüzün en çok vakit alan üç işi nedir? Bunlardan hangisi bu arayüzle kısalabilir?</w:t>
      </w:r>
    </w:p>
    <w:p>
      <w:pPr>
        <w:pStyle w:val="ListParagraph"/>
        <w:numPr>
          <w:ilvl w:val="0"/>
          <w:numId w:val="5"/>
        </w:numPr>
        <w:spacing w:after="60"/>
      </w:pPr>
      <w:r>
        <w:rPr>
          <w:rFonts w:ascii="Arial" w:cs="Arial" w:eastAsia="Arial" w:hAnsi="Arial"/>
          <w:sz w:val="20"/>
          <w:szCs w:val="20"/>
        </w:rPr>
        <w:t xml:space="preserve">Teklif hazırlarken en çok aradığınız ama bulmakta zorlandığınız bilgi nedir?</w:t>
      </w:r>
    </w:p>
    <w:p>
      <w:pPr>
        <w:pStyle w:val="ListParagraph"/>
        <w:numPr>
          <w:ilvl w:val="0"/>
          <w:numId w:val="5"/>
        </w:numPr>
        <w:spacing w:after="60"/>
      </w:pPr>
      <w:r>
        <w:rPr>
          <w:rFonts w:ascii="Arial" w:cs="Arial" w:eastAsia="Arial" w:hAnsi="Arial"/>
          <w:sz w:val="20"/>
          <w:szCs w:val="20"/>
        </w:rPr>
        <w:t xml:space="preserve">UW Asistanı’ndaki 5 adımlı akışta eksik ya da gereksiz bir adım var mı?</w:t>
      </w:r>
    </w:p>
    <w:p>
      <w:pPr>
        <w:pStyle w:val="ListParagraph"/>
        <w:numPr>
          <w:ilvl w:val="0"/>
          <w:numId w:val="5"/>
        </w:numPr>
        <w:spacing w:after="60"/>
      </w:pPr>
      <w:r>
        <w:rPr>
          <w:rFonts w:ascii="Arial" w:cs="Arial" w:eastAsia="Arial" w:hAnsi="Arial"/>
          <w:sz w:val="20"/>
          <w:szCs w:val="20"/>
        </w:rPr>
        <w:t xml:space="preserve">Ürününüze özel risk bilgisi formunda mutlaka olması gereken alanlar neler?</w:t>
      </w:r>
    </w:p>
    <w:p>
      <w:pPr>
        <w:pStyle w:val="ListParagraph"/>
        <w:numPr>
          <w:ilvl w:val="0"/>
          <w:numId w:val="5"/>
        </w:numPr>
        <w:spacing w:after="60"/>
      </w:pPr>
      <w:r>
        <w:rPr>
          <w:rFonts w:ascii="Arial" w:cs="Arial" w:eastAsia="Arial" w:hAnsi="Arial"/>
          <w:sz w:val="20"/>
          <w:szCs w:val="20"/>
        </w:rPr>
        <w:t xml:space="preserve">Hangi uyarıların teklif anında otomatik çıkmasını istersiniz?</w:t>
      </w:r>
    </w:p>
    <w:p>
      <w:pPr>
        <w:pStyle w:val="ListParagraph"/>
        <w:numPr>
          <w:ilvl w:val="0"/>
          <w:numId w:val="5"/>
        </w:numPr>
        <w:spacing w:after="60"/>
      </w:pPr>
      <w:r>
        <w:rPr>
          <w:rFonts w:ascii="Arial" w:cs="Arial" w:eastAsia="Arial" w:hAnsi="Arial"/>
          <w:sz w:val="20"/>
          <w:szCs w:val="20"/>
        </w:rPr>
        <w:t xml:space="preserve">Kütüphanede en sık kullandığınız ve eksik olan dokümanlar neler?</w:t>
      </w:r>
    </w:p>
    <w:p>
      <w:pPr>
        <w:pStyle w:val="ListParagraph"/>
        <w:numPr>
          <w:ilvl w:val="0"/>
          <w:numId w:val="5"/>
        </w:numPr>
        <w:spacing w:after="60"/>
      </w:pPr>
      <w:r>
        <w:rPr>
          <w:rFonts w:ascii="Arial" w:cs="Arial" w:eastAsia="Arial" w:hAnsi="Arial"/>
          <w:sz w:val="20"/>
          <w:szCs w:val="20"/>
        </w:rPr>
        <w:t xml:space="preserve">Kişisel Kokpit’te kendi performansınızı görmek için hangi gösterge sizin için anlamlı?</w:t>
      </w:r>
    </w:p>
    <w:p>
      <w:pPr>
        <w:pStyle w:val="ListParagraph"/>
        <w:numPr>
          <w:ilvl w:val="0"/>
          <w:numId w:val="5"/>
        </w:numPr>
        <w:spacing w:after="60"/>
      </w:pPr>
      <w:r>
        <w:rPr>
          <w:rFonts w:ascii="Arial" w:cs="Arial" w:eastAsia="Arial" w:hAnsi="Arial"/>
          <w:sz w:val="20"/>
          <w:szCs w:val="20"/>
        </w:rPr>
        <w:t xml:space="preserve">Yapay zekâ kullanımıyla ilgili endişeniz veya çekinceniz var mı?</w:t>
      </w:r>
    </w:p>
    <w:p>
      <w:pPr>
        <w:pStyle w:val="ListParagraph"/>
        <w:numPr>
          <w:ilvl w:val="0"/>
          <w:numId w:val="5"/>
        </w:numPr>
        <w:spacing w:after="60"/>
      </w:pPr>
      <w:r>
        <w:rPr>
          <w:rFonts w:ascii="Arial" w:cs="Arial" w:eastAsia="Arial" w:hAnsi="Arial"/>
          <w:sz w:val="20"/>
          <w:szCs w:val="20"/>
        </w:rPr>
        <w:t xml:space="preserve">Listede olmayan, “şu da olsa çok işime yarar” dediğiniz bir özellik var mı?</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Başlık</w:t>
            </w:r>
          </w:p>
        </w:tc>
        <w:tc>
          <w:tcPr>
            <w:tcW w:type="dxa" w:w="751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Öneri</w:t>
            </w:r>
          </w:p>
        </w:tc>
      </w:tr>
      <w:tr>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Format</w:t>
            </w:r>
          </w:p>
        </w:tc>
        <w:tc>
          <w:tcPr>
            <w:tcW w:type="dxa" w:w="75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Kısa online form (Microsoft Forms) veya her UW’den 1 sayfalık not</w:t>
            </w:r>
          </w:p>
        </w:tc>
      </w:tr>
      <w:tr>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Son tarih</w:t>
            </w:r>
          </w:p>
        </w:tc>
        <w:tc>
          <w:tcPr>
            <w:tcW w:type="dxa" w:w="75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[tarih]</w:t>
            </w:r>
          </w:p>
        </w:tc>
      </w:tr>
      <w:tr>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Takip</w:t>
            </w:r>
          </w:p>
        </w:tc>
        <w:tc>
          <w:tcPr>
            <w:tcW w:type="dxa" w:w="75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Gelen öneriler toplanıp “Faz 1 / Faz 2 / Değerlendirilecek” olarak ekiple paylaşılır</w:t>
            </w:r>
          </w:p>
        </w:tc>
      </w:tr>
      <w:tr>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İyi bir öneri örneği</w:t>
            </w:r>
          </w:p>
        </w:tc>
        <w:tc>
          <w:tcPr>
            <w:tcW w:type="dxa" w:w="75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“438 tekliflerinde çalışan sayısı girilince geçen yılın baz primi otomatik gelsin; şu an bunu Excel’de arıyorum.” Sorun, mevcut çözüm ve beklenen fayda birlikte yazılır.</w:t>
            </w:r>
          </w:p>
        </w:tc>
      </w:tr>
    </w:tbl>
    <w:p>
      <w:pPr>
        <w:pStyle w:val="Heading1"/>
        <w:spacing w:after="120" w:before="280"/>
      </w:pPr>
      <w:r>
        <w:rPr>
          <w:rFonts w:ascii="Arial" w:cs="Arial" w:eastAsia="Arial" w:hAnsi="Arial"/>
          <w:b/>
          <w:bCs/>
          <w:color w:val="1F3864"/>
          <w:sz w:val="28"/>
          <w:szCs w:val="28"/>
        </w:rPr>
        <w:t xml:space="preserve">10. Önerilen slayt akışı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2410"/>
        <w:gridCol w:w="5012"/>
        <w:gridCol w:w="1734"/>
      </w:tblGrid>
      <w:tr>
        <w:trPr>
          <w:tblHeader/>
        </w:trPr>
        <w:tc>
          <w:tcPr>
            <w:tcW w:type="dxa" w:w="48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w:t>
            </w:r>
          </w:p>
        </w:tc>
        <w:tc>
          <w:tcPr>
            <w:tcW w:type="dxa" w:w="241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Slayt başlığı</w:t>
            </w:r>
          </w:p>
        </w:tc>
        <w:tc>
          <w:tcPr>
            <w:tcW w:type="dxa" w:w="501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İçerik</w:t>
            </w:r>
          </w:p>
        </w:tc>
        <w:tc>
          <w:tcPr>
            <w:tcW w:type="dxa" w:w="173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Görsel</w:t>
            </w:r>
          </w:p>
        </w:tc>
      </w:tr>
      <w:tr>
        <w:tc>
          <w:tcPr>
            <w:tcW w:type="dxa" w:w="48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1</w:t>
            </w:r>
          </w:p>
        </w:tc>
        <w:tc>
          <w:tcPr>
            <w:tcW w:type="dxa" w:w="24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Komuta Merkezi — Sorumluluk Masası</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Kapak; alt başlık: “Birlikte kuruyoruz”</w:t>
            </w:r>
          </w:p>
        </w:tc>
        <w:tc>
          <w:tcPr>
            <w:tcW w:type="dxa" w:w="17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w:t>
            </w:r>
          </w:p>
        </w:tc>
      </w:tr>
      <w:tr>
        <w:tc>
          <w:tcPr>
            <w:tcW w:type="dxa" w:w="48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2</w:t>
            </w:r>
          </w:p>
        </w:tc>
        <w:tc>
          <w:tcPr>
            <w:tcW w:type="dxa" w:w="24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Neden?</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Bölüm 3’teki bugün / sonuç tablosunun kısaltılmış hali</w:t>
            </w:r>
          </w:p>
        </w:tc>
        <w:tc>
          <w:tcPr>
            <w:tcW w:type="dxa" w:w="17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w:t>
            </w:r>
          </w:p>
        </w:tc>
      </w:tr>
      <w:tr>
        <w:tc>
          <w:tcPr>
            <w:tcW w:type="dxa" w:w="48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3</w:t>
            </w:r>
          </w:p>
        </w:tc>
        <w:tc>
          <w:tcPr>
            <w:tcW w:type="dxa" w:w="24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Tek cümlede hedef</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Bölüm 2’deki ana mesaj + 3 destek mesajı</w:t>
            </w:r>
          </w:p>
        </w:tc>
        <w:tc>
          <w:tcPr>
            <w:tcW w:type="dxa" w:w="17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w:t>
            </w:r>
          </w:p>
        </w:tc>
      </w:tr>
      <w:tr>
        <w:tc>
          <w:tcPr>
            <w:tcW w:type="dxa" w:w="48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4</w:t>
            </w:r>
          </w:p>
        </w:tc>
        <w:tc>
          <w:tcPr>
            <w:tcW w:type="dxa" w:w="24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4 katman, 7 modül</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Katman şeması (ne oldu / ne yapmalıyım / neye dayanarak / kim ne yapıyor)</w:t>
            </w:r>
          </w:p>
        </w:tc>
        <w:tc>
          <w:tcPr>
            <w:tcW w:type="dxa" w:w="17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w:t>
            </w:r>
          </w:p>
        </w:tc>
      </w:tr>
      <w:tr>
        <w:tc>
          <w:tcPr>
            <w:tcW w:type="dxa" w:w="48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5</w:t>
            </w:r>
          </w:p>
        </w:tc>
        <w:tc>
          <w:tcPr>
            <w:tcW w:type="dxa" w:w="24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Genel Bakış</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Portföy değerlendirmesi ve KPI’lar</w:t>
            </w:r>
          </w:p>
        </w:tc>
        <w:tc>
          <w:tcPr>
            <w:tcW w:type="dxa" w:w="17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Görsel-01</w:t>
            </w:r>
          </w:p>
        </w:tc>
      </w:tr>
      <w:tr>
        <w:tc>
          <w:tcPr>
            <w:tcW w:type="dxa" w:w="48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6</w:t>
            </w:r>
          </w:p>
        </w:tc>
        <w:tc>
          <w:tcPr>
            <w:tcW w:type="dxa" w:w="24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Üretim ve Bölge</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Üretim analizi + bölge kartı</w:t>
            </w:r>
          </w:p>
        </w:tc>
        <w:tc>
          <w:tcPr>
            <w:tcW w:type="dxa" w:w="17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Görsel-02, 03</w:t>
            </w:r>
          </w:p>
        </w:tc>
      </w:tr>
      <w:tr>
        <w:tc>
          <w:tcPr>
            <w:tcW w:type="dxa" w:w="48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7</w:t>
            </w:r>
          </w:p>
        </w:tc>
        <w:tc>
          <w:tcPr>
            <w:tcW w:type="dxa" w:w="24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Yenileme ve Kayıp</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60/30/15 gün radar, kaçırılan işler</w:t>
            </w:r>
          </w:p>
        </w:tc>
        <w:tc>
          <w:tcPr>
            <w:tcW w:type="dxa" w:w="17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Görsel-04</w:t>
            </w:r>
          </w:p>
        </w:tc>
      </w:tr>
      <w:tr>
        <w:tc>
          <w:tcPr>
            <w:tcW w:type="dxa" w:w="48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8</w:t>
            </w:r>
          </w:p>
        </w:tc>
        <w:tc>
          <w:tcPr>
            <w:tcW w:type="dxa" w:w="24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UW Asistanı</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5 adımlı akış; en çok vakit kazandıracak modül olarak vurgulanmalı</w:t>
            </w:r>
          </w:p>
        </w:tc>
        <w:tc>
          <w:tcPr>
            <w:tcW w:type="dxa" w:w="17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Görsel-05</w:t>
            </w:r>
          </w:p>
        </w:tc>
      </w:tr>
      <w:tr>
        <w:tc>
          <w:tcPr>
            <w:tcW w:type="dxa" w:w="48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9</w:t>
            </w:r>
          </w:p>
        </w:tc>
        <w:tc>
          <w:tcPr>
            <w:tcW w:type="dxa" w:w="24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Fakültatif İşler</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Hesaplama + belge üretimi</w:t>
            </w:r>
          </w:p>
        </w:tc>
        <w:tc>
          <w:tcPr>
            <w:tcW w:type="dxa" w:w="17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Görsel-06</w:t>
            </w:r>
          </w:p>
        </w:tc>
      </w:tr>
      <w:tr>
        <w:tc>
          <w:tcPr>
            <w:tcW w:type="dxa" w:w="48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10</w:t>
            </w:r>
          </w:p>
        </w:tc>
        <w:tc>
          <w:tcPr>
            <w:tcW w:type="dxa" w:w="24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Hasar ve Sektör</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UW yılı bazlı hasar, TSB kıyası</w:t>
            </w:r>
          </w:p>
        </w:tc>
        <w:tc>
          <w:tcPr>
            <w:tcW w:type="dxa" w:w="17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Görsel-07, 10</w:t>
            </w:r>
          </w:p>
        </w:tc>
      </w:tr>
      <w:tr>
        <w:tc>
          <w:tcPr>
            <w:tcW w:type="dxa" w:w="48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11</w:t>
            </w:r>
          </w:p>
        </w:tc>
        <w:tc>
          <w:tcPr>
            <w:tcW w:type="dxa" w:w="24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Kişisel Kokpit</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Kendi performansınızı görün; sıralama yok ilkesi</w:t>
            </w:r>
          </w:p>
        </w:tc>
        <w:tc>
          <w:tcPr>
            <w:tcW w:type="dxa" w:w="17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Görsel-08</w:t>
            </w:r>
          </w:p>
        </w:tc>
      </w:tr>
      <w:tr>
        <w:tc>
          <w:tcPr>
            <w:tcW w:type="dxa" w:w="48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12</w:t>
            </w:r>
          </w:p>
        </w:tc>
        <w:tc>
          <w:tcPr>
            <w:tcW w:type="dxa" w:w="24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Kütüphane</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Aranabilir bilgi + wording karşılaştırma</w:t>
            </w:r>
          </w:p>
        </w:tc>
        <w:tc>
          <w:tcPr>
            <w:tcW w:type="dxa" w:w="17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Görsel-09</w:t>
            </w:r>
          </w:p>
        </w:tc>
      </w:tr>
      <w:tr>
        <w:tc>
          <w:tcPr>
            <w:tcW w:type="dxa" w:w="48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13</w:t>
            </w:r>
          </w:p>
        </w:tc>
        <w:tc>
          <w:tcPr>
            <w:tcW w:type="dxa" w:w="24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Yapay zekâ ilkeleri</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Bölüm 6’daki 6 ilke</w:t>
            </w:r>
          </w:p>
        </w:tc>
        <w:tc>
          <w:tcPr>
            <w:tcW w:type="dxa" w:w="17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w:t>
            </w:r>
          </w:p>
        </w:tc>
      </w:tr>
      <w:tr>
        <w:tc>
          <w:tcPr>
            <w:tcW w:type="dxa" w:w="48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14</w:t>
            </w:r>
          </w:p>
        </w:tc>
        <w:tc>
          <w:tcPr>
            <w:tcW w:type="dxa" w:w="24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Yol haritası</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Fazlar (tarihsiz veya [çeyrek])</w:t>
            </w:r>
          </w:p>
        </w:tc>
        <w:tc>
          <w:tcPr>
            <w:tcW w:type="dxa" w:w="17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w:t>
            </w:r>
          </w:p>
        </w:tc>
      </w:tr>
      <w:tr>
        <w:tc>
          <w:tcPr>
            <w:tcW w:type="dxa" w:w="48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15</w:t>
            </w:r>
          </w:p>
        </w:tc>
        <w:tc>
          <w:tcPr>
            <w:tcW w:type="dxa" w:w="24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Sizden beklediğimiz</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Bölüm 9’daki sorular, format ve son tarih</w:t>
            </w:r>
          </w:p>
        </w:tc>
        <w:tc>
          <w:tcPr>
            <w:tcW w:type="dxa" w:w="17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w:t>
            </w:r>
          </w:p>
        </w:tc>
      </w:tr>
    </w:tbl>
    <w:p>
      <w:pPr>
        <w:pStyle w:val="Heading1"/>
        <w:spacing w:after="120" w:before="280"/>
      </w:pPr>
      <w:r>
        <w:rPr>
          <w:rFonts w:ascii="Arial" w:cs="Arial" w:eastAsia="Arial" w:hAnsi="Arial"/>
          <w:b/>
          <w:bCs/>
          <w:color w:val="1F3864"/>
          <w:sz w:val="28"/>
          <w:szCs w:val="28"/>
        </w:rPr>
        <w:t xml:space="preserve">11. Stil ve dil kuralları (yeni sohbetteki model için)</w:t>
      </w:r>
    </w:p>
    <w:p>
      <w:pPr>
        <w:pStyle w:val="ListParagraph"/>
        <w:numPr>
          <w:ilvl w:val="0"/>
          <w:numId w:val="3"/>
        </w:numPr>
        <w:spacing w:after="60"/>
      </w:pPr>
      <w:r>
        <w:rPr>
          <w:rFonts w:ascii="Arial" w:cs="Arial" w:eastAsia="Arial" w:hAnsi="Arial"/>
          <w:sz w:val="20"/>
          <w:szCs w:val="20"/>
        </w:rPr>
        <w:t xml:space="preserve">Dil Türkçe. Teknik terimler (hit ratio, TAT, H/P, treaty, wording, subjectivity, PC) İngilizce kalabilir.</w:t>
      </w:r>
    </w:p>
    <w:p>
      <w:pPr>
        <w:pStyle w:val="ListParagraph"/>
        <w:numPr>
          <w:ilvl w:val="0"/>
          <w:numId w:val="3"/>
        </w:numPr>
        <w:spacing w:after="60"/>
      </w:pPr>
      <w:r>
        <w:rPr>
          <w:rFonts w:ascii="Arial" w:cs="Arial" w:eastAsia="Arial" w:hAnsi="Arial"/>
          <w:sz w:val="20"/>
          <w:szCs w:val="20"/>
        </w:rPr>
        <w:t xml:space="preserve">Sompo kurumsal stili: başlıklarda koyu mavi (#1F3864), vurgu ve uyarıda Sompo kırmızısı (#C8102E); kırmızı her yerde kullanılmamalı. Ortamda “sompo-design” skill’i varsa ona uyulmalı.</w:t>
      </w:r>
    </w:p>
    <w:p>
      <w:pPr>
        <w:pStyle w:val="ListParagraph"/>
        <w:numPr>
          <w:ilvl w:val="0"/>
          <w:numId w:val="3"/>
        </w:numPr>
        <w:spacing w:after="60"/>
      </w:pPr>
      <w:r>
        <w:rPr>
          <w:rFonts w:ascii="Arial" w:cs="Arial" w:eastAsia="Arial" w:hAnsi="Arial"/>
          <w:sz w:val="20"/>
          <w:szCs w:val="20"/>
        </w:rPr>
        <w:t xml:space="preserve">Her slaytta tek ana mesaj; başlık bir cümlelik sonuç olarak yazılmalı (ör. “Yenilemeler artık son haftaya sıkışmayacak”).</w:t>
      </w:r>
    </w:p>
    <w:p>
      <w:pPr>
        <w:pStyle w:val="ListParagraph"/>
        <w:numPr>
          <w:ilvl w:val="0"/>
          <w:numId w:val="3"/>
        </w:numPr>
        <w:spacing w:after="60"/>
      </w:pPr>
      <w:r>
        <w:rPr>
          <w:rFonts w:ascii="Arial" w:cs="Arial" w:eastAsia="Arial" w:hAnsi="Arial"/>
          <w:sz w:val="20"/>
          <w:szCs w:val="20"/>
        </w:rPr>
        <w:t xml:space="preserve">Slayt metni kısa olmalı; konuşmacı notu istenmedikçe uzun paragraf yazılmamalı.</w:t>
      </w:r>
    </w:p>
    <w:p>
      <w:pPr>
        <w:pStyle w:val="ListParagraph"/>
        <w:numPr>
          <w:ilvl w:val="0"/>
          <w:numId w:val="3"/>
        </w:numPr>
        <w:spacing w:after="60"/>
      </w:pPr>
      <w:r>
        <w:rPr>
          <w:rFonts w:ascii="Arial" w:cs="Arial" w:eastAsia="Arial" w:hAnsi="Arial"/>
          <w:sz w:val="20"/>
          <w:szCs w:val="20"/>
        </w:rPr>
        <w:t xml:space="preserve">Görseller büyük kullanılmalı; altına “Temsili tasarım — veriler gerçek değildir” notu eklenmeli.</w:t>
      </w:r>
    </w:p>
    <w:p>
      <w:pPr>
        <w:pStyle w:val="ListParagraph"/>
        <w:numPr>
          <w:ilvl w:val="0"/>
          <w:numId w:val="3"/>
        </w:numPr>
        <w:spacing w:after="60"/>
      </w:pPr>
      <w:r>
        <w:rPr>
          <w:rFonts w:ascii="Arial" w:cs="Arial" w:eastAsia="Arial" w:hAnsi="Arial"/>
          <w:sz w:val="20"/>
          <w:szCs w:val="20"/>
        </w:rPr>
        <w:t xml:space="preserve">Rakam uydurulmamalı; elde rakam yoksa [rakam] yer tutucusu bırakılmalı.</w:t>
      </w:r>
    </w:p>
    <w:p>
      <w:pPr>
        <w:pStyle w:val="ListParagraph"/>
        <w:numPr>
          <w:ilvl w:val="0"/>
          <w:numId w:val="3"/>
        </w:numPr>
        <w:spacing w:after="60"/>
      </w:pPr>
      <w:r>
        <w:rPr>
          <w:rFonts w:ascii="Arial" w:cs="Arial" w:eastAsia="Arial" w:hAnsi="Arial"/>
          <w:sz w:val="20"/>
          <w:szCs w:val="20"/>
        </w:rPr>
        <w:t xml:space="preserve">Motivasyonel veya pazarlama dili yok; kurumsal, net, davetkâr.</w:t>
      </w:r>
    </w:p>
    <w:p>
      <w:pPr>
        <w:pStyle w:val="Heading1"/>
        <w:spacing w:after="120" w:before="280"/>
      </w:pPr>
      <w:r>
        <w:rPr>
          <w:rFonts w:ascii="Arial" w:cs="Arial" w:eastAsia="Arial" w:hAnsi="Arial"/>
          <w:b/>
          <w:bCs/>
          <w:color w:val="1F3864"/>
          <w:sz w:val="28"/>
          <w:szCs w:val="28"/>
        </w:rPr>
        <w:t xml:space="preserve">12. Olası sorular ve önerilen cevaplar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Soru</w:t>
            </w:r>
          </w:p>
        </w:tc>
        <w:tc>
          <w:tcPr>
            <w:tcW w:type="dxa" w:w="674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Önerilen cevap</w:t>
            </w:r>
          </w:p>
        </w:tc>
      </w:tr>
      <w:t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“Yapay zekâ bizim işimizi mi alacak?”</w:t>
            </w:r>
          </w:p>
        </w:tc>
        <w:tc>
          <w:tcPr>
            <w:tcW w:type="dxa" w:w="67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Hayır. AI hazırlık işini yapar (veri toplama, taslak, senaryo). Karar, fiyat ve şartlar UW’nindir. Amaç UW’nin zamanını risk değerlendirmesine ayırmak.</w:t>
            </w:r>
          </w:p>
        </w:tc>
      </w:tr>
      <w:t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“Veri giriş yükümüz artacak mı?”</w:t>
            </w:r>
          </w:p>
        </w:tc>
        <w:tc>
          <w:tcPr>
            <w:tcW w:type="dxa" w:w="67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Hedef azaltmak. Veriler sistemden gelir; elle giriş yalnız risk formu, UW notları ve 100.000 ₺ üstü kaçan işlerin sebebi için gerekir.</w:t>
            </w:r>
          </w:p>
        </w:tc>
      </w:tr>
      <w:t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“Performansımız izlenecek mi?”</w:t>
            </w:r>
          </w:p>
        </w:tc>
        <w:tc>
          <w:tcPr>
            <w:tcW w:type="dxa" w:w="67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Herkes kendi verisini görür; kıyas anonim ekip medyanıyladır, sıralama yoktur. Ekran denetim değil çalışma aracıdır.</w:t>
            </w:r>
          </w:p>
        </w:tc>
      </w:tr>
      <w:t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“AI yanlış fiyat önerirse?”</w:t>
            </w:r>
          </w:p>
        </w:tc>
        <w:tc>
          <w:tcPr>
            <w:tcW w:type="dxa" w:w="67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Fiyat önerisi bağlanmış işlerin verisine ve tarifeye dayanır, bir aralık olarak gösterilir ve kaynağı ekranda yazar. Nihai fiyat UW kararıdır.</w:t>
            </w:r>
          </w:p>
        </w:tc>
      </w:tr>
      <w:t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“Müşteri verisi dışarı gidiyor mu?”</w:t>
            </w:r>
          </w:p>
        </w:tc>
        <w:tc>
          <w:tcPr>
            <w:tcW w:type="dxa" w:w="67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Erişim kişi bazındadır; herkes yalnız kendi kapsamını görür. Teknik altyapı ve veri güvenliği BT ile birlikte netleştirilecek. [BT teyidi]</w:t>
            </w:r>
          </w:p>
        </w:tc>
      </w:tr>
      <w:t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“Ne zaman kullanabileceğiz?”</w:t>
            </w:r>
          </w:p>
        </w:tc>
        <w:tc>
          <w:tcPr>
            <w:tcW w:type="dxa" w:w="67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Fazlar sırayla devreye girer; ilk sürümde pilot kullanıcılarla başlanır. [tahmini çeyrek]</w:t>
            </w:r>
          </w:p>
        </w:tc>
      </w:tr>
    </w:tbl>
    <w:p>
      <w:pPr>
        <w:pStyle w:val="Heading1"/>
        <w:spacing w:after="120" w:before="280"/>
      </w:pPr>
      <w:r>
        <w:rPr>
          <w:rFonts w:ascii="Arial" w:cs="Arial" w:eastAsia="Arial" w:hAnsi="Arial"/>
          <w:b/>
          <w:bCs/>
          <w:color w:val="1F3864"/>
          <w:sz w:val="28"/>
          <w:szCs w:val="28"/>
        </w:rPr>
        <w:t xml:space="preserve">13. Kısa sözlük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Terim</w:t>
            </w:r>
          </w:p>
        </w:tc>
        <w:tc>
          <w:tcPr>
            <w:tcW w:type="dxa" w:w="732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Anlamı</w:t>
            </w:r>
          </w:p>
        </w:tc>
      </w:tr>
      <w:tr>
        <w:tc>
          <w:tcPr>
            <w:tcW w:type="dxa" w:w="23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Hit ratio</w:t>
            </w:r>
          </w:p>
        </w:tc>
        <w:tc>
          <w:tcPr>
            <w:tcW w:type="dxa" w:w="73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Teklif verilen tekil sigortalılardan poliçeye dönüşenlerin oranı</w:t>
            </w:r>
          </w:p>
        </w:tc>
      </w:tr>
      <w:tr>
        <w:tc>
          <w:tcPr>
            <w:tcW w:type="dxa" w:w="23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TAT</w:t>
            </w:r>
          </w:p>
        </w:tc>
        <w:tc>
          <w:tcPr>
            <w:tcW w:type="dxa" w:w="73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Teklif talebinden yanıta kadar geçen süre (medyan)</w:t>
            </w:r>
          </w:p>
        </w:tc>
      </w:tr>
      <w:tr>
        <w:tc>
          <w:tcPr>
            <w:tcW w:type="dxa" w:w="23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UW yılı</w:t>
            </w:r>
          </w:p>
        </w:tc>
        <w:tc>
          <w:tcPr>
            <w:tcW w:type="dxa" w:w="73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Poliçenin başladığı yıl; hasar, poliçenin yazıldığı yıla atanır</w:t>
            </w:r>
          </w:p>
        </w:tc>
      </w:tr>
      <w:tr>
        <w:tc>
          <w:tcPr>
            <w:tcW w:type="dxa" w:w="23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KIO</w:t>
            </w:r>
          </w:p>
        </w:tc>
        <w:tc>
          <w:tcPr>
            <w:tcW w:type="dxa" w:w="73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Kurumsal İş Ortakları acente grubu</w:t>
            </w:r>
          </w:p>
        </w:tc>
      </w:tr>
      <w:tr>
        <w:tc>
          <w:tcPr>
            <w:tcW w:type="dxa" w:w="23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PC teklif / PC poliçe</w:t>
            </w:r>
          </w:p>
        </w:tc>
        <w:tc>
          <w:tcPr>
            <w:tcW w:type="dxa" w:w="73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Müşteriye sunulmak üzere Word formatında hazırlanan teklif veya poliçe belgesi</w:t>
            </w:r>
          </w:p>
        </w:tc>
      </w:tr>
      <w:tr>
        <w:tc>
          <w:tcPr>
            <w:tcW w:type="dxa" w:w="23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Subjectivity</w:t>
            </w:r>
          </w:p>
        </w:tc>
        <w:tc>
          <w:tcPr>
            <w:tcW w:type="dxa" w:w="73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Teklifin geçerli olması için yerine getirilmesi gereken koşul (ör. imzalı soru formu)</w:t>
            </w:r>
          </w:p>
        </w:tc>
      </w:tr>
      <w:tr>
        <w:tc>
          <w:tcPr>
            <w:tcW w:type="dxa" w:w="23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Trete kontrol</w:t>
            </w:r>
          </w:p>
        </w:tc>
        <w:tc>
          <w:tcPr>
            <w:tcW w:type="dxa" w:w="73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Riskin treaty limit ve istisnalarına uygunluk kontrolü; aşımda fakültatif gerekir</w:t>
            </w:r>
          </w:p>
        </w:tc>
      </w:tr>
      <w:tr>
        <w:tc>
          <w:tcPr>
            <w:tcW w:type="dxa" w:w="23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DERK</w:t>
            </w:r>
          </w:p>
        </w:tc>
        <w:tc>
          <w:tcPr>
            <w:tcW w:type="dxa" w:w="73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Devam Eden Riskler Karşılığı; hasar oranını etkileyen teknik karşılık</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6"/>
        <w:szCs w:val="16"/>
      </w:rPr>
      <w:t xml:space="preserve">Komuta Merkezi — Sunum Brifingi · Sayfa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28"/>
      <w:szCs w:val="28"/>
    </w:rPr>
  </w:style>
  <w:style w:type="paragraph" w:styleId="Heading2">
    <w:name w:val="Heading 2"/>
    <w:basedOn w:val="Normal"/>
    <w:next w:val="Normal"/>
    <w:qFormat/>
    <w:pPr>
      <w:outlineLvl w:val="1"/>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2026-10-14T10:46:13.956Z</dcterms:created>
  <dcterms:modified xsi:type="dcterms:W3CDTF">2026-10-14T10:46:13.956Z</dcterms:modified>
</cp:coreProperties>
</file>

<file path=docProps/custom.xml><?xml version="1.0" encoding="utf-8"?>
<Properties xmlns="http://schemas.openxmlformats.org/officeDocument/2006/custom-properties" xmlns:vt="http://schemas.openxmlformats.org/officeDocument/2006/docPropsVTypes"/>
</file>