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0C22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Señor</w:t>
      </w:r>
    </w:p>
    <w:p w14:paraId="712D54EE" w14:textId="3A9161FC" w:rsidR="00497F39" w:rsidRPr="00DF01B7" w:rsidRDefault="00497F39" w:rsidP="00497F39">
      <w:pPr>
        <w:jc w:val="both"/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>PROCURADURÍA GENERAL DE LA NACIÓN</w:t>
      </w:r>
    </w:p>
    <w:p w14:paraId="732033D5" w14:textId="437B5BF6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E.S.D</w:t>
      </w:r>
    </w:p>
    <w:p w14:paraId="35715882" w14:textId="6555636E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17D4715E" w14:textId="5D51D84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Asunto: Queja disciplinaria.</w:t>
      </w:r>
    </w:p>
    <w:p w14:paraId="4C650D79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585D3CE1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0BF572C9" w14:textId="326BF89A" w:rsidR="00497F39" w:rsidRPr="00786B29" w:rsidRDefault="00497F39" w:rsidP="00497F39">
      <w:pPr>
        <w:jc w:val="both"/>
        <w:rPr>
          <w:rFonts w:ascii="Arial" w:hAnsi="Arial" w:cs="Arial"/>
          <w:sz w:val="16"/>
          <w:szCs w:val="16"/>
        </w:rPr>
      </w:pPr>
      <w:r w:rsidRPr="00786B29"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s-ES"/>
        </w:rPr>
        <w:t xml:space="preserve">DISRUPCIÓN AL DERECHO S.A.S., </w:t>
      </w:r>
      <w:r w:rsidRPr="00786B29">
        <w:rPr>
          <w:rFonts w:ascii="Arial" w:hAnsi="Arial" w:cs="Arial"/>
          <w:iCs/>
          <w:color w:val="000000" w:themeColor="text1"/>
          <w:sz w:val="16"/>
          <w:szCs w:val="16"/>
          <w:lang w:val="es-ES"/>
        </w:rPr>
        <w:t xml:space="preserve">sociedad identificada con </w:t>
      </w:r>
      <w:proofErr w:type="spellStart"/>
      <w:r w:rsidRPr="00786B29">
        <w:rPr>
          <w:rFonts w:ascii="Arial" w:hAnsi="Arial" w:cs="Arial"/>
          <w:iCs/>
          <w:color w:val="000000" w:themeColor="text1"/>
          <w:sz w:val="16"/>
          <w:szCs w:val="16"/>
          <w:lang w:val="es-ES"/>
        </w:rPr>
        <w:t>Nit</w:t>
      </w:r>
      <w:proofErr w:type="spellEnd"/>
      <w:r w:rsidRPr="00786B29">
        <w:rPr>
          <w:rFonts w:ascii="Arial" w:hAnsi="Arial" w:cs="Arial"/>
          <w:iCs/>
          <w:color w:val="000000" w:themeColor="text1"/>
          <w:sz w:val="16"/>
          <w:szCs w:val="16"/>
          <w:lang w:val="es-ES"/>
        </w:rPr>
        <w:t xml:space="preserve">. 901.350.628 – 4, </w:t>
      </w:r>
      <w:r w:rsidR="00810D0C" w:rsidRPr="00810D0C">
        <w:rPr>
          <w:rFonts w:ascii="Arial" w:hAnsi="Arial" w:cs="Arial"/>
          <w:sz w:val="16"/>
          <w:szCs w:val="16"/>
        </w:rPr>
        <w:t>Juan David Castilla Bahamón, identificado con cédula de ciudadanía No. 1.020.738.766 y Tarjeta profesional 252414</w:t>
      </w:r>
      <w:r w:rsidRPr="00786B29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, por medio del presente escrito presento </w:t>
      </w:r>
      <w:r w:rsidRPr="00786B29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 xml:space="preserve">QUEJA DISCIPLINARIA </w:t>
      </w:r>
      <w:r w:rsidRPr="00786B29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en contra de </w:t>
      </w:r>
      <w:proofErr w:type="gramStart"/>
      <w:r w:rsidRPr="00786B29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 xml:space="preserve">{{ </w:t>
      </w:r>
      <w:proofErr w:type="spellStart"/>
      <w:r w:rsidRPr="00786B29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>public</w:t>
      </w:r>
      <w:proofErr w:type="gramEnd"/>
      <w:r w:rsidRPr="00786B29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>_officer_name|upper</w:t>
      </w:r>
      <w:proofErr w:type="spellEnd"/>
      <w:r w:rsidRPr="00786B29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 xml:space="preserve"> }}</w:t>
      </w:r>
      <w:r w:rsidRPr="00786B29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, servidor público de </w:t>
      </w:r>
      <w:r w:rsidRPr="00786B29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 xml:space="preserve">{{ </w:t>
      </w:r>
      <w:proofErr w:type="spellStart"/>
      <w:r w:rsidRPr="00786B29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>company_or_entity_name|upper</w:t>
      </w:r>
      <w:proofErr w:type="spellEnd"/>
      <w:r w:rsidRPr="00786B29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 xml:space="preserve"> }}</w:t>
      </w:r>
      <w:r w:rsidRPr="00786B29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.</w:t>
      </w:r>
    </w:p>
    <w:p w14:paraId="624143D6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7CD45922" w14:textId="77777777" w:rsidR="00497F39" w:rsidRPr="00DF01B7" w:rsidRDefault="00497F39" w:rsidP="00497F39">
      <w:pPr>
        <w:jc w:val="center"/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>HECHOS</w:t>
      </w:r>
    </w:p>
    <w:p w14:paraId="796C58DF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4C9A5607" w14:textId="108B3288" w:rsidR="00497F39" w:rsidRPr="00D103DC" w:rsidRDefault="00497F39" w:rsidP="00497F39">
      <w:pPr>
        <w:pStyle w:val="Prrafodelista"/>
        <w:numPr>
          <w:ilvl w:val="0"/>
          <w:numId w:val="1"/>
        </w:numPr>
        <w:spacing w:after="0" w:line="240" w:lineRule="auto"/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Que el</w:t>
      </w:r>
      <w:r w:rsidRPr="00D103DC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 día </w:t>
      </w:r>
      <w:proofErr w:type="gramStart"/>
      <w:r w:rsidRPr="00D103DC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{{ </w:t>
      </w:r>
      <w:proofErr w:type="spellStart"/>
      <w:r w:rsidRPr="00D103DC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infraction</w:t>
      </w:r>
      <w:proofErr w:type="gramEnd"/>
      <w:r w:rsidRPr="00D103DC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_date</w:t>
      </w:r>
      <w:proofErr w:type="spellEnd"/>
      <w:r w:rsidRPr="00D103DC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 }} se impuso el </w:t>
      </w:r>
      <w:proofErr w:type="spellStart"/>
      <w:r w:rsidRPr="00D103DC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fotocomparendo</w:t>
      </w:r>
      <w:proofErr w:type="spellEnd"/>
      <w:r w:rsidRPr="00D103DC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 No. </w:t>
      </w:r>
      <w:proofErr w:type="gramStart"/>
      <w:r w:rsidRPr="00D103DC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{{ </w:t>
      </w:r>
      <w:proofErr w:type="spellStart"/>
      <w:r w:rsidRPr="00D103DC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fotomulta</w:t>
      </w:r>
      <w:proofErr w:type="gramEnd"/>
      <w:r w:rsidRPr="00D103DC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_number</w:t>
      </w:r>
      <w:proofErr w:type="spellEnd"/>
      <w:r w:rsidRPr="00D103DC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 }} a </w:t>
      </w:r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>if</w:t>
      </w:r>
      <w:proofErr w:type="spellEnd"/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 </w:t>
      </w:r>
      <w:proofErr w:type="spellStart"/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>client_type</w:t>
      </w:r>
      <w:proofErr w:type="spellEnd"/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 == ‘Persona Natural’ %}</w:t>
      </w:r>
      <w:r w:rsidR="00B33A62" w:rsidRPr="00D103DC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</w:t>
      </w:r>
      <w:proofErr w:type="spellStart"/>
      <w:r w:rsidR="00B33A62" w:rsidRPr="00D103DC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natural.name|upper</w:t>
      </w:r>
      <w:proofErr w:type="spellEnd"/>
      <w:r w:rsidR="00B33A62" w:rsidRPr="00D103DC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>else</w:t>
      </w:r>
      <w:proofErr w:type="spellEnd"/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 w:rsidR="00B33A62" w:rsidRPr="00D103DC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</w:t>
      </w:r>
      <w:proofErr w:type="spellStart"/>
      <w:r w:rsidR="00B33A62" w:rsidRPr="00D103DC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legal.name|upper</w:t>
      </w:r>
      <w:proofErr w:type="spellEnd"/>
      <w:r w:rsidR="00B33A62" w:rsidRPr="00D103DC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>endif</w:t>
      </w:r>
      <w:proofErr w:type="spellEnd"/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 w:rsidRPr="00D103DC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>.</w:t>
      </w:r>
    </w:p>
    <w:p w14:paraId="57E31D7D" w14:textId="77777777" w:rsidR="00497F39" w:rsidRPr="00DF01B7" w:rsidRDefault="00497F39" w:rsidP="00497F39">
      <w:pPr>
        <w:pStyle w:val="Prrafodelista"/>
        <w:spacing w:after="0" w:line="240" w:lineRule="auto"/>
        <w:ind w:left="1134"/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3EEF212C" w14:textId="15A61B8A" w:rsidR="00497F39" w:rsidRPr="00DF01B7" w:rsidRDefault="00497F39" w:rsidP="00497F39">
      <w:pPr>
        <w:pStyle w:val="Prrafodelista"/>
        <w:numPr>
          <w:ilvl w:val="0"/>
          <w:numId w:val="1"/>
        </w:numPr>
        <w:spacing w:after="0" w:line="240" w:lineRule="auto"/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Que en virtud de lo anterior, </w:t>
      </w:r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>if</w:t>
      </w:r>
      <w:proofErr w:type="spellEnd"/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 </w:t>
      </w:r>
      <w:proofErr w:type="spellStart"/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>client_type</w:t>
      </w:r>
      <w:proofErr w:type="spellEnd"/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 == ‘Persona Natural’ </w:t>
      </w:r>
      <w:proofErr w:type="gramStart"/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>%}</w:t>
      </w:r>
      <w:r w:rsidR="00B33A62" w:rsidRPr="00D103DC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{</w:t>
      </w:r>
      <w:proofErr w:type="gramEnd"/>
      <w:r w:rsidR="00B33A62" w:rsidRPr="00D103DC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 </w:t>
      </w:r>
      <w:proofErr w:type="spellStart"/>
      <w:r w:rsidR="00B33A62" w:rsidRPr="00D103DC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natural.name|upper</w:t>
      </w:r>
      <w:proofErr w:type="spellEnd"/>
      <w:r w:rsidR="00B33A62" w:rsidRPr="00D103DC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>else</w:t>
      </w:r>
      <w:proofErr w:type="spellEnd"/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 w:rsidR="00B33A62" w:rsidRPr="00D103DC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</w:t>
      </w:r>
      <w:proofErr w:type="spellStart"/>
      <w:r w:rsidR="00B33A62" w:rsidRPr="00D103DC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legal.name|upper</w:t>
      </w:r>
      <w:proofErr w:type="spellEnd"/>
      <w:r w:rsidR="00B33A62" w:rsidRPr="00D103DC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>endif</w:t>
      </w:r>
      <w:proofErr w:type="spellEnd"/>
      <w:r w:rsidR="00B33A62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 w:rsidRPr="00D103DC">
        <w:rPr>
          <w:rFonts w:ascii="Arial" w:hAnsi="Arial" w:cs="Arial"/>
          <w:color w:val="000000" w:themeColor="text1"/>
          <w:sz w:val="14"/>
          <w:szCs w:val="14"/>
          <w:shd w:val="clear" w:color="auto" w:fill="FFFFFF"/>
          <w:lang w:val="es-ES"/>
        </w:rPr>
        <w:t xml:space="preserve"> </w:t>
      </w: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contrató los servicios de la sociedad </w:t>
      </w:r>
      <w:r w:rsidRPr="00DF01B7"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s-ES"/>
        </w:rPr>
        <w:t>DISRUPCIÓN AL DERECHO S.A.S</w:t>
      </w: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 para representarlo dentro del proceso contravencional por la presunta comisión de la infracción de tránsito.</w:t>
      </w:r>
    </w:p>
    <w:p w14:paraId="76D869E0" w14:textId="77777777" w:rsidR="00497F39" w:rsidRPr="00DF01B7" w:rsidRDefault="00497F39" w:rsidP="00497F39">
      <w:pPr>
        <w:pStyle w:val="Prrafodelista"/>
        <w:spacing w:after="0" w:line="240" w:lineRule="auto"/>
        <w:ind w:left="1134"/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6762AEDC" w14:textId="43C71DE5" w:rsidR="00497F39" w:rsidRPr="00DF01B7" w:rsidRDefault="00497F39" w:rsidP="00497F39">
      <w:pPr>
        <w:pStyle w:val="Prrafodelista"/>
        <w:numPr>
          <w:ilvl w:val="0"/>
          <w:numId w:val="1"/>
        </w:numPr>
        <w:spacing w:after="0" w:line="240" w:lineRule="auto"/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Que el día </w:t>
      </w:r>
      <w:proofErr w:type="gramStart"/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{{ </w:t>
      </w:r>
      <w:proofErr w:type="spellStart"/>
      <w:r w:rsidR="00D73CFF" w:rsidRPr="00D73CFF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sancionatory</w:t>
      </w:r>
      <w:proofErr w:type="gramEnd"/>
      <w:r w:rsidR="00D73CFF" w:rsidRPr="00D73CFF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_resolution_date</w:t>
      </w:r>
      <w:proofErr w:type="spellEnd"/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 }} el servidor público</w:t>
      </w:r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 xml:space="preserve"> {{ </w:t>
      </w:r>
      <w:proofErr w:type="spellStart"/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>public_officer_name|upper</w:t>
      </w:r>
      <w:proofErr w:type="spellEnd"/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 xml:space="preserve"> }} </w:t>
      </w: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profirió la resolución sancionatoria No. </w:t>
      </w:r>
      <w:proofErr w:type="gramStart"/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{{ </w:t>
      </w:r>
      <w:proofErr w:type="spellStart"/>
      <w:r w:rsidR="00F510A4" w:rsidRPr="00F510A4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sancionatory</w:t>
      </w:r>
      <w:proofErr w:type="gramEnd"/>
      <w:r w:rsidR="00F510A4" w:rsidRPr="00F510A4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_resolution</w:t>
      </w:r>
      <w:r w:rsidR="00F510A4" w:rsidRPr="00D103DC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_number</w:t>
      </w:r>
      <w:proofErr w:type="spellEnd"/>
      <w:r w:rsidRPr="00D103DC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 }} declarando culpable al propietario del vehículo sin existir prueba alguna que demostrara que </w:t>
      </w:r>
      <w:r w:rsidR="00D103DC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D103DC" w:rsidRPr="00D103DC">
        <w:rPr>
          <w:rFonts w:ascii="Arial" w:hAnsi="Arial" w:cs="Arial"/>
          <w:iCs/>
          <w:color w:val="000000" w:themeColor="text1"/>
          <w:sz w:val="16"/>
          <w:szCs w:val="16"/>
        </w:rPr>
        <w:t>if</w:t>
      </w:r>
      <w:proofErr w:type="spellEnd"/>
      <w:r w:rsidR="00D103DC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 </w:t>
      </w:r>
      <w:proofErr w:type="spellStart"/>
      <w:r w:rsidR="00D103DC" w:rsidRPr="00D103DC">
        <w:rPr>
          <w:rFonts w:ascii="Arial" w:hAnsi="Arial" w:cs="Arial"/>
          <w:iCs/>
          <w:color w:val="000000" w:themeColor="text1"/>
          <w:sz w:val="16"/>
          <w:szCs w:val="16"/>
        </w:rPr>
        <w:t>client_type</w:t>
      </w:r>
      <w:proofErr w:type="spellEnd"/>
      <w:r w:rsidR="00D103DC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 == ‘Persona Natural’ %}</w:t>
      </w:r>
      <w:r w:rsidR="00D103DC" w:rsidRPr="00D103DC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</w:t>
      </w:r>
      <w:proofErr w:type="spellStart"/>
      <w:r w:rsidR="00D103DC" w:rsidRPr="00D103DC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natural.name|upper</w:t>
      </w:r>
      <w:proofErr w:type="spellEnd"/>
      <w:r w:rsidR="00D103DC" w:rsidRPr="00D103DC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 w:rsidR="00D103DC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D103DC" w:rsidRPr="00D103DC">
        <w:rPr>
          <w:rFonts w:ascii="Arial" w:hAnsi="Arial" w:cs="Arial"/>
          <w:iCs/>
          <w:color w:val="000000" w:themeColor="text1"/>
          <w:sz w:val="16"/>
          <w:szCs w:val="16"/>
        </w:rPr>
        <w:t>else</w:t>
      </w:r>
      <w:proofErr w:type="spellEnd"/>
      <w:r w:rsidR="00D103DC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 w:rsidR="00D103DC" w:rsidRPr="00D103DC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</w:t>
      </w:r>
      <w:proofErr w:type="spellStart"/>
      <w:r w:rsidR="00D103DC" w:rsidRPr="00D103DC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legal.name|upper</w:t>
      </w:r>
      <w:proofErr w:type="spellEnd"/>
      <w:r w:rsidR="00D103DC" w:rsidRPr="00D103DC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 w:rsidR="00D103DC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 w:rsidR="00D103DC" w:rsidRPr="00D103DC">
        <w:rPr>
          <w:rFonts w:ascii="Arial" w:hAnsi="Arial" w:cs="Arial"/>
          <w:iCs/>
          <w:color w:val="000000" w:themeColor="text1"/>
          <w:sz w:val="16"/>
          <w:szCs w:val="16"/>
        </w:rPr>
        <w:t>endif</w:t>
      </w:r>
      <w:proofErr w:type="spellEnd"/>
      <w:r w:rsidR="00D103DC" w:rsidRPr="00D103DC"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 xml:space="preserve"> </w:t>
      </w: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era la persona que conducía el vehículo y por lo tanto quien personalmente cometió la infracción. Razón por la cual se aplicó indebidamente una responsabilidad objetiva y no se cumplió con el elemento de imputabilidad personal ni se desvirtuó la presunción de inocencia. </w:t>
      </w:r>
    </w:p>
    <w:p w14:paraId="4FDB0AC2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21389057" w14:textId="77777777" w:rsidR="00497F39" w:rsidRPr="00DF01B7" w:rsidRDefault="00497F39" w:rsidP="00497F39">
      <w:pPr>
        <w:jc w:val="center"/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>FUNDAMENTOS DE DERECHO</w:t>
      </w:r>
    </w:p>
    <w:p w14:paraId="112A4286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1D46C0A9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Antes de analizar los presuntos delitos en los que se encuadra presuntamente el actuar del servidor público</w:t>
      </w:r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 xml:space="preserve"> </w:t>
      </w:r>
      <w:proofErr w:type="gramStart"/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 xml:space="preserve">{{ </w:t>
      </w:r>
      <w:proofErr w:type="spellStart"/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>public</w:t>
      </w:r>
      <w:proofErr w:type="gramEnd"/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>_officer_name|upper</w:t>
      </w:r>
      <w:proofErr w:type="spellEnd"/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 xml:space="preserve"> }}</w:t>
      </w: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, procederemos a explicar el ordenamiento jurídico aplicable en el procedimiento contravencional que fue vulnerado en su integridad y que dio nacimiento a la presunta comisión de los delitos tipificados en la presente denuncia.</w:t>
      </w:r>
    </w:p>
    <w:p w14:paraId="3E59CCCA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16124078" w14:textId="3A43ECA0" w:rsidR="00497F39" w:rsidRPr="00DF01B7" w:rsidRDefault="00182720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182720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En primer lugar, establece el artículo 1 de la Ley 769 de 2002 (Código Nacional de Tránsito) como principio regulador de las normas de tránsito</w:t>
      </w:r>
      <w:r w:rsidR="00497F39"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:</w:t>
      </w:r>
    </w:p>
    <w:p w14:paraId="55400253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13A615FA" w14:textId="77777777" w:rsidR="00497F39" w:rsidRPr="00DF01B7" w:rsidRDefault="00497F39" w:rsidP="00497F39">
      <w:pPr>
        <w:ind w:left="700" w:right="566"/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“</w:t>
      </w:r>
      <w:r w:rsidRPr="00DF01B7">
        <w:rPr>
          <w:rFonts w:ascii="Arial" w:hAnsi="Arial" w:cs="Arial"/>
          <w:b/>
          <w:bCs/>
          <w:i/>
          <w:iCs/>
          <w:color w:val="000000" w:themeColor="text1"/>
          <w:sz w:val="16"/>
          <w:szCs w:val="16"/>
          <w:u w:val="single"/>
          <w:shd w:val="clear" w:color="auto" w:fill="FFFFFF"/>
          <w:lang w:val="es-ES"/>
        </w:rPr>
        <w:t>Los principios rectores de este código son</w:t>
      </w:r>
      <w:r w:rsidRPr="00DF01B7">
        <w:rPr>
          <w:rFonts w:ascii="Arial" w:hAnsi="Arial" w:cs="Arial"/>
          <w:i/>
          <w:iCs/>
          <w:color w:val="000000" w:themeColor="text1"/>
          <w:sz w:val="16"/>
          <w:szCs w:val="16"/>
          <w:shd w:val="clear" w:color="auto" w:fill="FFFFFF"/>
          <w:lang w:val="es-ES"/>
        </w:rPr>
        <w:t xml:space="preserve">: seguridad de los usuarios, la movilidad, la calidad, la oportunidad, el cubrimiento, la libertad de acceso, </w:t>
      </w:r>
      <w:r w:rsidRPr="00DF01B7">
        <w:rPr>
          <w:rFonts w:ascii="Arial" w:hAnsi="Arial" w:cs="Arial"/>
          <w:b/>
          <w:bCs/>
          <w:i/>
          <w:iCs/>
          <w:color w:val="000000" w:themeColor="text1"/>
          <w:sz w:val="16"/>
          <w:szCs w:val="16"/>
          <w:u w:val="single"/>
          <w:shd w:val="clear" w:color="auto" w:fill="FFFFFF"/>
          <w:lang w:val="es-ES"/>
        </w:rPr>
        <w:t>la plena identificación</w:t>
      </w:r>
      <w:r w:rsidRPr="00DF01B7">
        <w:rPr>
          <w:rFonts w:ascii="Arial" w:hAnsi="Arial" w:cs="Arial"/>
          <w:i/>
          <w:iCs/>
          <w:color w:val="000000" w:themeColor="text1"/>
          <w:sz w:val="16"/>
          <w:szCs w:val="16"/>
          <w:shd w:val="clear" w:color="auto" w:fill="FFFFFF"/>
          <w:lang w:val="es-ES"/>
        </w:rPr>
        <w:t>, libre circulación, educación y descentralización</w:t>
      </w: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.” (subraya y negrilla fuera de texto)</w:t>
      </w:r>
    </w:p>
    <w:p w14:paraId="65A5D9E8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26A57B11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Por otro lado, el Código Nacional de Tránsito en el parágrafo primero del artículo 129 estableció que:</w:t>
      </w:r>
    </w:p>
    <w:p w14:paraId="356EF03A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7C02AB9F" w14:textId="77777777" w:rsidR="00497F39" w:rsidRPr="00DF01B7" w:rsidRDefault="00497F39" w:rsidP="00497F39">
      <w:pPr>
        <w:ind w:left="700" w:right="566"/>
        <w:jc w:val="both"/>
        <w:rPr>
          <w:rFonts w:ascii="Arial" w:eastAsiaTheme="minorHAnsi" w:hAnsi="Arial" w:cs="Arial"/>
          <w:color w:val="000000" w:themeColor="text1"/>
          <w:sz w:val="16"/>
          <w:szCs w:val="16"/>
          <w:shd w:val="clear" w:color="auto" w:fill="FFFFFF"/>
          <w:lang w:eastAsia="en-US"/>
        </w:rPr>
      </w:pPr>
      <w:r w:rsidRPr="00DF01B7">
        <w:rPr>
          <w:rFonts w:ascii="Arial" w:eastAsiaTheme="minorHAnsi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 w:eastAsia="en-US"/>
        </w:rPr>
        <w:t>“</w:t>
      </w:r>
      <w:r w:rsidRPr="00DF01B7">
        <w:rPr>
          <w:rFonts w:ascii="Arial" w:eastAsiaTheme="minorHAnsi" w:hAnsi="Arial" w:cs="Arial"/>
          <w:i/>
          <w:iCs/>
          <w:color w:val="000000" w:themeColor="text1"/>
          <w:sz w:val="16"/>
          <w:szCs w:val="16"/>
          <w:shd w:val="clear" w:color="auto" w:fill="FFFFFF"/>
          <w:lang w:eastAsia="en-US"/>
        </w:rPr>
        <w:t>PARÁGRAFO 1o</w:t>
      </w:r>
      <w:r w:rsidRPr="00DF01B7">
        <w:rPr>
          <w:rFonts w:ascii="Arial" w:eastAsiaTheme="minorHAnsi" w:hAnsi="Arial" w:cs="Arial"/>
          <w:b/>
          <w:bCs/>
          <w:i/>
          <w:iCs/>
          <w:color w:val="000000" w:themeColor="text1"/>
          <w:sz w:val="16"/>
          <w:szCs w:val="16"/>
          <w:shd w:val="clear" w:color="auto" w:fill="FFFFFF"/>
          <w:lang w:eastAsia="en-US"/>
        </w:rPr>
        <w:t>.</w:t>
      </w:r>
      <w:r w:rsidRPr="00DF01B7">
        <w:rPr>
          <w:rFonts w:ascii="Arial" w:eastAsiaTheme="minorHAnsi" w:hAnsi="Arial" w:cs="Arial"/>
          <w:i/>
          <w:iCs/>
          <w:color w:val="000000" w:themeColor="text1"/>
          <w:sz w:val="16"/>
          <w:szCs w:val="16"/>
          <w:shd w:val="clear" w:color="auto" w:fill="FFFFFF"/>
          <w:lang w:eastAsia="en-US"/>
        </w:rPr>
        <w:t> </w:t>
      </w:r>
      <w:r w:rsidRPr="00DF01B7">
        <w:rPr>
          <w:rFonts w:ascii="Arial" w:eastAsiaTheme="minorHAnsi" w:hAnsi="Arial" w:cs="Arial"/>
          <w:b/>
          <w:bCs/>
          <w:i/>
          <w:iCs/>
          <w:color w:val="000000" w:themeColor="text1"/>
          <w:sz w:val="16"/>
          <w:szCs w:val="16"/>
          <w:u w:val="single"/>
          <w:shd w:val="clear" w:color="auto" w:fill="FFFFFF"/>
          <w:lang w:eastAsia="en-US"/>
        </w:rPr>
        <w:t>Las multas no podrán ser impuestas a persona distinta de quien cometió la infracción</w:t>
      </w:r>
      <w:r w:rsidRPr="00DF01B7">
        <w:rPr>
          <w:rFonts w:ascii="Arial" w:eastAsiaTheme="minorHAnsi" w:hAnsi="Arial" w:cs="Arial"/>
          <w:b/>
          <w:bCs/>
          <w:color w:val="000000" w:themeColor="text1"/>
          <w:sz w:val="16"/>
          <w:szCs w:val="16"/>
          <w:u w:val="single"/>
          <w:shd w:val="clear" w:color="auto" w:fill="FFFFFF"/>
          <w:lang w:eastAsia="en-US"/>
        </w:rPr>
        <w:t>.</w:t>
      </w:r>
      <w:r w:rsidRPr="00DF01B7">
        <w:rPr>
          <w:rFonts w:ascii="Arial" w:eastAsiaTheme="minorHAnsi" w:hAnsi="Arial" w:cs="Arial"/>
          <w:color w:val="000000" w:themeColor="text1"/>
          <w:sz w:val="16"/>
          <w:szCs w:val="16"/>
          <w:shd w:val="clear" w:color="auto" w:fill="FFFFFF"/>
          <w:lang w:eastAsia="en-US"/>
        </w:rPr>
        <w:t>”</w:t>
      </w: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 (subraya y negrilla fuera de texto)</w:t>
      </w:r>
    </w:p>
    <w:p w14:paraId="0D7EE8B4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</w:p>
    <w:p w14:paraId="58B1F145" w14:textId="77777777" w:rsidR="00497F39" w:rsidRPr="00DF01B7" w:rsidRDefault="00497F39" w:rsidP="00497F39">
      <w:pPr>
        <w:jc w:val="both"/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Así mismo, </w:t>
      </w:r>
      <w:r w:rsidRPr="00DF01B7"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  <w:t>el numeral 1 del artículo 3 de la Ley 1437 de 2011 establece que:</w:t>
      </w:r>
    </w:p>
    <w:p w14:paraId="3D81C087" w14:textId="77777777" w:rsidR="00497F39" w:rsidRPr="00DF01B7" w:rsidRDefault="00497F39" w:rsidP="00497F39">
      <w:pPr>
        <w:jc w:val="both"/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</w:pPr>
    </w:p>
    <w:p w14:paraId="35C3DA6D" w14:textId="77777777" w:rsidR="00497F39" w:rsidRPr="00DF01B7" w:rsidRDefault="00497F39" w:rsidP="00497F39">
      <w:pPr>
        <w:ind w:left="708" w:right="566"/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 w:rsidRPr="00DF01B7"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  <w:t>“</w:t>
      </w:r>
      <w:r w:rsidRPr="00DF01B7">
        <w:rPr>
          <w:rFonts w:ascii="Arial" w:hAnsi="Arial" w:cs="Arial"/>
          <w:i/>
          <w:color w:val="000000" w:themeColor="text1"/>
          <w:sz w:val="16"/>
          <w:szCs w:val="16"/>
          <w:lang w:val="es-ES_tradnl"/>
        </w:rPr>
        <w:t xml:space="preserve">En materia administrativa </w:t>
      </w:r>
      <w:r w:rsidRPr="00DF01B7">
        <w:rPr>
          <w:rFonts w:ascii="Arial" w:hAnsi="Arial" w:cs="Arial"/>
          <w:b/>
          <w:bCs/>
          <w:i/>
          <w:color w:val="000000" w:themeColor="text1"/>
          <w:sz w:val="16"/>
          <w:szCs w:val="16"/>
          <w:u w:val="single"/>
          <w:lang w:val="es-ES_tradnl"/>
        </w:rPr>
        <w:t>sancionatoria</w:t>
      </w:r>
      <w:r w:rsidRPr="00DF01B7">
        <w:rPr>
          <w:rFonts w:ascii="Arial" w:hAnsi="Arial" w:cs="Arial"/>
          <w:i/>
          <w:color w:val="000000" w:themeColor="text1"/>
          <w:sz w:val="16"/>
          <w:szCs w:val="16"/>
          <w:lang w:val="es-ES_tradnl"/>
        </w:rPr>
        <w:t xml:space="preserve">, se observarán adicionalmente los principios de legalidad de las faltas y de las sanciones, de </w:t>
      </w:r>
      <w:r w:rsidRPr="00DF01B7">
        <w:rPr>
          <w:rFonts w:ascii="Arial" w:hAnsi="Arial" w:cs="Arial"/>
          <w:b/>
          <w:bCs/>
          <w:i/>
          <w:color w:val="000000" w:themeColor="text1"/>
          <w:sz w:val="16"/>
          <w:szCs w:val="16"/>
          <w:u w:val="single"/>
          <w:lang w:val="es-ES_tradnl"/>
        </w:rPr>
        <w:t>presunción de inocencia</w:t>
      </w:r>
      <w:r w:rsidRPr="00DF01B7">
        <w:rPr>
          <w:rFonts w:ascii="Arial" w:hAnsi="Arial" w:cs="Arial"/>
          <w:i/>
          <w:color w:val="000000" w:themeColor="text1"/>
          <w:sz w:val="16"/>
          <w:szCs w:val="16"/>
          <w:lang w:val="es-ES_tradnl"/>
        </w:rPr>
        <w:t xml:space="preserve"> (…).</w:t>
      </w:r>
      <w:r w:rsidRPr="00DF01B7"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  <w:t>”</w:t>
      </w:r>
      <w:r w:rsidRPr="00DF01B7">
        <w:rPr>
          <w:rFonts w:ascii="Arial" w:hAnsi="Arial" w:cs="Arial"/>
          <w:bCs/>
          <w:color w:val="000000" w:themeColor="text1"/>
          <w:sz w:val="16"/>
          <w:szCs w:val="16"/>
          <w:lang w:val="es-ES_tradnl"/>
        </w:rPr>
        <w:t xml:space="preserve"> (subraya y negrilla fuera de texto)</w:t>
      </w:r>
    </w:p>
    <w:p w14:paraId="359F6A34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</w:p>
    <w:p w14:paraId="3FBA283B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Dado lo anterior, la Corte Constitucional en reiterada jurisprudencia ha señalado que en el procedimiento contravencional está proscrita la responsabilidad objetiva, como se analiza a continuación:</w:t>
      </w:r>
    </w:p>
    <w:p w14:paraId="63A62304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</w:p>
    <w:p w14:paraId="779A4A82" w14:textId="77777777" w:rsidR="00497F39" w:rsidRPr="00DF01B7" w:rsidRDefault="00497F39" w:rsidP="00497F39">
      <w:pPr>
        <w:rPr>
          <w:rFonts w:ascii="Arial" w:hAnsi="Arial" w:cs="Arial"/>
          <w:color w:val="000000" w:themeColor="text1"/>
          <w:sz w:val="16"/>
          <w:szCs w:val="16"/>
          <w:lang w:val="es-ES_tradnl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lang w:val="es-ES_tradnl"/>
        </w:rPr>
        <w:t xml:space="preserve">La sentencia </w:t>
      </w:r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lang w:val="es-ES_tradnl"/>
        </w:rPr>
        <w:t>C-530 de 2003</w:t>
      </w:r>
      <w:r w:rsidRPr="00DF01B7">
        <w:rPr>
          <w:rFonts w:ascii="Arial" w:hAnsi="Arial" w:cs="Arial"/>
          <w:color w:val="000000" w:themeColor="text1"/>
          <w:sz w:val="16"/>
          <w:szCs w:val="16"/>
          <w:lang w:val="es-ES_tradnl"/>
        </w:rPr>
        <w:t xml:space="preserve"> declaró </w:t>
      </w:r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u w:val="single"/>
          <w:lang w:val="es-ES_tradnl"/>
        </w:rPr>
        <w:t>INEXEQUIBLE</w:t>
      </w:r>
      <w:r w:rsidRPr="00DF01B7">
        <w:rPr>
          <w:rFonts w:ascii="Arial" w:hAnsi="Arial" w:cs="Arial"/>
          <w:color w:val="000000" w:themeColor="text1"/>
          <w:sz w:val="16"/>
          <w:szCs w:val="16"/>
          <w:lang w:val="es-ES_tradnl"/>
        </w:rPr>
        <w:t xml:space="preserve"> el aparte final del inciso primero del artículo 129 de la Ley 769 de 2002, cuyo texto era el siguiente: </w:t>
      </w:r>
    </w:p>
    <w:p w14:paraId="7529594E" w14:textId="77777777" w:rsidR="00497F39" w:rsidRPr="00DF01B7" w:rsidRDefault="00497F39" w:rsidP="00497F39">
      <w:pPr>
        <w:rPr>
          <w:rFonts w:ascii="Arial" w:hAnsi="Arial" w:cs="Arial"/>
          <w:color w:val="000000" w:themeColor="text1"/>
          <w:sz w:val="16"/>
          <w:szCs w:val="16"/>
          <w:lang w:val="es-ES_tradnl"/>
        </w:rPr>
      </w:pPr>
    </w:p>
    <w:p w14:paraId="4E53FDBF" w14:textId="27E30C30" w:rsidR="00497F39" w:rsidRPr="00DF01B7" w:rsidRDefault="00497F39" w:rsidP="00497F39">
      <w:pPr>
        <w:ind w:left="708" w:right="566"/>
        <w:rPr>
          <w:rFonts w:ascii="Arial" w:hAnsi="Arial" w:cs="Arial"/>
          <w:color w:val="000000" w:themeColor="text1"/>
          <w:sz w:val="16"/>
          <w:szCs w:val="16"/>
          <w:lang w:val="es-ES_tradnl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lang w:val="es-ES_tradnl"/>
        </w:rPr>
        <w:t>“</w:t>
      </w:r>
      <w:r w:rsidRPr="00DF01B7">
        <w:rPr>
          <w:rFonts w:ascii="Arial" w:hAnsi="Arial" w:cs="Arial"/>
          <w:i/>
          <w:iCs/>
          <w:color w:val="000000" w:themeColor="text1"/>
          <w:sz w:val="16"/>
          <w:szCs w:val="16"/>
          <w:lang w:val="es-ES_tradnl"/>
        </w:rPr>
        <w:t>en caso de no concurrir se impondrá la sanción al propietario registrado del vehículo</w:t>
      </w:r>
      <w:r w:rsidRPr="00DF01B7">
        <w:rPr>
          <w:rFonts w:ascii="Arial" w:hAnsi="Arial" w:cs="Arial"/>
          <w:color w:val="000000" w:themeColor="text1"/>
          <w:sz w:val="16"/>
          <w:szCs w:val="16"/>
          <w:lang w:val="es-ES_tradnl"/>
        </w:rPr>
        <w:t>.”</w:t>
      </w:r>
    </w:p>
    <w:p w14:paraId="4C575299" w14:textId="77777777" w:rsidR="00497F39" w:rsidRPr="00DF01B7" w:rsidRDefault="00497F39" w:rsidP="00497F39">
      <w:pPr>
        <w:ind w:left="708" w:right="566"/>
        <w:rPr>
          <w:rFonts w:ascii="Arial" w:hAnsi="Arial" w:cs="Arial"/>
          <w:color w:val="000000" w:themeColor="text1"/>
          <w:sz w:val="16"/>
          <w:szCs w:val="16"/>
          <w:lang w:val="es-ES_tradnl"/>
        </w:rPr>
      </w:pPr>
    </w:p>
    <w:p w14:paraId="073A5E55" w14:textId="77777777" w:rsidR="00497F39" w:rsidRPr="00DF01B7" w:rsidRDefault="00497F39" w:rsidP="00497F39">
      <w:pPr>
        <w:jc w:val="both"/>
        <w:rPr>
          <w:rFonts w:ascii="Arial" w:hAnsi="Arial" w:cs="Arial"/>
          <w:sz w:val="16"/>
          <w:szCs w:val="16"/>
          <w:lang w:val="es-ES_tradnl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lang w:val="es-ES_tradnl"/>
        </w:rPr>
        <w:t xml:space="preserve">Que la misma sentencia </w:t>
      </w:r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lang w:val="es-ES_tradnl"/>
        </w:rPr>
        <w:t>C-530 de 2003</w:t>
      </w:r>
      <w:r w:rsidRPr="00DF01B7">
        <w:rPr>
          <w:rFonts w:ascii="Arial" w:hAnsi="Arial" w:cs="Arial"/>
          <w:color w:val="000000" w:themeColor="text1"/>
          <w:sz w:val="16"/>
          <w:szCs w:val="16"/>
          <w:lang w:val="es-ES_tradnl"/>
        </w:rPr>
        <w:t xml:space="preserve"> </w:t>
      </w:r>
      <w:r w:rsidRPr="00DF01B7">
        <w:rPr>
          <w:rFonts w:ascii="Arial" w:hAnsi="Arial" w:cs="Arial"/>
          <w:sz w:val="16"/>
          <w:szCs w:val="16"/>
          <w:lang w:val="es-ES_tradnl"/>
        </w:rPr>
        <w:t xml:space="preserve">declaró exequible bajo </w:t>
      </w:r>
      <w:r w:rsidRPr="00DF01B7">
        <w:rPr>
          <w:rFonts w:ascii="Arial" w:hAnsi="Arial" w:cs="Arial"/>
          <w:b/>
          <w:bCs/>
          <w:sz w:val="16"/>
          <w:szCs w:val="16"/>
          <w:u w:val="single"/>
          <w:lang w:val="es-ES_tradnl"/>
        </w:rPr>
        <w:t>CONDICIONAMIENTO</w:t>
      </w:r>
      <w:r w:rsidRPr="00DF01B7">
        <w:rPr>
          <w:rFonts w:ascii="Arial" w:hAnsi="Arial" w:cs="Arial"/>
          <w:b/>
          <w:bCs/>
          <w:sz w:val="16"/>
          <w:szCs w:val="16"/>
          <w:lang w:val="es-ES_tradnl"/>
        </w:rPr>
        <w:t xml:space="preserve"> </w:t>
      </w:r>
      <w:r w:rsidRPr="00DF01B7">
        <w:rPr>
          <w:rFonts w:ascii="Arial" w:hAnsi="Arial" w:cs="Arial"/>
          <w:sz w:val="16"/>
          <w:szCs w:val="16"/>
          <w:lang w:val="es-ES_tradnl"/>
        </w:rPr>
        <w:t xml:space="preserve">el aparte final del inciso 1º del artículo 129 de la Ley 769 de 2002, cuyo texto es el siguiente: </w:t>
      </w:r>
    </w:p>
    <w:p w14:paraId="6541A377" w14:textId="77777777" w:rsidR="00497F39" w:rsidRPr="00DF01B7" w:rsidRDefault="00497F39" w:rsidP="00497F39">
      <w:pPr>
        <w:jc w:val="both"/>
        <w:rPr>
          <w:rFonts w:ascii="Arial" w:hAnsi="Arial" w:cs="Arial"/>
          <w:sz w:val="16"/>
          <w:szCs w:val="16"/>
          <w:lang w:val="es-ES_tradnl"/>
        </w:rPr>
      </w:pPr>
    </w:p>
    <w:p w14:paraId="2228FC1A" w14:textId="77777777" w:rsidR="00497F39" w:rsidRPr="00DF01B7" w:rsidRDefault="00497F39" w:rsidP="00497F39">
      <w:pPr>
        <w:ind w:left="708" w:right="616"/>
        <w:jc w:val="both"/>
        <w:rPr>
          <w:rFonts w:ascii="Arial" w:hAnsi="Arial" w:cs="Arial"/>
          <w:sz w:val="16"/>
          <w:szCs w:val="16"/>
          <w:lang w:val="es-ES_tradnl"/>
        </w:rPr>
      </w:pPr>
      <w:r w:rsidRPr="00DF01B7">
        <w:rPr>
          <w:rFonts w:ascii="Arial" w:hAnsi="Arial" w:cs="Arial"/>
          <w:sz w:val="16"/>
          <w:szCs w:val="16"/>
          <w:lang w:val="es-ES_tradnl"/>
        </w:rPr>
        <w:t>“</w:t>
      </w:r>
      <w:r w:rsidRPr="00DF01B7">
        <w:rPr>
          <w:rFonts w:ascii="Arial" w:hAnsi="Arial" w:cs="Arial"/>
          <w:i/>
          <w:iCs/>
          <w:sz w:val="16"/>
          <w:szCs w:val="16"/>
          <w:lang w:val="es-ES_tradnl"/>
        </w:rPr>
        <w:t>si no fuere viable identificarlo, se notificará al último propietario registrado del vehículo, para que rinda sus descargos dentro de los siguientes diez (10) días al recibo de la notificación.”</w:t>
      </w:r>
      <w:r w:rsidRPr="00DF01B7">
        <w:rPr>
          <w:rFonts w:ascii="Arial" w:hAnsi="Arial" w:cs="Arial"/>
          <w:sz w:val="16"/>
          <w:szCs w:val="16"/>
          <w:lang w:val="es-ES_tradnl"/>
        </w:rPr>
        <w:t xml:space="preserve"> </w:t>
      </w:r>
    </w:p>
    <w:p w14:paraId="195C2C31" w14:textId="77777777" w:rsidR="00497F39" w:rsidRPr="00DF01B7" w:rsidRDefault="00497F39" w:rsidP="00497F39">
      <w:pPr>
        <w:jc w:val="both"/>
        <w:rPr>
          <w:rFonts w:ascii="Arial" w:hAnsi="Arial" w:cs="Arial"/>
          <w:sz w:val="16"/>
          <w:szCs w:val="16"/>
          <w:lang w:val="es-ES_tradnl"/>
        </w:rPr>
      </w:pPr>
    </w:p>
    <w:p w14:paraId="001816DE" w14:textId="77777777" w:rsidR="00497F39" w:rsidRPr="00DF01B7" w:rsidRDefault="00497F39" w:rsidP="00497F39">
      <w:pPr>
        <w:jc w:val="both"/>
        <w:rPr>
          <w:rFonts w:ascii="Arial" w:hAnsi="Arial" w:cs="Arial"/>
          <w:sz w:val="16"/>
          <w:szCs w:val="16"/>
          <w:lang w:val="es-ES_tradnl"/>
        </w:rPr>
      </w:pPr>
      <w:r w:rsidRPr="00DF01B7">
        <w:rPr>
          <w:rFonts w:ascii="Arial" w:hAnsi="Arial" w:cs="Arial"/>
          <w:sz w:val="16"/>
          <w:szCs w:val="16"/>
          <w:lang w:val="es-ES_tradnl"/>
        </w:rPr>
        <w:t>Que tal declaración de condicionalidad obedeció a que:</w:t>
      </w:r>
    </w:p>
    <w:p w14:paraId="3731E591" w14:textId="77777777" w:rsidR="00497F39" w:rsidRPr="00DF01B7" w:rsidRDefault="00497F39" w:rsidP="00497F39">
      <w:pPr>
        <w:jc w:val="both"/>
        <w:rPr>
          <w:rFonts w:ascii="Arial" w:hAnsi="Arial" w:cs="Arial"/>
          <w:sz w:val="16"/>
          <w:szCs w:val="16"/>
          <w:lang w:val="es-ES_tradnl"/>
        </w:rPr>
      </w:pPr>
    </w:p>
    <w:p w14:paraId="1040B7E2" w14:textId="77777777" w:rsidR="00497F39" w:rsidRPr="00DF01B7" w:rsidRDefault="00497F39" w:rsidP="00497F39">
      <w:pPr>
        <w:ind w:left="708" w:right="616"/>
        <w:jc w:val="both"/>
        <w:rPr>
          <w:rFonts w:ascii="Arial" w:hAnsi="Arial" w:cs="Arial"/>
          <w:b/>
          <w:bCs/>
          <w:sz w:val="16"/>
          <w:szCs w:val="16"/>
          <w:lang w:val="es-ES_tradnl"/>
        </w:rPr>
      </w:pPr>
      <w:r w:rsidRPr="00DF01B7">
        <w:rPr>
          <w:rFonts w:ascii="Arial" w:hAnsi="Arial" w:cs="Arial"/>
          <w:sz w:val="16"/>
          <w:szCs w:val="16"/>
          <w:lang w:val="es-ES_tradnl"/>
        </w:rPr>
        <w:t>“</w:t>
      </w:r>
      <w:r w:rsidRPr="00DF01B7">
        <w:rPr>
          <w:rFonts w:ascii="Arial" w:hAnsi="Arial" w:cs="Arial"/>
          <w:i/>
          <w:iCs/>
          <w:sz w:val="16"/>
          <w:szCs w:val="16"/>
          <w:lang w:val="es-ES_tradnl"/>
        </w:rPr>
        <w:t xml:space="preserve">La constitucionalidad de este fragmento se da en el entendido, que el </w:t>
      </w:r>
      <w:r w:rsidRPr="00DF01B7">
        <w:rPr>
          <w:rFonts w:ascii="Arial" w:hAnsi="Arial" w:cs="Arial"/>
          <w:b/>
          <w:bCs/>
          <w:i/>
          <w:iCs/>
          <w:sz w:val="16"/>
          <w:szCs w:val="16"/>
          <w:lang w:val="es-ES_tradnl"/>
        </w:rPr>
        <w:t xml:space="preserve">propietario sólo será llamado a descargos, </w:t>
      </w:r>
      <w:r w:rsidRPr="00DF01B7">
        <w:rPr>
          <w:rFonts w:ascii="Arial" w:hAnsi="Arial" w:cs="Arial"/>
          <w:b/>
          <w:bCs/>
          <w:i/>
          <w:iCs/>
          <w:sz w:val="16"/>
          <w:szCs w:val="16"/>
          <w:u w:val="single"/>
          <w:lang w:val="es-ES_tradnl"/>
        </w:rPr>
        <w:t>cuando existan elementos probatorios que permitan inferir que probablemente es el responsable de la infracción</w:t>
      </w:r>
      <w:r w:rsidRPr="00DF01B7">
        <w:rPr>
          <w:rFonts w:ascii="Arial" w:hAnsi="Arial" w:cs="Arial"/>
          <w:b/>
          <w:bCs/>
          <w:i/>
          <w:iCs/>
          <w:sz w:val="16"/>
          <w:szCs w:val="16"/>
          <w:lang w:val="es-ES_tradnl"/>
        </w:rPr>
        <w:t xml:space="preserve">.” </w:t>
      </w:r>
      <w:r w:rsidRPr="00DF01B7">
        <w:rPr>
          <w:rFonts w:ascii="Arial" w:hAnsi="Arial" w:cs="Arial"/>
          <w:sz w:val="16"/>
          <w:szCs w:val="16"/>
          <w:lang w:val="es-ES_tradnl"/>
        </w:rPr>
        <w:t>(subraya y negrilla fuera de texto)</w:t>
      </w:r>
    </w:p>
    <w:p w14:paraId="1DDB0FCD" w14:textId="77777777" w:rsidR="00497F39" w:rsidRPr="00DF01B7" w:rsidRDefault="00497F39" w:rsidP="00497F39">
      <w:pPr>
        <w:jc w:val="both"/>
        <w:rPr>
          <w:rFonts w:ascii="Arial" w:hAnsi="Arial" w:cs="Arial"/>
          <w:b/>
          <w:bCs/>
          <w:sz w:val="16"/>
          <w:szCs w:val="16"/>
          <w:lang w:val="es-ES_tradnl"/>
        </w:rPr>
      </w:pPr>
    </w:p>
    <w:p w14:paraId="77F9F5E0" w14:textId="77777777" w:rsidR="00497F39" w:rsidRPr="00DF01B7" w:rsidRDefault="00497F39" w:rsidP="00497F39">
      <w:pPr>
        <w:jc w:val="both"/>
        <w:rPr>
          <w:rFonts w:ascii="Arial" w:hAnsi="Arial" w:cs="Arial"/>
          <w:sz w:val="16"/>
          <w:szCs w:val="16"/>
          <w:lang w:val="es-ES_tradnl"/>
        </w:rPr>
      </w:pPr>
      <w:r w:rsidRPr="00DF01B7">
        <w:rPr>
          <w:rFonts w:ascii="Arial" w:hAnsi="Arial" w:cs="Arial"/>
          <w:sz w:val="16"/>
          <w:szCs w:val="16"/>
          <w:lang w:val="es-ES_tradnl"/>
        </w:rPr>
        <w:t xml:space="preserve">Que la referenciada sentencia </w:t>
      </w:r>
      <w:r w:rsidRPr="00DF01B7">
        <w:rPr>
          <w:rFonts w:ascii="Arial" w:hAnsi="Arial" w:cs="Arial"/>
          <w:b/>
          <w:bCs/>
          <w:sz w:val="16"/>
          <w:szCs w:val="16"/>
          <w:lang w:val="es-ES_tradnl"/>
        </w:rPr>
        <w:t>C-530 de 2003</w:t>
      </w:r>
      <w:r w:rsidRPr="00DF01B7">
        <w:rPr>
          <w:rFonts w:ascii="Arial" w:hAnsi="Arial" w:cs="Arial"/>
          <w:sz w:val="16"/>
          <w:szCs w:val="16"/>
          <w:lang w:val="es-ES_tradnl"/>
        </w:rPr>
        <w:t xml:space="preserve"> declaró exequible bajo </w:t>
      </w:r>
      <w:r w:rsidRPr="00DF01B7">
        <w:rPr>
          <w:rFonts w:ascii="Arial" w:hAnsi="Arial" w:cs="Arial"/>
          <w:b/>
          <w:bCs/>
          <w:sz w:val="16"/>
          <w:szCs w:val="16"/>
          <w:u w:val="single"/>
          <w:lang w:val="es-ES_tradnl"/>
        </w:rPr>
        <w:t>CONDICIONAMIENTO</w:t>
      </w:r>
      <w:r w:rsidRPr="00DF01B7">
        <w:rPr>
          <w:rFonts w:ascii="Arial" w:hAnsi="Arial" w:cs="Arial"/>
          <w:b/>
          <w:bCs/>
          <w:sz w:val="16"/>
          <w:szCs w:val="16"/>
          <w:lang w:val="es-ES_tradnl"/>
        </w:rPr>
        <w:t xml:space="preserve"> </w:t>
      </w:r>
      <w:r w:rsidRPr="00DF01B7">
        <w:rPr>
          <w:rFonts w:ascii="Arial" w:hAnsi="Arial" w:cs="Arial"/>
          <w:sz w:val="16"/>
          <w:szCs w:val="16"/>
          <w:lang w:val="es-ES_tradnl"/>
        </w:rPr>
        <w:t xml:space="preserve">el tercer inciso del artículo 137 de la Ley 769 de 2002, cuyo texto es el siguiente: </w:t>
      </w:r>
    </w:p>
    <w:p w14:paraId="4B5A7A60" w14:textId="77777777" w:rsidR="00497F39" w:rsidRPr="00DF01B7" w:rsidRDefault="00497F39" w:rsidP="00497F39">
      <w:pPr>
        <w:jc w:val="both"/>
        <w:rPr>
          <w:rFonts w:ascii="Arial" w:hAnsi="Arial" w:cs="Arial"/>
          <w:sz w:val="16"/>
          <w:szCs w:val="16"/>
          <w:lang w:val="es-ES_tradnl"/>
        </w:rPr>
      </w:pPr>
    </w:p>
    <w:p w14:paraId="69159335" w14:textId="77777777" w:rsidR="00497F39" w:rsidRPr="00DF01B7" w:rsidRDefault="00497F39" w:rsidP="00497F39">
      <w:pPr>
        <w:ind w:left="708" w:right="616"/>
        <w:jc w:val="both"/>
        <w:rPr>
          <w:rFonts w:ascii="Arial" w:hAnsi="Arial" w:cs="Arial"/>
          <w:sz w:val="16"/>
          <w:szCs w:val="16"/>
          <w:lang w:val="es-ES_tradnl"/>
        </w:rPr>
      </w:pPr>
      <w:r w:rsidRPr="00DF01B7">
        <w:rPr>
          <w:rFonts w:ascii="Arial" w:hAnsi="Arial" w:cs="Arial"/>
          <w:i/>
          <w:iCs/>
          <w:sz w:val="16"/>
          <w:szCs w:val="16"/>
          <w:lang w:val="es-ES_tradnl"/>
        </w:rPr>
        <w:t>“Si no se presentare el citado a rendir sus descargos ni solicitare pruebas que desvirtúen la comisión de la infracción, se registrará la sanción a su cargo en el Registro de Conductores e infractores, en concordancia con lo dispuesto por el presente código.”</w:t>
      </w:r>
      <w:r w:rsidRPr="00DF01B7">
        <w:rPr>
          <w:rFonts w:ascii="Arial" w:hAnsi="Arial" w:cs="Arial"/>
          <w:sz w:val="16"/>
          <w:szCs w:val="16"/>
          <w:lang w:val="es-ES_tradnl"/>
        </w:rPr>
        <w:t xml:space="preserve"> </w:t>
      </w:r>
    </w:p>
    <w:p w14:paraId="7BBD4C64" w14:textId="77777777" w:rsidR="00497F39" w:rsidRPr="00DF01B7" w:rsidRDefault="00497F39" w:rsidP="00497F39">
      <w:pPr>
        <w:jc w:val="both"/>
        <w:rPr>
          <w:rFonts w:ascii="Arial" w:hAnsi="Arial" w:cs="Arial"/>
          <w:sz w:val="16"/>
          <w:szCs w:val="16"/>
          <w:lang w:val="es-ES_tradnl"/>
        </w:rPr>
      </w:pPr>
    </w:p>
    <w:p w14:paraId="28288700" w14:textId="77777777" w:rsidR="00497F39" w:rsidRPr="00DF01B7" w:rsidRDefault="00497F39" w:rsidP="00497F39">
      <w:pPr>
        <w:jc w:val="both"/>
        <w:rPr>
          <w:rFonts w:ascii="Arial" w:hAnsi="Arial" w:cs="Arial"/>
          <w:sz w:val="16"/>
          <w:szCs w:val="16"/>
          <w:lang w:val="es-ES_tradnl"/>
        </w:rPr>
      </w:pPr>
      <w:r w:rsidRPr="00DF01B7">
        <w:rPr>
          <w:rFonts w:ascii="Arial" w:hAnsi="Arial" w:cs="Arial"/>
          <w:sz w:val="16"/>
          <w:szCs w:val="16"/>
          <w:lang w:val="es-ES_tradnl"/>
        </w:rPr>
        <w:t>Que tal declaración obedeció a que;</w:t>
      </w:r>
    </w:p>
    <w:p w14:paraId="35CFC96B" w14:textId="77777777" w:rsidR="00497F39" w:rsidRPr="00DF01B7" w:rsidRDefault="00497F39" w:rsidP="00497F39">
      <w:pPr>
        <w:jc w:val="both"/>
        <w:rPr>
          <w:rFonts w:ascii="Arial" w:hAnsi="Arial" w:cs="Arial"/>
          <w:sz w:val="16"/>
          <w:szCs w:val="16"/>
          <w:lang w:val="es-ES_tradnl"/>
        </w:rPr>
      </w:pPr>
    </w:p>
    <w:p w14:paraId="7F6ECD1B" w14:textId="77777777" w:rsidR="00497F39" w:rsidRPr="00DF01B7" w:rsidRDefault="00497F39" w:rsidP="00497F39">
      <w:pPr>
        <w:ind w:left="708" w:right="1138"/>
        <w:jc w:val="both"/>
        <w:rPr>
          <w:rFonts w:ascii="Arial" w:hAnsi="Arial" w:cs="Arial"/>
          <w:sz w:val="16"/>
          <w:szCs w:val="16"/>
          <w:lang w:val="es-ES_tradnl"/>
        </w:rPr>
      </w:pPr>
      <w:r w:rsidRPr="00DF01B7">
        <w:rPr>
          <w:rFonts w:ascii="Arial" w:hAnsi="Arial" w:cs="Arial"/>
          <w:sz w:val="16"/>
          <w:szCs w:val="16"/>
          <w:lang w:val="es-ES_tradnl"/>
        </w:rPr>
        <w:t>“</w:t>
      </w:r>
      <w:r w:rsidRPr="00DF01B7">
        <w:rPr>
          <w:rFonts w:ascii="Arial" w:hAnsi="Arial" w:cs="Arial"/>
          <w:b/>
          <w:bCs/>
          <w:i/>
          <w:iCs/>
          <w:sz w:val="16"/>
          <w:szCs w:val="16"/>
          <w:lang w:val="es-ES_tradnl"/>
        </w:rPr>
        <w:t xml:space="preserve">Deberá entenderse que la sanción sólo puede imponerse cuando </w:t>
      </w:r>
      <w:r w:rsidRPr="00DF01B7">
        <w:rPr>
          <w:rFonts w:ascii="Arial" w:hAnsi="Arial" w:cs="Arial"/>
          <w:b/>
          <w:bCs/>
          <w:i/>
          <w:iCs/>
          <w:sz w:val="16"/>
          <w:szCs w:val="16"/>
          <w:u w:val="single"/>
          <w:lang w:val="es-ES_tradnl"/>
        </w:rPr>
        <w:t>aparezca plenamente comprobado que el citado es el infractor</w:t>
      </w:r>
      <w:r w:rsidRPr="00DF01B7">
        <w:rPr>
          <w:rFonts w:ascii="Arial" w:hAnsi="Arial" w:cs="Arial"/>
          <w:b/>
          <w:bCs/>
          <w:sz w:val="16"/>
          <w:szCs w:val="16"/>
          <w:lang w:val="es-ES_tradnl"/>
        </w:rPr>
        <w:t>.”</w:t>
      </w:r>
      <w:r w:rsidRPr="00DF01B7">
        <w:rPr>
          <w:rFonts w:ascii="Arial" w:hAnsi="Arial" w:cs="Arial"/>
          <w:sz w:val="16"/>
          <w:szCs w:val="16"/>
          <w:lang w:val="es-ES_tradnl"/>
        </w:rPr>
        <w:t xml:space="preserve"> (subraya y negrilla fuera de texto)</w:t>
      </w:r>
    </w:p>
    <w:p w14:paraId="58BF90B3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</w:p>
    <w:p w14:paraId="481F01A9" w14:textId="77777777" w:rsidR="00497F39" w:rsidRPr="00DF01B7" w:rsidRDefault="00497F39" w:rsidP="00497F39">
      <w:pPr>
        <w:ind w:right="49"/>
        <w:jc w:val="both"/>
        <w:rPr>
          <w:rFonts w:ascii="Arial" w:hAnsi="Arial" w:cs="Arial"/>
          <w:color w:val="000000" w:themeColor="text1"/>
          <w:sz w:val="16"/>
          <w:szCs w:val="16"/>
          <w:lang w:val="es-ES_tradnl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Por último, la Corte Constitucional en sentencia </w:t>
      </w:r>
      <w:r w:rsidRPr="00DF01B7">
        <w:rPr>
          <w:rFonts w:ascii="Arial" w:hAnsi="Arial" w:cs="Arial"/>
          <w:color w:val="000000" w:themeColor="text1"/>
          <w:sz w:val="16"/>
          <w:szCs w:val="16"/>
          <w:lang w:val="es-ES_tradnl"/>
        </w:rPr>
        <w:t xml:space="preserve">C-038 de 2020, declaró la </w:t>
      </w:r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lang w:val="es-ES_tradnl"/>
        </w:rPr>
        <w:t>INEXEQUIBILIDAD</w:t>
      </w:r>
      <w:r w:rsidRPr="00DF01B7">
        <w:rPr>
          <w:rFonts w:ascii="Arial" w:hAnsi="Arial" w:cs="Arial"/>
          <w:color w:val="000000" w:themeColor="text1"/>
          <w:sz w:val="16"/>
          <w:szCs w:val="16"/>
          <w:lang w:val="es-ES_tradnl"/>
        </w:rPr>
        <w:t xml:space="preserve"> del parágrafo 1 del artículo 8 de la ley 1843 de 2017, cuyo texto era:</w:t>
      </w:r>
    </w:p>
    <w:p w14:paraId="688F9A0B" w14:textId="77777777" w:rsidR="00497F39" w:rsidRPr="00DF01B7" w:rsidRDefault="00497F39" w:rsidP="00497F39">
      <w:pPr>
        <w:ind w:right="616"/>
        <w:jc w:val="both"/>
        <w:rPr>
          <w:rFonts w:ascii="Arial" w:hAnsi="Arial" w:cs="Arial"/>
          <w:color w:val="000000" w:themeColor="text1"/>
          <w:sz w:val="16"/>
          <w:szCs w:val="16"/>
          <w:lang w:val="es-ES_tradnl"/>
        </w:rPr>
      </w:pPr>
    </w:p>
    <w:p w14:paraId="6815762E" w14:textId="77777777" w:rsidR="00497F39" w:rsidRPr="00DF01B7" w:rsidRDefault="00497F39" w:rsidP="00497F39">
      <w:pPr>
        <w:ind w:left="708" w:right="566"/>
        <w:jc w:val="both"/>
        <w:rPr>
          <w:rFonts w:ascii="Arial" w:hAnsi="Arial" w:cs="Arial"/>
          <w:color w:val="000000" w:themeColor="text1"/>
          <w:sz w:val="16"/>
          <w:szCs w:val="16"/>
          <w:lang w:val="es-ES_tradnl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lang w:val="es-ES_tradnl"/>
        </w:rPr>
        <w:t>“</w:t>
      </w:r>
      <w:r w:rsidRPr="00DF01B7">
        <w:rPr>
          <w:rFonts w:ascii="Arial" w:hAnsi="Arial" w:cs="Arial"/>
          <w:i/>
          <w:iCs/>
          <w:color w:val="000000" w:themeColor="text1"/>
          <w:sz w:val="16"/>
          <w:szCs w:val="16"/>
          <w:lang w:val="es-ES_tradnl"/>
        </w:rPr>
        <w:t>El propietario del vehículo será solidariamente responsable con el conductor, previa su vinculación al proceso contravencional, a través de la notificación del comparendo en los términos previstos en el presente artículo, permitiendo que ejerza su derecho de defensa</w:t>
      </w:r>
      <w:r w:rsidRPr="00DF01B7">
        <w:rPr>
          <w:rFonts w:ascii="Arial" w:hAnsi="Arial" w:cs="Arial"/>
          <w:color w:val="000000" w:themeColor="text1"/>
          <w:sz w:val="16"/>
          <w:szCs w:val="16"/>
          <w:lang w:val="es-ES_tradnl"/>
        </w:rPr>
        <w:t>.”</w:t>
      </w:r>
    </w:p>
    <w:p w14:paraId="1A63A8EA" w14:textId="77777777" w:rsidR="00497F39" w:rsidRPr="00DF01B7" w:rsidRDefault="00497F39" w:rsidP="00497F39">
      <w:pPr>
        <w:ind w:left="708" w:right="1138"/>
        <w:jc w:val="both"/>
        <w:rPr>
          <w:rFonts w:ascii="Arial" w:hAnsi="Arial" w:cs="Arial"/>
          <w:color w:val="000000" w:themeColor="text1"/>
          <w:sz w:val="16"/>
          <w:szCs w:val="16"/>
          <w:lang w:val="es-ES_tradnl"/>
        </w:rPr>
      </w:pPr>
    </w:p>
    <w:p w14:paraId="7C53E98D" w14:textId="77777777" w:rsidR="00497F39" w:rsidRPr="00DF01B7" w:rsidRDefault="00497F39" w:rsidP="00497F39">
      <w:pPr>
        <w:ind w:right="-1"/>
        <w:jc w:val="both"/>
        <w:rPr>
          <w:rFonts w:ascii="Arial" w:hAnsi="Arial" w:cs="Arial"/>
          <w:color w:val="000000" w:themeColor="text1"/>
          <w:sz w:val="16"/>
          <w:szCs w:val="16"/>
          <w:lang w:val="es-ES_tradnl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lang w:val="es-ES_tradnl"/>
        </w:rPr>
        <w:t>La anterior INEXIQUIBILIDAD obedeció a que la Corte, nuevamente se pronunció respecto de la responsabilidad objetiva y subjetiva, reiterando lo que ya había analizado en los últimos 20 años, así:</w:t>
      </w:r>
    </w:p>
    <w:p w14:paraId="3A33D08A" w14:textId="77777777" w:rsidR="00497F39" w:rsidRPr="00DF01B7" w:rsidRDefault="00497F39" w:rsidP="00497F39">
      <w:pPr>
        <w:ind w:right="1138"/>
        <w:jc w:val="both"/>
        <w:rPr>
          <w:rFonts w:ascii="Arial" w:hAnsi="Arial" w:cs="Arial"/>
          <w:color w:val="000000" w:themeColor="text1"/>
          <w:sz w:val="16"/>
          <w:szCs w:val="16"/>
          <w:lang w:val="es-ES_tradnl"/>
        </w:rPr>
      </w:pPr>
    </w:p>
    <w:p w14:paraId="70D423F5" w14:textId="77777777" w:rsidR="00497F39" w:rsidRPr="00DF01B7" w:rsidRDefault="00497F39" w:rsidP="00497F39">
      <w:pPr>
        <w:pStyle w:val="Prrafodelista"/>
        <w:ind w:left="708" w:right="566"/>
        <w:jc w:val="both"/>
        <w:rPr>
          <w:rFonts w:ascii="Arial" w:hAnsi="Arial" w:cs="Arial"/>
          <w:i/>
          <w:iCs/>
          <w:color w:val="000000" w:themeColor="text1"/>
          <w:sz w:val="16"/>
          <w:szCs w:val="16"/>
          <w:lang w:val="es-ES_tradnl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lang w:val="es-ES_tradnl"/>
        </w:rPr>
        <w:t xml:space="preserve">“(…) </w:t>
      </w:r>
      <w:r w:rsidRPr="00DF01B7">
        <w:rPr>
          <w:rFonts w:ascii="Arial" w:hAnsi="Arial" w:cs="Arial"/>
          <w:i/>
          <w:iCs/>
          <w:color w:val="000000" w:themeColor="text1"/>
          <w:sz w:val="16"/>
          <w:szCs w:val="16"/>
          <w:u w:val="single"/>
          <w:lang w:val="es-ES_tradnl"/>
        </w:rPr>
        <w:t>la propiedad del vehículo no tiene la fuerza probatoria</w:t>
      </w:r>
      <w:r w:rsidRPr="00DF01B7">
        <w:rPr>
          <w:rFonts w:ascii="Arial" w:hAnsi="Arial" w:cs="Arial"/>
          <w:i/>
          <w:iCs/>
          <w:color w:val="000000" w:themeColor="text1"/>
          <w:sz w:val="16"/>
          <w:szCs w:val="16"/>
          <w:lang w:val="es-ES_tradnl"/>
        </w:rPr>
        <w:t xml:space="preserve"> necesaria para demostrar </w:t>
      </w:r>
      <w:r w:rsidRPr="00DF01B7">
        <w:rPr>
          <w:rFonts w:ascii="Arial" w:hAnsi="Arial" w:cs="Arial"/>
          <w:b/>
          <w:bCs/>
          <w:i/>
          <w:iCs/>
          <w:color w:val="000000" w:themeColor="text1"/>
          <w:sz w:val="16"/>
          <w:szCs w:val="16"/>
          <w:u w:val="single"/>
          <w:lang w:val="es-ES_tradnl"/>
        </w:rPr>
        <w:t>quién personalmente realizó el comportamiento</w:t>
      </w:r>
      <w:r w:rsidRPr="00DF01B7">
        <w:rPr>
          <w:rFonts w:ascii="Arial" w:hAnsi="Arial" w:cs="Arial"/>
          <w:i/>
          <w:iCs/>
          <w:color w:val="000000" w:themeColor="text1"/>
          <w:sz w:val="16"/>
          <w:szCs w:val="16"/>
          <w:lang w:val="es-ES_tradnl"/>
        </w:rPr>
        <w:t xml:space="preserve"> tipificado.</w:t>
      </w:r>
    </w:p>
    <w:p w14:paraId="15746871" w14:textId="77777777" w:rsidR="00497F39" w:rsidRPr="00DF01B7" w:rsidRDefault="00497F39" w:rsidP="00497F39">
      <w:pPr>
        <w:pStyle w:val="Prrafodelista"/>
        <w:ind w:left="708" w:right="566"/>
        <w:jc w:val="both"/>
        <w:rPr>
          <w:rFonts w:ascii="Arial" w:hAnsi="Arial" w:cs="Arial"/>
          <w:i/>
          <w:iCs/>
          <w:color w:val="000000" w:themeColor="text1"/>
          <w:sz w:val="16"/>
          <w:szCs w:val="16"/>
          <w:lang w:val="es-ES_tradnl"/>
        </w:rPr>
      </w:pPr>
    </w:p>
    <w:p w14:paraId="2DD76309" w14:textId="77777777" w:rsidR="00497F39" w:rsidRPr="00DF01B7" w:rsidRDefault="00497F39" w:rsidP="00497F39">
      <w:pPr>
        <w:pStyle w:val="Prrafodelista"/>
        <w:ind w:left="708" w:right="566"/>
        <w:jc w:val="both"/>
        <w:rPr>
          <w:rFonts w:ascii="Arial" w:hAnsi="Arial" w:cs="Arial"/>
          <w:i/>
          <w:iCs/>
          <w:color w:val="000000" w:themeColor="text1"/>
          <w:sz w:val="16"/>
          <w:szCs w:val="16"/>
          <w:lang w:val="es-ES_tradnl"/>
        </w:rPr>
      </w:pPr>
      <w:r w:rsidRPr="00DF01B7">
        <w:rPr>
          <w:rFonts w:ascii="Arial" w:hAnsi="Arial" w:cs="Arial"/>
          <w:i/>
          <w:iCs/>
          <w:color w:val="000000" w:themeColor="text1"/>
          <w:sz w:val="16"/>
          <w:szCs w:val="16"/>
          <w:lang w:val="es-ES_tradnl"/>
        </w:rPr>
        <w:t xml:space="preserve">(…) la solidaridad sancionatoria que </w:t>
      </w:r>
      <w:r w:rsidRPr="00DF01B7">
        <w:rPr>
          <w:rFonts w:ascii="Arial" w:hAnsi="Arial" w:cs="Arial"/>
          <w:b/>
          <w:bCs/>
          <w:i/>
          <w:iCs/>
          <w:color w:val="000000" w:themeColor="text1"/>
          <w:sz w:val="16"/>
          <w:szCs w:val="16"/>
          <w:u w:val="single"/>
          <w:lang w:val="es-ES_tradnl"/>
        </w:rPr>
        <w:t>no exige imputación personal de la infracción</w:t>
      </w:r>
      <w:r w:rsidRPr="00DF01B7">
        <w:rPr>
          <w:rFonts w:ascii="Arial" w:hAnsi="Arial" w:cs="Arial"/>
          <w:i/>
          <w:iCs/>
          <w:color w:val="000000" w:themeColor="text1"/>
          <w:sz w:val="16"/>
          <w:szCs w:val="16"/>
          <w:lang w:val="es-ES_tradnl"/>
        </w:rPr>
        <w:t xml:space="preserve"> “implicaría no sólo permitir que </w:t>
      </w:r>
      <w:r w:rsidRPr="00DF01B7">
        <w:rPr>
          <w:rFonts w:ascii="Arial" w:hAnsi="Arial" w:cs="Arial"/>
          <w:b/>
          <w:bCs/>
          <w:i/>
          <w:iCs/>
          <w:color w:val="000000" w:themeColor="text1"/>
          <w:sz w:val="16"/>
          <w:szCs w:val="16"/>
          <w:u w:val="single"/>
          <w:lang w:val="es-ES_tradnl"/>
        </w:rPr>
        <w:t>las autoridades evadan su obligación de identificar al real infractor</w:t>
      </w:r>
      <w:r w:rsidRPr="00DF01B7">
        <w:rPr>
          <w:rFonts w:ascii="Arial" w:hAnsi="Arial" w:cs="Arial"/>
          <w:i/>
          <w:iCs/>
          <w:color w:val="000000" w:themeColor="text1"/>
          <w:sz w:val="16"/>
          <w:szCs w:val="16"/>
          <w:lang w:val="es-ES_tradnl"/>
        </w:rPr>
        <w:t xml:space="preserve">, </w:t>
      </w:r>
      <w:r w:rsidRPr="00DF01B7">
        <w:rPr>
          <w:rFonts w:ascii="Arial" w:hAnsi="Arial" w:cs="Arial"/>
          <w:b/>
          <w:bCs/>
          <w:i/>
          <w:iCs/>
          <w:color w:val="000000" w:themeColor="text1"/>
          <w:sz w:val="16"/>
          <w:szCs w:val="16"/>
          <w:u w:val="single"/>
          <w:lang w:val="es-ES_tradnl"/>
        </w:rPr>
        <w:t>sino que haría responsable al propietario, a pesar de que no haya tenido ninguna participación en la infracción</w:t>
      </w:r>
      <w:r w:rsidRPr="00DF01B7">
        <w:rPr>
          <w:rFonts w:ascii="Arial" w:hAnsi="Arial" w:cs="Arial"/>
          <w:i/>
          <w:iCs/>
          <w:color w:val="000000" w:themeColor="text1"/>
          <w:sz w:val="16"/>
          <w:szCs w:val="16"/>
          <w:lang w:val="es-ES_tradnl"/>
        </w:rPr>
        <w:t xml:space="preserve">”, ya que </w:t>
      </w:r>
      <w:r w:rsidRPr="00DF01B7">
        <w:rPr>
          <w:rFonts w:ascii="Arial" w:hAnsi="Arial" w:cs="Arial"/>
          <w:b/>
          <w:bCs/>
          <w:i/>
          <w:iCs/>
          <w:color w:val="000000" w:themeColor="text1"/>
          <w:sz w:val="16"/>
          <w:szCs w:val="16"/>
          <w:u w:val="single"/>
          <w:lang w:val="es-ES_tradnl"/>
        </w:rPr>
        <w:t>releva inconstitucionalmente a la administración pública, del mínimo deber probatorio</w:t>
      </w:r>
      <w:r w:rsidRPr="00DF01B7">
        <w:rPr>
          <w:rFonts w:ascii="Arial" w:hAnsi="Arial" w:cs="Arial"/>
          <w:i/>
          <w:iCs/>
          <w:color w:val="000000" w:themeColor="text1"/>
          <w:sz w:val="16"/>
          <w:szCs w:val="16"/>
          <w:u w:val="single"/>
          <w:lang w:val="es-ES_tradnl"/>
        </w:rPr>
        <w:t xml:space="preserve"> exigido para el ejercicio legítimo</w:t>
      </w:r>
      <w:r w:rsidRPr="00DF01B7">
        <w:rPr>
          <w:rFonts w:ascii="Arial" w:hAnsi="Arial" w:cs="Arial"/>
          <w:i/>
          <w:iCs/>
          <w:color w:val="000000" w:themeColor="text1"/>
          <w:sz w:val="16"/>
          <w:szCs w:val="16"/>
          <w:lang w:val="es-ES_tradnl"/>
        </w:rPr>
        <w:t xml:space="preserve"> del poder punitivo estatal (ius puniendi), en el Estado constitucional de Derecho, </w:t>
      </w:r>
      <w:r w:rsidRPr="00DF01B7">
        <w:rPr>
          <w:rFonts w:ascii="Arial" w:hAnsi="Arial" w:cs="Arial"/>
          <w:b/>
          <w:bCs/>
          <w:i/>
          <w:iCs/>
          <w:color w:val="000000" w:themeColor="text1"/>
          <w:sz w:val="16"/>
          <w:szCs w:val="16"/>
          <w:u w:val="single"/>
          <w:lang w:val="es-ES_tradnl"/>
        </w:rPr>
        <w:t>consistente en identificar y demostrar quién es la persona que cometió la infracción</w:t>
      </w:r>
      <w:r w:rsidRPr="00DF01B7">
        <w:rPr>
          <w:rFonts w:ascii="Arial" w:hAnsi="Arial" w:cs="Arial"/>
          <w:i/>
          <w:iCs/>
          <w:color w:val="000000" w:themeColor="text1"/>
          <w:sz w:val="16"/>
          <w:szCs w:val="16"/>
          <w:lang w:val="es-ES_tradnl"/>
        </w:rPr>
        <w:t>.</w:t>
      </w:r>
    </w:p>
    <w:p w14:paraId="3AFF1BA6" w14:textId="77777777" w:rsidR="00497F39" w:rsidRPr="00DF01B7" w:rsidRDefault="00497F39" w:rsidP="00497F39">
      <w:pPr>
        <w:pStyle w:val="Prrafodelista"/>
        <w:ind w:left="708" w:right="566"/>
        <w:jc w:val="both"/>
        <w:rPr>
          <w:rFonts w:ascii="Arial" w:hAnsi="Arial" w:cs="Arial"/>
          <w:i/>
          <w:iCs/>
          <w:color w:val="000000" w:themeColor="text1"/>
          <w:sz w:val="16"/>
          <w:szCs w:val="16"/>
          <w:lang w:val="es-ES_tradnl"/>
        </w:rPr>
      </w:pPr>
    </w:p>
    <w:p w14:paraId="67D47ECD" w14:textId="77777777" w:rsidR="00497F39" w:rsidRPr="00DF01B7" w:rsidRDefault="00497F39" w:rsidP="00497F39">
      <w:pPr>
        <w:pStyle w:val="Prrafodelista"/>
        <w:ind w:left="708" w:right="566"/>
        <w:jc w:val="both"/>
        <w:rPr>
          <w:rFonts w:ascii="Arial" w:hAnsi="Arial" w:cs="Arial"/>
          <w:i/>
          <w:iCs/>
          <w:color w:val="000000" w:themeColor="text1"/>
          <w:sz w:val="16"/>
          <w:szCs w:val="16"/>
          <w:lang w:val="es-ES_tradnl"/>
        </w:rPr>
      </w:pPr>
      <w:r w:rsidRPr="00DF01B7">
        <w:rPr>
          <w:rFonts w:ascii="Arial" w:hAnsi="Arial" w:cs="Arial"/>
          <w:i/>
          <w:iCs/>
          <w:sz w:val="16"/>
          <w:szCs w:val="16"/>
          <w:lang w:val="es-ES_tradnl"/>
        </w:rPr>
        <w:t>Ahora bien, la imputabilidad o </w:t>
      </w:r>
      <w:r w:rsidRPr="00DF01B7">
        <w:rPr>
          <w:rFonts w:ascii="Arial" w:hAnsi="Arial" w:cs="Arial"/>
          <w:b/>
          <w:bCs/>
          <w:i/>
          <w:iCs/>
          <w:sz w:val="16"/>
          <w:szCs w:val="16"/>
          <w:u w:val="single"/>
          <w:lang w:val="es-ES_tradnl"/>
        </w:rPr>
        <w:t>responsabilidad personal</w:t>
      </w:r>
      <w:r w:rsidRPr="00DF01B7">
        <w:rPr>
          <w:rFonts w:ascii="Arial" w:hAnsi="Arial" w:cs="Arial"/>
          <w:i/>
          <w:iCs/>
          <w:sz w:val="16"/>
          <w:szCs w:val="16"/>
          <w:lang w:val="es-ES_tradnl"/>
        </w:rPr>
        <w:t xml:space="preserve">, que exige que la sanción se predique </w:t>
      </w:r>
      <w:r w:rsidRPr="00DF01B7">
        <w:rPr>
          <w:rFonts w:ascii="Arial" w:hAnsi="Arial" w:cs="Arial"/>
          <w:i/>
          <w:iCs/>
          <w:sz w:val="16"/>
          <w:szCs w:val="16"/>
          <w:u w:val="single"/>
          <w:lang w:val="es-ES_tradnl"/>
        </w:rPr>
        <w:t xml:space="preserve">únicamente respecto de las </w:t>
      </w:r>
      <w:r w:rsidRPr="00DF01B7">
        <w:rPr>
          <w:rFonts w:ascii="Arial" w:hAnsi="Arial" w:cs="Arial"/>
          <w:b/>
          <w:bCs/>
          <w:i/>
          <w:iCs/>
          <w:sz w:val="16"/>
          <w:szCs w:val="16"/>
          <w:u w:val="single"/>
          <w:lang w:val="es-ES_tradnl"/>
        </w:rPr>
        <w:t>acciones</w:t>
      </w:r>
      <w:r w:rsidRPr="00DF01B7">
        <w:rPr>
          <w:rFonts w:ascii="Arial" w:hAnsi="Arial" w:cs="Arial"/>
          <w:i/>
          <w:iCs/>
          <w:sz w:val="16"/>
          <w:szCs w:val="16"/>
          <w:lang w:val="es-ES_tradnl"/>
        </w:rPr>
        <w:t xml:space="preserve"> (…) propias del infractor es una exigencia transversal que </w:t>
      </w:r>
      <w:r w:rsidRPr="00DF01B7">
        <w:rPr>
          <w:rFonts w:ascii="Arial" w:hAnsi="Arial" w:cs="Arial"/>
          <w:b/>
          <w:bCs/>
          <w:i/>
          <w:iCs/>
          <w:sz w:val="16"/>
          <w:szCs w:val="16"/>
          <w:u w:val="single"/>
          <w:lang w:val="es-ES_tradnl"/>
        </w:rPr>
        <w:t>no admite excepciones ni modulaciones en materia administrativa sancionatoria</w:t>
      </w:r>
      <w:r w:rsidRPr="00DF01B7">
        <w:rPr>
          <w:rFonts w:ascii="Arial" w:hAnsi="Arial" w:cs="Arial"/>
          <w:sz w:val="16"/>
          <w:szCs w:val="16"/>
          <w:lang w:val="es-ES_tradnl"/>
        </w:rPr>
        <w:t>” (subraya y negrilla fuera de texto)</w:t>
      </w:r>
    </w:p>
    <w:p w14:paraId="5E1173F5" w14:textId="0D3C30AE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_tradnl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_tradnl"/>
        </w:rPr>
        <w:t>Así las cosas, es claro que tanto el ordenamiento jurídico como la jurisprudencia exigen dentro del proceso contravencional por</w:t>
      </w:r>
      <w:r w:rsidR="003D77AF"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_tradnl"/>
        </w:rPr>
        <w:t xml:space="preserve"> la</w:t>
      </w: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_tradnl"/>
        </w:rPr>
        <w:t xml:space="preserve"> infracción de</w:t>
      </w:r>
      <w:r w:rsidR="003D77AF"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_tradnl"/>
        </w:rPr>
        <w:t xml:space="preserve"> las normas de</w:t>
      </w: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_tradnl"/>
        </w:rPr>
        <w:t xml:space="preserve"> tránsito que se demuestre sin lugar a duda quién fue la persona que cometió la infracción de tránsito pues el propietario del vehículo no puede responder por el simple hecho de ser le dueño del vehículo.</w:t>
      </w:r>
    </w:p>
    <w:p w14:paraId="6105177C" w14:textId="1B62CC70" w:rsidR="005A4DB2" w:rsidRPr="00DF01B7" w:rsidRDefault="005A4DB2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_tradnl"/>
        </w:rPr>
      </w:pPr>
    </w:p>
    <w:p w14:paraId="7A28B762" w14:textId="77BF28B6" w:rsidR="005A4DB2" w:rsidRPr="00DF01B7" w:rsidRDefault="005A4DB2" w:rsidP="003D77AF">
      <w:pPr>
        <w:ind w:right="-1"/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Por lo anterior, es claro que el servidor público </w:t>
      </w:r>
      <w:proofErr w:type="gramStart"/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 xml:space="preserve">{{ </w:t>
      </w:r>
      <w:proofErr w:type="spellStart"/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>public</w:t>
      </w:r>
      <w:proofErr w:type="gramEnd"/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>_officer_name|upper</w:t>
      </w:r>
      <w:proofErr w:type="spellEnd"/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 xml:space="preserve"> }} </w:t>
      </w:r>
      <w:r w:rsidR="003D77AF"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al declarar contraventor al propietario del vehículo</w:t>
      </w:r>
      <w:r w:rsidR="003D77AF"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 xml:space="preserve"> </w:t>
      </w: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incumplió </w:t>
      </w:r>
      <w:r w:rsidR="003D77AF"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con su </w:t>
      </w: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deber consagrado en el numeral 1 del artículo 38 de la Ley 1952 de 2019</w:t>
      </w:r>
      <w:r w:rsidR="003D77AF"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, pues tal decisión contraviene la Constitución Política de Colombia y la Ley 769 de 2002.</w:t>
      </w:r>
    </w:p>
    <w:p w14:paraId="07102BEE" w14:textId="77777777" w:rsidR="005A4DB2" w:rsidRPr="00DF01B7" w:rsidRDefault="005A4DB2" w:rsidP="005A4DB2">
      <w:pPr>
        <w:ind w:right="282"/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127210B9" w14:textId="77777777" w:rsidR="005A4DB2" w:rsidRPr="00DF01B7" w:rsidRDefault="005A4DB2" w:rsidP="005A4DB2">
      <w:pPr>
        <w:ind w:right="282" w:firstLine="708"/>
        <w:jc w:val="both"/>
        <w:rPr>
          <w:rFonts w:ascii="Arial" w:hAnsi="Arial" w:cs="Arial"/>
          <w:i/>
          <w:iCs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“</w:t>
      </w:r>
      <w:r w:rsidRPr="00DF01B7">
        <w:rPr>
          <w:rFonts w:ascii="Arial" w:hAnsi="Arial" w:cs="Arial"/>
          <w:i/>
          <w:iCs/>
          <w:color w:val="000000" w:themeColor="text1"/>
          <w:sz w:val="16"/>
          <w:szCs w:val="16"/>
          <w:shd w:val="clear" w:color="auto" w:fill="FFFFFF"/>
          <w:lang w:val="es-ES"/>
        </w:rPr>
        <w:t>ARTÍCULO 38. DEBERES. Son deberes de todo servidor público:</w:t>
      </w:r>
    </w:p>
    <w:p w14:paraId="3CF832B8" w14:textId="77777777" w:rsidR="005A4DB2" w:rsidRPr="00DF01B7" w:rsidRDefault="005A4DB2" w:rsidP="005A4DB2">
      <w:pPr>
        <w:ind w:right="282"/>
        <w:jc w:val="both"/>
        <w:rPr>
          <w:rFonts w:ascii="Arial" w:hAnsi="Arial" w:cs="Arial"/>
          <w:i/>
          <w:iCs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384996BE" w14:textId="18BE8873" w:rsidR="005A4DB2" w:rsidRPr="00DF01B7" w:rsidRDefault="005A4DB2" w:rsidP="003D77AF">
      <w:pPr>
        <w:ind w:left="708" w:right="566"/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_tradnl"/>
        </w:rPr>
      </w:pPr>
      <w:r w:rsidRPr="00DF01B7">
        <w:rPr>
          <w:rFonts w:ascii="Arial" w:hAnsi="Arial" w:cs="Arial"/>
          <w:i/>
          <w:iCs/>
          <w:color w:val="000000" w:themeColor="text1"/>
          <w:sz w:val="16"/>
          <w:szCs w:val="16"/>
          <w:shd w:val="clear" w:color="auto" w:fill="FFFFFF"/>
          <w:lang w:val="es-ES"/>
        </w:rPr>
        <w:t xml:space="preserve">1. Cumplir y hacer que se cumplan los deberes contenidos en la </w:t>
      </w:r>
      <w:r w:rsidRPr="00DF01B7">
        <w:rPr>
          <w:rFonts w:ascii="Arial" w:hAnsi="Arial" w:cs="Arial"/>
          <w:b/>
          <w:bCs/>
          <w:i/>
          <w:iCs/>
          <w:color w:val="000000" w:themeColor="text1"/>
          <w:sz w:val="16"/>
          <w:szCs w:val="16"/>
          <w:u w:val="single"/>
          <w:shd w:val="clear" w:color="auto" w:fill="FFFFFF"/>
          <w:lang w:val="es-ES"/>
        </w:rPr>
        <w:t>Constitución</w:t>
      </w:r>
      <w:r w:rsidRPr="00DF01B7">
        <w:rPr>
          <w:rFonts w:ascii="Arial" w:hAnsi="Arial" w:cs="Arial"/>
          <w:i/>
          <w:iCs/>
          <w:color w:val="000000" w:themeColor="text1"/>
          <w:sz w:val="16"/>
          <w:szCs w:val="16"/>
          <w:shd w:val="clear" w:color="auto" w:fill="FFFFFF"/>
          <w:lang w:val="es-ES"/>
        </w:rPr>
        <w:t xml:space="preserve">, los tratados de derechos humanos y derecho internacional humanitario, los demás ratificados por el Congreso, </w:t>
      </w:r>
      <w:r w:rsidRPr="00DF01B7">
        <w:rPr>
          <w:rFonts w:ascii="Arial" w:hAnsi="Arial" w:cs="Arial"/>
          <w:b/>
          <w:bCs/>
          <w:i/>
          <w:iCs/>
          <w:color w:val="000000" w:themeColor="text1"/>
          <w:sz w:val="16"/>
          <w:szCs w:val="16"/>
          <w:u w:val="single"/>
          <w:shd w:val="clear" w:color="auto" w:fill="FFFFFF"/>
          <w:lang w:val="es-ES"/>
        </w:rPr>
        <w:t>las leye</w:t>
      </w:r>
      <w:r w:rsidRPr="00DF01B7">
        <w:rPr>
          <w:rFonts w:ascii="Arial" w:hAnsi="Arial" w:cs="Arial"/>
          <w:i/>
          <w:iCs/>
          <w:color w:val="000000" w:themeColor="text1"/>
          <w:sz w:val="16"/>
          <w:szCs w:val="16"/>
          <w:shd w:val="clear" w:color="auto" w:fill="FFFFFF"/>
          <w:lang w:val="es-ES"/>
        </w:rPr>
        <w:t>s, los decretos, las ordenanzas, (…)</w:t>
      </w: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”</w:t>
      </w:r>
      <w:r w:rsidRPr="00DF01B7">
        <w:rPr>
          <w:rFonts w:ascii="Arial" w:hAnsi="Arial" w:cs="Arial"/>
          <w:sz w:val="16"/>
          <w:szCs w:val="16"/>
          <w:lang w:val="es-ES_tradnl"/>
        </w:rPr>
        <w:t xml:space="preserve"> (subraya y negrilla fuera de texto)</w:t>
      </w:r>
    </w:p>
    <w:p w14:paraId="10F258EF" w14:textId="77777777" w:rsidR="00497F39" w:rsidRPr="00DF01B7" w:rsidRDefault="00497F39" w:rsidP="00497F39">
      <w:pPr>
        <w:ind w:right="282"/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</w:p>
    <w:p w14:paraId="3C4A8A3D" w14:textId="0456C344" w:rsidR="00497F39" w:rsidRPr="00DF01B7" w:rsidRDefault="00497F39" w:rsidP="003D77AF">
      <w:pPr>
        <w:ind w:right="-1"/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Por último, debe advertirse que la </w:t>
      </w:r>
      <w:r w:rsidR="005A4DB2"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misma </w:t>
      </w: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Procuraduría General de la Nación desde el 22 de febrero de 2021 profirió el Boletín No. 149, dirigido a las diferentes secretarías de movilidad pues estás estaban sancionando a las personas sin tener pruebas y aplicando la responsabilidad objetiva </w:t>
      </w:r>
      <w:r w:rsidR="005A4DB2"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y solidaria </w:t>
      </w: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que se encuentra proscrita en colombia. </w:t>
      </w:r>
    </w:p>
    <w:p w14:paraId="12A60F98" w14:textId="77777777" w:rsidR="00497F39" w:rsidRPr="00DF01B7" w:rsidRDefault="00497F39" w:rsidP="00497F39">
      <w:pPr>
        <w:ind w:right="282"/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</w:p>
    <w:p w14:paraId="07B0EDFF" w14:textId="77777777" w:rsidR="00497F39" w:rsidRPr="00DF01B7" w:rsidRDefault="00497F39" w:rsidP="00497F39">
      <w:pPr>
        <w:ind w:right="282"/>
        <w:jc w:val="center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 w:rsidRPr="00DF01B7">
        <w:rPr>
          <w:rFonts w:ascii="Arial" w:hAnsi="Arial" w:cs="Arial"/>
          <w:noProof/>
          <w:sz w:val="16"/>
          <w:szCs w:val="16"/>
          <w:lang w:val="es-ES_tradnl"/>
        </w:rPr>
        <w:lastRenderedPageBreak/>
        <w:drawing>
          <wp:inline distT="0" distB="0" distL="0" distR="0" wp14:anchorId="217C8D3E" wp14:editId="42433B58">
            <wp:extent cx="3008445" cy="2674173"/>
            <wp:effectExtent l="0" t="0" r="190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4289" cy="267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16D2" w14:textId="0F8DB32A" w:rsidR="00497F39" w:rsidRPr="00DF01B7" w:rsidRDefault="00497F39" w:rsidP="00497F39">
      <w:pPr>
        <w:ind w:right="282"/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7B59F5E1" w14:textId="0AF3BFC5" w:rsidR="005A4DB2" w:rsidRPr="00DF01B7" w:rsidRDefault="00B9540A" w:rsidP="00B9540A">
      <w:pPr>
        <w:ind w:right="282"/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_tradnl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No </w:t>
      </w:r>
      <w:proofErr w:type="gramStart"/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obstante</w:t>
      </w:r>
      <w:proofErr w:type="gramEnd"/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 lo anterior</w:t>
      </w:r>
      <w:r w:rsidR="005A4DB2"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, a la fecha los funcionarios siguen sancionando</w:t>
      </w: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 por aplicación de</w:t>
      </w:r>
      <w:r w:rsidR="005A4DB2"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 la responsabilidad solidaria y la responsabilidad objetiva</w:t>
      </w: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 desconociendo así la sentencia C-038 de 2020, sentencia C-530 de 2003 y la Ley 769 de 2002</w:t>
      </w:r>
      <w:r w:rsidR="00DF01B7"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.</w:t>
      </w:r>
    </w:p>
    <w:p w14:paraId="7D8E0F99" w14:textId="77777777" w:rsidR="005A4DB2" w:rsidRPr="00DF01B7" w:rsidRDefault="005A4DB2" w:rsidP="00497F39">
      <w:pPr>
        <w:ind w:right="282"/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0A233F33" w14:textId="77777777" w:rsidR="00497F39" w:rsidRPr="00DF01B7" w:rsidRDefault="00497F39" w:rsidP="00497F39">
      <w:pPr>
        <w:jc w:val="center"/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>PRUEBAS</w:t>
      </w:r>
    </w:p>
    <w:p w14:paraId="053C30E4" w14:textId="77777777" w:rsidR="00497F39" w:rsidRPr="00DF01B7" w:rsidRDefault="00497F39" w:rsidP="00497F39">
      <w:pPr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712C587E" w14:textId="77777777" w:rsidR="00497F39" w:rsidRPr="00DF01B7" w:rsidRDefault="00497F39" w:rsidP="00497F39">
      <w:pPr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Solicito muy respetuosamente, señor Fiscal, se sirva practicar las siguientes pruebas:</w:t>
      </w:r>
    </w:p>
    <w:p w14:paraId="7BC0DC7D" w14:textId="77777777" w:rsidR="00497F39" w:rsidRPr="00DF01B7" w:rsidRDefault="00497F39" w:rsidP="00DF01B7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30D7A6A4" w14:textId="77777777" w:rsidR="00497F39" w:rsidRPr="00DF01B7" w:rsidRDefault="00497F39" w:rsidP="00497F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Tener como prueba el siguiente material documental de suma importancia para este asunto:</w:t>
      </w:r>
    </w:p>
    <w:p w14:paraId="5C20A589" w14:textId="4A507A9D" w:rsidR="00497F39" w:rsidRPr="00DF01B7" w:rsidRDefault="00497F39" w:rsidP="00497F39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Resolución No. </w:t>
      </w:r>
      <w:proofErr w:type="gramStart"/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{{ </w:t>
      </w:r>
      <w:proofErr w:type="spellStart"/>
      <w:r w:rsidR="00F510A4" w:rsidRPr="00F510A4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sancionatory</w:t>
      </w:r>
      <w:proofErr w:type="gramEnd"/>
      <w:r w:rsidR="00F510A4" w:rsidRPr="00F510A4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_resolution_number</w:t>
      </w:r>
      <w:proofErr w:type="spellEnd"/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 }} del {{ </w:t>
      </w:r>
      <w:proofErr w:type="spellStart"/>
      <w:r w:rsidR="00D73CFF" w:rsidRPr="00D73CFF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sancionatory_resolution_date</w:t>
      </w:r>
      <w:proofErr w:type="spellEnd"/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 }}.</w:t>
      </w:r>
    </w:p>
    <w:p w14:paraId="6B7B6F4E" w14:textId="77777777" w:rsidR="00497F39" w:rsidRPr="00DF01B7" w:rsidRDefault="00497F39" w:rsidP="00497F39">
      <w:pPr>
        <w:jc w:val="center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>ANEXOS</w:t>
      </w:r>
    </w:p>
    <w:p w14:paraId="7969EACF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6F62018E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Anexo los documentos relacionados como pruebas y los siguientes:</w:t>
      </w:r>
    </w:p>
    <w:p w14:paraId="1DE29641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18AB0439" w14:textId="77777777" w:rsidR="00497F39" w:rsidRPr="00DF01B7" w:rsidRDefault="00497F39" w:rsidP="00497F3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Certificado de existencia y representación legal.</w:t>
      </w:r>
    </w:p>
    <w:p w14:paraId="73CDB28E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3547E61A" w14:textId="77777777" w:rsidR="00497F39" w:rsidRPr="00DF01B7" w:rsidRDefault="00497F39" w:rsidP="00497F39">
      <w:pPr>
        <w:jc w:val="center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>NOTIFICACIONES</w:t>
      </w:r>
    </w:p>
    <w:p w14:paraId="2253384E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326069DA" w14:textId="19FBCEF6" w:rsidR="00DB6815" w:rsidRPr="000A5E29" w:rsidRDefault="00497F39" w:rsidP="000A5E2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El denunciado en el</w:t>
      </w:r>
      <w:r w:rsidR="000A5E29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 siguiente</w:t>
      </w: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 correo electrónico</w:t>
      </w:r>
      <w:r w:rsidR="000A5E29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:</w:t>
      </w:r>
    </w:p>
    <w:p w14:paraId="37C9925C" w14:textId="77777777" w:rsidR="00DB6815" w:rsidRPr="00DB6815" w:rsidRDefault="00DB6815" w:rsidP="00DB681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16"/>
          <w:szCs w:val="16"/>
          <w:lang w:val="es-ES_tradnl"/>
        </w:rPr>
      </w:pPr>
      <w:proofErr w:type="gramStart"/>
      <w:r w:rsidRPr="00DB6815">
        <w:rPr>
          <w:rFonts w:ascii="Arial" w:hAnsi="Arial" w:cs="Arial"/>
          <w:color w:val="000000"/>
          <w:sz w:val="16"/>
          <w:szCs w:val="16"/>
          <w:lang w:val="es-ES_tradnl"/>
        </w:rPr>
        <w:t>{{ email</w:t>
      </w:r>
      <w:proofErr w:type="gramEnd"/>
      <w:r w:rsidRPr="00DB6815">
        <w:rPr>
          <w:rFonts w:ascii="Arial" w:hAnsi="Arial" w:cs="Arial"/>
          <w:color w:val="000000"/>
          <w:sz w:val="16"/>
          <w:szCs w:val="16"/>
          <w:lang w:val="es-ES_tradnl"/>
        </w:rPr>
        <w:t xml:space="preserve"> }}</w:t>
      </w:r>
    </w:p>
    <w:p w14:paraId="4B0095CF" w14:textId="77777777" w:rsidR="00DB6815" w:rsidRPr="00DB6815" w:rsidRDefault="00DB6815" w:rsidP="00DB68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DB6815">
        <w:rPr>
          <w:rFonts w:ascii="Arial" w:hAnsi="Arial" w:cs="Arial"/>
          <w:color w:val="00C200"/>
          <w:sz w:val="16"/>
          <w:szCs w:val="16"/>
          <w:lang w:val="en-US"/>
        </w:rPr>
        <w:t>{%p if email</w:t>
      </w:r>
      <w:proofErr w:type="gramStart"/>
      <w:r w:rsidRPr="00DB6815">
        <w:rPr>
          <w:rFonts w:ascii="Arial" w:hAnsi="Arial" w:cs="Arial"/>
          <w:color w:val="00C200"/>
          <w:sz w:val="16"/>
          <w:szCs w:val="16"/>
          <w:lang w:val="en-US"/>
        </w:rPr>
        <w:t>2!=</w:t>
      </w:r>
      <w:proofErr w:type="gramEnd"/>
      <w:r w:rsidRPr="00DB6815">
        <w:rPr>
          <w:rFonts w:ascii="Arial" w:hAnsi="Arial" w:cs="Arial"/>
          <w:color w:val="00C200"/>
          <w:sz w:val="16"/>
          <w:szCs w:val="16"/>
          <w:lang w:val="en-US"/>
        </w:rPr>
        <w:t>’NA@gmail.com’ %}</w:t>
      </w:r>
    </w:p>
    <w:p w14:paraId="707FFD7D" w14:textId="77777777" w:rsidR="00DB6815" w:rsidRPr="00DB6815" w:rsidRDefault="00DB6815" w:rsidP="00DB68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s-ES_tradnl"/>
        </w:rPr>
      </w:pPr>
      <w:proofErr w:type="gramStart"/>
      <w:r w:rsidRPr="00DB6815">
        <w:rPr>
          <w:rFonts w:ascii="Arial" w:hAnsi="Arial" w:cs="Arial"/>
          <w:color w:val="000000" w:themeColor="text1"/>
          <w:sz w:val="16"/>
          <w:szCs w:val="16"/>
          <w:lang w:val="es-ES_tradnl"/>
        </w:rPr>
        <w:t>{{ email</w:t>
      </w:r>
      <w:proofErr w:type="gramEnd"/>
      <w:r w:rsidRPr="00DB6815">
        <w:rPr>
          <w:rFonts w:ascii="Arial" w:hAnsi="Arial" w:cs="Arial"/>
          <w:color w:val="000000" w:themeColor="text1"/>
          <w:sz w:val="16"/>
          <w:szCs w:val="16"/>
          <w:lang w:val="es-ES_tradnl"/>
        </w:rPr>
        <w:t>2 }}</w:t>
      </w:r>
    </w:p>
    <w:p w14:paraId="792C95B3" w14:textId="77777777" w:rsidR="00DB6815" w:rsidRPr="00DB6815" w:rsidRDefault="00DB6815" w:rsidP="00DB68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s-ES_tradnl"/>
        </w:rPr>
      </w:pPr>
      <w:r w:rsidRPr="00DB6815">
        <w:rPr>
          <w:rFonts w:ascii="Arial" w:hAnsi="Arial" w:cs="Arial"/>
          <w:color w:val="00C200"/>
          <w:sz w:val="16"/>
          <w:szCs w:val="16"/>
          <w:lang w:val="es-ES_tradnl"/>
        </w:rPr>
        <w:t xml:space="preserve">{%p </w:t>
      </w:r>
      <w:proofErr w:type="spellStart"/>
      <w:r w:rsidRPr="00DB6815">
        <w:rPr>
          <w:rFonts w:ascii="Arial" w:hAnsi="Arial" w:cs="Arial"/>
          <w:color w:val="00C200"/>
          <w:sz w:val="16"/>
          <w:szCs w:val="16"/>
          <w:lang w:val="es-ES_tradnl"/>
        </w:rPr>
        <w:t>endif</w:t>
      </w:r>
      <w:proofErr w:type="spellEnd"/>
      <w:r w:rsidRPr="00DB6815">
        <w:rPr>
          <w:rFonts w:ascii="Arial" w:hAnsi="Arial" w:cs="Arial"/>
          <w:color w:val="00C200"/>
          <w:sz w:val="16"/>
          <w:szCs w:val="16"/>
          <w:lang w:val="es-ES_tradnl"/>
        </w:rPr>
        <w:t xml:space="preserve"> %}</w:t>
      </w:r>
    </w:p>
    <w:p w14:paraId="3E77E671" w14:textId="77777777" w:rsidR="00DB6815" w:rsidRPr="00DB6815" w:rsidRDefault="00DB6815" w:rsidP="00DB68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DB6815">
        <w:rPr>
          <w:rFonts w:ascii="Arial" w:hAnsi="Arial" w:cs="Arial"/>
          <w:color w:val="00C200"/>
          <w:sz w:val="16"/>
          <w:szCs w:val="16"/>
          <w:lang w:val="en-US"/>
        </w:rPr>
        <w:t>{%p if email</w:t>
      </w:r>
      <w:proofErr w:type="gramStart"/>
      <w:r w:rsidRPr="00DB6815">
        <w:rPr>
          <w:rFonts w:ascii="Arial" w:hAnsi="Arial" w:cs="Arial"/>
          <w:color w:val="00C200"/>
          <w:sz w:val="16"/>
          <w:szCs w:val="16"/>
          <w:lang w:val="en-US"/>
        </w:rPr>
        <w:t>3!=</w:t>
      </w:r>
      <w:proofErr w:type="gramEnd"/>
      <w:r w:rsidRPr="00DB6815">
        <w:rPr>
          <w:rFonts w:ascii="Arial" w:hAnsi="Arial" w:cs="Arial"/>
          <w:color w:val="00C200"/>
          <w:sz w:val="16"/>
          <w:szCs w:val="16"/>
          <w:lang w:val="en-US"/>
        </w:rPr>
        <w:t>’NA@gmail.com’ %}</w:t>
      </w:r>
    </w:p>
    <w:p w14:paraId="18D064FB" w14:textId="77777777" w:rsidR="00DB6815" w:rsidRPr="00DB6815" w:rsidRDefault="00DB6815" w:rsidP="00DB68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s-ES_tradnl"/>
        </w:rPr>
      </w:pPr>
      <w:proofErr w:type="gramStart"/>
      <w:r w:rsidRPr="00DB6815">
        <w:rPr>
          <w:rFonts w:ascii="Arial" w:hAnsi="Arial" w:cs="Arial"/>
          <w:color w:val="000000" w:themeColor="text1"/>
          <w:sz w:val="16"/>
          <w:szCs w:val="16"/>
          <w:lang w:val="es-ES_tradnl"/>
        </w:rPr>
        <w:t>{{ email</w:t>
      </w:r>
      <w:proofErr w:type="gramEnd"/>
      <w:r w:rsidRPr="00DB6815">
        <w:rPr>
          <w:rFonts w:ascii="Arial" w:hAnsi="Arial" w:cs="Arial"/>
          <w:color w:val="000000" w:themeColor="text1"/>
          <w:sz w:val="16"/>
          <w:szCs w:val="16"/>
          <w:lang w:val="es-ES_tradnl"/>
        </w:rPr>
        <w:t>3 }}</w:t>
      </w:r>
    </w:p>
    <w:p w14:paraId="0DBEA231" w14:textId="77777777" w:rsidR="00DB6815" w:rsidRPr="00DB6815" w:rsidRDefault="00DB6815" w:rsidP="00DB68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s-ES_tradnl"/>
        </w:rPr>
      </w:pPr>
      <w:r w:rsidRPr="00DB6815">
        <w:rPr>
          <w:rFonts w:ascii="Arial" w:hAnsi="Arial" w:cs="Arial"/>
          <w:color w:val="00C200"/>
          <w:sz w:val="16"/>
          <w:szCs w:val="16"/>
          <w:lang w:val="es-ES_tradnl"/>
        </w:rPr>
        <w:t xml:space="preserve">{%p </w:t>
      </w:r>
      <w:proofErr w:type="spellStart"/>
      <w:r w:rsidRPr="00DB6815">
        <w:rPr>
          <w:rFonts w:ascii="Arial" w:hAnsi="Arial" w:cs="Arial"/>
          <w:color w:val="00C200"/>
          <w:sz w:val="16"/>
          <w:szCs w:val="16"/>
          <w:lang w:val="es-ES_tradnl"/>
        </w:rPr>
        <w:t>endif</w:t>
      </w:r>
      <w:proofErr w:type="spellEnd"/>
      <w:r w:rsidRPr="00DB6815">
        <w:rPr>
          <w:rFonts w:ascii="Arial" w:hAnsi="Arial" w:cs="Arial"/>
          <w:color w:val="00C200"/>
          <w:sz w:val="16"/>
          <w:szCs w:val="16"/>
          <w:lang w:val="es-ES_tradnl"/>
        </w:rPr>
        <w:t xml:space="preserve"> %}</w:t>
      </w:r>
    </w:p>
    <w:p w14:paraId="6560DD55" w14:textId="77777777" w:rsidR="00DB6815" w:rsidRPr="00DB6815" w:rsidRDefault="00DB6815" w:rsidP="00DB68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DB6815">
        <w:rPr>
          <w:rFonts w:ascii="Arial" w:hAnsi="Arial" w:cs="Arial"/>
          <w:color w:val="00C200"/>
          <w:sz w:val="16"/>
          <w:szCs w:val="16"/>
          <w:lang w:val="en-US"/>
        </w:rPr>
        <w:t>{%p if email</w:t>
      </w:r>
      <w:proofErr w:type="gramStart"/>
      <w:r w:rsidRPr="00DB6815">
        <w:rPr>
          <w:rFonts w:ascii="Arial" w:hAnsi="Arial" w:cs="Arial"/>
          <w:color w:val="00C200"/>
          <w:sz w:val="16"/>
          <w:szCs w:val="16"/>
          <w:lang w:val="en-US"/>
        </w:rPr>
        <w:t>4!=</w:t>
      </w:r>
      <w:proofErr w:type="gramEnd"/>
      <w:r w:rsidRPr="00DB6815">
        <w:rPr>
          <w:rFonts w:ascii="Arial" w:hAnsi="Arial" w:cs="Arial"/>
          <w:color w:val="00C200"/>
          <w:sz w:val="16"/>
          <w:szCs w:val="16"/>
          <w:lang w:val="en-US"/>
        </w:rPr>
        <w:t>’NA@gmail.com’ %}</w:t>
      </w:r>
    </w:p>
    <w:p w14:paraId="5017F42C" w14:textId="77777777" w:rsidR="00DB6815" w:rsidRPr="00DB6815" w:rsidRDefault="00DB6815" w:rsidP="00DB68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s-ES_tradnl"/>
        </w:rPr>
      </w:pPr>
      <w:proofErr w:type="gramStart"/>
      <w:r w:rsidRPr="00DB6815">
        <w:rPr>
          <w:rFonts w:ascii="Arial" w:hAnsi="Arial" w:cs="Arial"/>
          <w:color w:val="000000" w:themeColor="text1"/>
          <w:sz w:val="16"/>
          <w:szCs w:val="16"/>
          <w:lang w:val="es-ES_tradnl"/>
        </w:rPr>
        <w:t>{{ email</w:t>
      </w:r>
      <w:proofErr w:type="gramEnd"/>
      <w:r w:rsidRPr="00DB6815">
        <w:rPr>
          <w:rFonts w:ascii="Arial" w:hAnsi="Arial" w:cs="Arial"/>
          <w:color w:val="000000" w:themeColor="text1"/>
          <w:sz w:val="16"/>
          <w:szCs w:val="16"/>
          <w:lang w:val="es-ES_tradnl"/>
        </w:rPr>
        <w:t>4 }}</w:t>
      </w:r>
    </w:p>
    <w:p w14:paraId="41FF2436" w14:textId="77777777" w:rsidR="00DB6815" w:rsidRPr="00DB6815" w:rsidRDefault="00DB6815" w:rsidP="00DB68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s-ES_tradnl"/>
        </w:rPr>
      </w:pPr>
      <w:r w:rsidRPr="00DB6815">
        <w:rPr>
          <w:rFonts w:ascii="Arial" w:hAnsi="Arial" w:cs="Arial"/>
          <w:color w:val="00C200"/>
          <w:sz w:val="16"/>
          <w:szCs w:val="16"/>
          <w:lang w:val="es-ES_tradnl"/>
        </w:rPr>
        <w:t xml:space="preserve">{%p </w:t>
      </w:r>
      <w:proofErr w:type="spellStart"/>
      <w:r w:rsidRPr="00DB6815">
        <w:rPr>
          <w:rFonts w:ascii="Arial" w:hAnsi="Arial" w:cs="Arial"/>
          <w:color w:val="00C200"/>
          <w:sz w:val="16"/>
          <w:szCs w:val="16"/>
          <w:lang w:val="es-ES_tradnl"/>
        </w:rPr>
        <w:t>endif</w:t>
      </w:r>
      <w:proofErr w:type="spellEnd"/>
      <w:r w:rsidRPr="00DB6815">
        <w:rPr>
          <w:rFonts w:ascii="Arial" w:hAnsi="Arial" w:cs="Arial"/>
          <w:color w:val="00C200"/>
          <w:sz w:val="16"/>
          <w:szCs w:val="16"/>
          <w:lang w:val="es-ES_tradnl"/>
        </w:rPr>
        <w:t xml:space="preserve"> %}</w:t>
      </w:r>
    </w:p>
    <w:p w14:paraId="06366558" w14:textId="77777777" w:rsidR="00DB6815" w:rsidRDefault="00DB6815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6DA3DF66" w14:textId="0301E158" w:rsidR="00497F39" w:rsidRPr="00DF01B7" w:rsidRDefault="006960B0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Y </w:t>
      </w:r>
      <w:r w:rsidR="00497F39"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en la sede principal de </w:t>
      </w:r>
      <w:proofErr w:type="gramStart"/>
      <w:r w:rsidR="00497F39"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 xml:space="preserve">{{ </w:t>
      </w:r>
      <w:proofErr w:type="spellStart"/>
      <w:r w:rsidR="00497F39"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>company</w:t>
      </w:r>
      <w:proofErr w:type="gramEnd"/>
      <w:r w:rsidR="00497F39"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>_or_entity_name|upper</w:t>
      </w:r>
      <w:proofErr w:type="spellEnd"/>
      <w:r w:rsidR="00497F39" w:rsidRPr="00DF01B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s-ES"/>
        </w:rPr>
        <w:t xml:space="preserve"> }}</w:t>
      </w:r>
      <w:r w:rsidR="00497F39"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.</w:t>
      </w:r>
    </w:p>
    <w:p w14:paraId="42BE4ECE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19E20D54" w14:textId="08FD45F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El suscrito en el correo electrónico </w:t>
      </w:r>
      <w:hyperlink r:id="rId8" w:history="1">
        <w:r w:rsidR="00DF01B7" w:rsidRPr="00DF01B7">
          <w:rPr>
            <w:rStyle w:val="Hipervnculo"/>
            <w:rFonts w:ascii="Arial" w:hAnsi="Arial" w:cs="Arial"/>
            <w:sz w:val="16"/>
            <w:szCs w:val="16"/>
            <w:shd w:val="clear" w:color="auto" w:fill="FFFFFF"/>
            <w:lang w:val="es-ES"/>
          </w:rPr>
          <w:t>procuraduria@juzto.co</w:t>
        </w:r>
      </w:hyperlink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 y en la </w:t>
      </w:r>
      <w:r w:rsidR="006942DB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Calle 86 a </w:t>
      </w:r>
      <w:r w:rsidR="0095623A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bis # 15-22 </w:t>
      </w: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Oficina: 2</w:t>
      </w:r>
      <w:r w:rsidR="0095623A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0</w:t>
      </w:r>
      <w:r w:rsidR="00CF0119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1B</w:t>
      </w: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 de la ciudad de Bogotá.</w:t>
      </w:r>
    </w:p>
    <w:p w14:paraId="102616DA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204759AD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Sin otro particular, me suscribo de usted,</w:t>
      </w:r>
    </w:p>
    <w:p w14:paraId="6C480954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229AC04C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</w:p>
    <w:p w14:paraId="25CFE2ED" w14:textId="77777777" w:rsidR="00497F39" w:rsidRPr="00DF01B7" w:rsidRDefault="00497F39" w:rsidP="00497F39">
      <w:pPr>
        <w:jc w:val="both"/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</w:pPr>
      <w:r w:rsidRPr="00DF01B7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>Atentamente,</w:t>
      </w:r>
    </w:p>
    <w:p w14:paraId="5F4508EC" w14:textId="77777777" w:rsidR="00810D0C" w:rsidRPr="00682D22" w:rsidRDefault="00810D0C" w:rsidP="00810D0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67427E3" w14:textId="77777777" w:rsidR="00810D0C" w:rsidRPr="00682D22" w:rsidRDefault="00810D0C" w:rsidP="00810D0C">
      <w:p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bookmarkStart w:id="0" w:name="_Hlk62662346"/>
      <w:bookmarkStart w:id="1" w:name="_Hlk62981089"/>
      <w:r w:rsidRPr="00682D22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7E9A76E9" wp14:editId="06D0B61E">
            <wp:extent cx="1166329" cy="523270"/>
            <wp:effectExtent l="0" t="0" r="0" b="0"/>
            <wp:docPr id="6" name="Imagen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319" cy="54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2DB8" w14:textId="77777777" w:rsidR="00810D0C" w:rsidRPr="00682D22" w:rsidRDefault="00810D0C" w:rsidP="00810D0C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________________________</w:t>
      </w:r>
    </w:p>
    <w:p w14:paraId="5085C83B" w14:textId="77777777" w:rsidR="00810D0C" w:rsidRPr="00682D22" w:rsidRDefault="00810D0C" w:rsidP="00810D0C">
      <w:pP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Juan David Castilla Bahamón</w:t>
      </w:r>
    </w:p>
    <w:p w14:paraId="375F57DA" w14:textId="77777777" w:rsidR="00810D0C" w:rsidRPr="00682D22" w:rsidRDefault="00810D0C" w:rsidP="00810D0C">
      <w:pPr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Representante Legal</w:t>
      </w:r>
    </w:p>
    <w:p w14:paraId="6EAF05DF" w14:textId="2C4DE67B" w:rsidR="00497F39" w:rsidRPr="000A3F82" w:rsidRDefault="00810D0C" w:rsidP="00810D0C">
      <w:pPr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DISRUPCIÓN AL DERECHO S.A.S.</w:t>
      </w:r>
      <w:bookmarkEnd w:id="0"/>
      <w:bookmarkEnd w:id="1"/>
    </w:p>
    <w:sectPr w:rsidR="00497F39" w:rsidRPr="000A3F82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155BB" w14:textId="77777777" w:rsidR="002427D3" w:rsidRDefault="002427D3" w:rsidP="00497F39">
      <w:r>
        <w:separator/>
      </w:r>
    </w:p>
  </w:endnote>
  <w:endnote w:type="continuationSeparator" w:id="0">
    <w:p w14:paraId="6C9F95C4" w14:textId="77777777" w:rsidR="002427D3" w:rsidRDefault="002427D3" w:rsidP="00497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FC0B2" w14:textId="1A86718B" w:rsidR="00296132" w:rsidRPr="00296132" w:rsidRDefault="005C40EF" w:rsidP="00806875">
    <w:pPr>
      <w:pStyle w:val="Piedepgina"/>
      <w:jc w:val="right"/>
      <w:rPr>
        <w:lang w:val="es-ES"/>
      </w:rPr>
    </w:pPr>
    <w:r w:rsidRPr="000474B6">
      <w:rPr>
        <w:lang w:val="es-ES"/>
      </w:rPr>
      <w:t xml:space="preserve">Página </w:t>
    </w:r>
    <w:r w:rsidRPr="000474B6">
      <w:fldChar w:fldCharType="begin"/>
    </w:r>
    <w:r w:rsidRPr="000474B6">
      <w:instrText>PAGE  \* Arabic  \* MERGEFORMAT</w:instrText>
    </w:r>
    <w:r w:rsidRPr="000474B6">
      <w:fldChar w:fldCharType="separate"/>
    </w:r>
    <w:r>
      <w:t>1</w:t>
    </w:r>
    <w:r w:rsidRPr="000474B6">
      <w:fldChar w:fldCharType="end"/>
    </w:r>
    <w:r w:rsidRPr="000474B6">
      <w:rPr>
        <w:lang w:val="es-ES"/>
      </w:rPr>
      <w:t xml:space="preserve"> de </w:t>
    </w:r>
    <w:fldSimple w:instr="NUMPAGES  \* Arabic  \* MERGEFORMAT">
      <w: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02C0F" w14:textId="77777777" w:rsidR="002427D3" w:rsidRDefault="002427D3" w:rsidP="00497F39">
      <w:r>
        <w:separator/>
      </w:r>
    </w:p>
  </w:footnote>
  <w:footnote w:type="continuationSeparator" w:id="0">
    <w:p w14:paraId="488398F6" w14:textId="77777777" w:rsidR="002427D3" w:rsidRDefault="002427D3" w:rsidP="00497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250C"/>
    <w:multiLevelType w:val="hybridMultilevel"/>
    <w:tmpl w:val="2B02713A"/>
    <w:lvl w:ilvl="0" w:tplc="9104D570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  <w:smallCap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37277"/>
    <w:multiLevelType w:val="hybridMultilevel"/>
    <w:tmpl w:val="C7DA920C"/>
    <w:lvl w:ilvl="0" w:tplc="2402A7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A100D"/>
    <w:multiLevelType w:val="hybridMultilevel"/>
    <w:tmpl w:val="FEBC1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71D1A"/>
    <w:multiLevelType w:val="hybridMultilevel"/>
    <w:tmpl w:val="9F98232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002075">
    <w:abstractNumId w:val="0"/>
  </w:num>
  <w:num w:numId="2" w16cid:durableId="1681660736">
    <w:abstractNumId w:val="1"/>
  </w:num>
  <w:num w:numId="3" w16cid:durableId="325591721">
    <w:abstractNumId w:val="3"/>
  </w:num>
  <w:num w:numId="4" w16cid:durableId="440147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39"/>
    <w:rsid w:val="000A3F82"/>
    <w:rsid w:val="000A5E29"/>
    <w:rsid w:val="00182720"/>
    <w:rsid w:val="001A3DFB"/>
    <w:rsid w:val="002427D3"/>
    <w:rsid w:val="003D77AF"/>
    <w:rsid w:val="003F1712"/>
    <w:rsid w:val="00497F39"/>
    <w:rsid w:val="005177A5"/>
    <w:rsid w:val="005A4DB2"/>
    <w:rsid w:val="005C40EF"/>
    <w:rsid w:val="005F5851"/>
    <w:rsid w:val="006942DB"/>
    <w:rsid w:val="006960B0"/>
    <w:rsid w:val="00786B29"/>
    <w:rsid w:val="00806875"/>
    <w:rsid w:val="00810D0C"/>
    <w:rsid w:val="00862260"/>
    <w:rsid w:val="0095623A"/>
    <w:rsid w:val="00B33A62"/>
    <w:rsid w:val="00B9540A"/>
    <w:rsid w:val="00CF0119"/>
    <w:rsid w:val="00D103DC"/>
    <w:rsid w:val="00D73CFF"/>
    <w:rsid w:val="00D74FFA"/>
    <w:rsid w:val="00DB6815"/>
    <w:rsid w:val="00DF01B7"/>
    <w:rsid w:val="00F5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D67D9"/>
  <w15:chartTrackingRefBased/>
  <w15:docId w15:val="{F4AC59E9-D82F-964B-8589-9A1B5E43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39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7F3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97F3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497F3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97F39"/>
    <w:rPr>
      <w:sz w:val="22"/>
      <w:szCs w:val="22"/>
    </w:rPr>
  </w:style>
  <w:style w:type="paragraph" w:styleId="Prrafodelista">
    <w:name w:val="List Paragraph"/>
    <w:basedOn w:val="Normal"/>
    <w:uiPriority w:val="34"/>
    <w:qFormat/>
    <w:rsid w:val="00497F3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97F39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97F3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97F3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97F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01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B6815"/>
    <w:pPr>
      <w:spacing w:before="100" w:beforeAutospacing="1" w:after="100" w:afterAutospacing="1"/>
    </w:pPr>
    <w:rPr>
      <w:lang w:val="es-ES" w:eastAsia="es-CO"/>
    </w:rPr>
  </w:style>
  <w:style w:type="paragraph" w:styleId="Textoindependiente">
    <w:name w:val="Body Text"/>
    <w:basedOn w:val="Normal"/>
    <w:link w:val="TextoindependienteCar"/>
    <w:uiPriority w:val="1"/>
    <w:rsid w:val="00D74FFA"/>
    <w:pPr>
      <w:spacing w:after="160" w:line="259" w:lineRule="auto"/>
    </w:pPr>
    <w:rPr>
      <w:rFonts w:asciiTheme="minorHAnsi" w:eastAsiaTheme="minorEastAsia" w:hAnsiTheme="minorHAnsi" w:cstheme="minorBidi"/>
      <w:sz w:val="18"/>
      <w:szCs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74FFA"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curaduria@juzto.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1391</Words>
  <Characters>7651</Characters>
  <Application>Microsoft Office Word</Application>
  <DocSecurity>0</DocSecurity>
  <Lines>63</Lines>
  <Paragraphs>18</Paragraphs>
  <ScaleCrop>false</ScaleCrop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/>
  <cp:lastModifiedBy>DARIO AGATON</cp:lastModifiedBy>
  <cp:revision>22</cp:revision>
  <dcterms:created xsi:type="dcterms:W3CDTF">2021-11-18T16:09:00Z</dcterms:created>
  <dcterms:modified xsi:type="dcterms:W3CDTF">2023-04-03T14:59:00Z</dcterms:modified>
</cp:coreProperties>
</file>