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109C9" w14:textId="77777777" w:rsidR="00397E65" w:rsidRPr="004C6603" w:rsidRDefault="00397E65" w:rsidP="00397E65">
      <w:pPr>
        <w:spacing w:after="0" w:line="240" w:lineRule="auto"/>
        <w:jc w:val="both"/>
        <w:rPr>
          <w:rFonts w:ascii="Arial" w:hAnsi="Arial" w:cs="Arial"/>
          <w:iCs/>
          <w:sz w:val="18"/>
          <w:szCs w:val="18"/>
          <w:lang w:val="en-US"/>
        </w:rPr>
      </w:pPr>
      <w:bookmarkStart w:id="0" w:name="_Hlk57536268"/>
      <w:proofErr w:type="spellStart"/>
      <w:r w:rsidRPr="004C6603">
        <w:rPr>
          <w:rFonts w:ascii="Arial" w:hAnsi="Arial" w:cs="Arial"/>
          <w:iCs/>
          <w:sz w:val="18"/>
          <w:szCs w:val="18"/>
          <w:lang w:val="en-US"/>
        </w:rPr>
        <w:t>Señor</w:t>
      </w:r>
      <w:proofErr w:type="spellEnd"/>
    </w:p>
    <w:p w14:paraId="48B1347E" w14:textId="77777777" w:rsidR="00397E65" w:rsidRPr="004C6603" w:rsidRDefault="00397E65" w:rsidP="00397E65">
      <w:pPr>
        <w:spacing w:after="0"/>
        <w:jc w:val="both"/>
        <w:rPr>
          <w:rFonts w:ascii="Arial" w:hAnsi="Arial" w:cs="Arial"/>
          <w:b/>
          <w:bCs/>
          <w:iCs/>
          <w:color w:val="000000" w:themeColor="text1"/>
          <w:sz w:val="18"/>
          <w:szCs w:val="18"/>
          <w:lang w:val="en-US"/>
        </w:rPr>
      </w:pPr>
      <w:proofErr w:type="gramStart"/>
      <w:r w:rsidRPr="004C6603">
        <w:rPr>
          <w:rFonts w:ascii="Arial" w:hAnsi="Arial" w:cs="Arial"/>
          <w:b/>
          <w:color w:val="000000" w:themeColor="text1"/>
          <w:sz w:val="18"/>
          <w:szCs w:val="18"/>
          <w:lang w:val="en-US"/>
        </w:rPr>
        <w:t xml:space="preserve">{{ </w:t>
      </w:r>
      <w:proofErr w:type="spellStart"/>
      <w:r w:rsidRPr="004C6603">
        <w:rPr>
          <w:rFonts w:ascii="Arial" w:hAnsi="Arial" w:cs="Arial"/>
          <w:b/>
          <w:color w:val="000000" w:themeColor="text1"/>
          <w:sz w:val="18"/>
          <w:szCs w:val="18"/>
          <w:lang w:val="en-US"/>
        </w:rPr>
        <w:t>judge</w:t>
      </w:r>
      <w:proofErr w:type="gramEnd"/>
      <w:r w:rsidRPr="004C6603">
        <w:rPr>
          <w:rFonts w:ascii="Arial" w:hAnsi="Arial" w:cs="Arial"/>
          <w:b/>
          <w:color w:val="000000" w:themeColor="text1"/>
          <w:sz w:val="18"/>
          <w:szCs w:val="18"/>
          <w:lang w:val="en-US"/>
        </w:rPr>
        <w:t>_name|upper</w:t>
      </w:r>
      <w:proofErr w:type="spellEnd"/>
      <w:r w:rsidRPr="004C6603">
        <w:rPr>
          <w:rFonts w:ascii="Arial" w:hAnsi="Arial" w:cs="Arial"/>
          <w:b/>
          <w:color w:val="000000" w:themeColor="text1"/>
          <w:sz w:val="18"/>
          <w:szCs w:val="18"/>
          <w:lang w:val="en-US"/>
        </w:rPr>
        <w:t xml:space="preserve"> }}</w:t>
      </w:r>
    </w:p>
    <w:p w14:paraId="5137A2C2" w14:textId="77777777" w:rsidR="00397E65" w:rsidRPr="004C6603" w:rsidRDefault="00397E65" w:rsidP="00397E65">
      <w:pPr>
        <w:spacing w:after="0"/>
        <w:jc w:val="both"/>
        <w:rPr>
          <w:rFonts w:ascii="Arial" w:hAnsi="Arial" w:cs="Arial"/>
          <w:iCs/>
          <w:color w:val="000000" w:themeColor="text1"/>
          <w:sz w:val="18"/>
          <w:szCs w:val="18"/>
          <w:lang w:val="en-US"/>
        </w:rPr>
      </w:pPr>
      <w:r w:rsidRPr="004C6603">
        <w:rPr>
          <w:rFonts w:ascii="Arial" w:hAnsi="Arial" w:cs="Arial"/>
          <w:iCs/>
          <w:color w:val="000000" w:themeColor="text1"/>
          <w:sz w:val="18"/>
          <w:szCs w:val="18"/>
          <w:lang w:val="en-US"/>
        </w:rPr>
        <w:t>E.S.D</w:t>
      </w:r>
    </w:p>
    <w:p w14:paraId="5E6BD646" w14:textId="77777777" w:rsidR="00397E65" w:rsidRPr="004C6603" w:rsidRDefault="00397E65" w:rsidP="00397E65">
      <w:pPr>
        <w:shd w:val="clear" w:color="auto" w:fill="FFFFFF"/>
        <w:spacing w:after="142" w:line="240" w:lineRule="auto"/>
        <w:jc w:val="both"/>
        <w:rPr>
          <w:rFonts w:ascii="Arial" w:eastAsia="Times New Roman" w:hAnsi="Arial" w:cs="Arial"/>
          <w:sz w:val="18"/>
          <w:szCs w:val="18"/>
          <w:lang w:val="en-US" w:eastAsia="es-ES"/>
        </w:rPr>
      </w:pPr>
      <w:r w:rsidRPr="004C6603">
        <w:rPr>
          <w:rFonts w:ascii="Arial" w:eastAsia="Times New Roman" w:hAnsi="Arial" w:cs="Arial"/>
          <w:sz w:val="18"/>
          <w:szCs w:val="18"/>
          <w:lang w:val="en-US" w:eastAsia="es-ES"/>
        </w:rPr>
        <w:t> </w:t>
      </w:r>
    </w:p>
    <w:p w14:paraId="6A08278D" w14:textId="5B1263BA" w:rsidR="00397E65" w:rsidRPr="00405852" w:rsidRDefault="00397E65" w:rsidP="00397E65">
      <w:pPr>
        <w:shd w:val="clear" w:color="auto" w:fill="FFFFFF"/>
        <w:spacing w:after="0" w:line="240" w:lineRule="auto"/>
        <w:ind w:left="709" w:hanging="709"/>
        <w:jc w:val="both"/>
        <w:rPr>
          <w:rFonts w:ascii="Arial" w:eastAsia="Times New Roman" w:hAnsi="Arial" w:cs="Arial"/>
          <w:sz w:val="18"/>
          <w:szCs w:val="18"/>
          <w:lang w:val="en-US" w:eastAsia="es-ES"/>
        </w:rPr>
      </w:pPr>
      <w:r w:rsidRPr="00B5113C">
        <w:rPr>
          <w:rFonts w:ascii="Arial" w:eastAsia="Times New Roman" w:hAnsi="Arial" w:cs="Arial"/>
          <w:sz w:val="18"/>
          <w:szCs w:val="18"/>
          <w:lang w:val="es-ES_tradnl" w:eastAsia="es-ES"/>
        </w:rPr>
        <w:t>REF:</w:t>
      </w:r>
      <w:r w:rsidRPr="00B5113C">
        <w:rPr>
          <w:rFonts w:ascii="Arial" w:eastAsia="Times New Roman" w:hAnsi="Arial" w:cs="Arial"/>
          <w:sz w:val="18"/>
          <w:szCs w:val="18"/>
          <w:lang w:val="es-ES_tradnl" w:eastAsia="es-ES"/>
        </w:rPr>
        <w:tab/>
        <w:t xml:space="preserve">Acción de Tutela de </w:t>
      </w:r>
      <w:r w:rsidR="00405852" w:rsidRPr="00B5113C">
        <w:rPr>
          <w:rFonts w:ascii="Arial" w:hAnsi="Arial" w:cs="Arial"/>
          <w:iCs/>
          <w:color w:val="FF0000"/>
          <w:sz w:val="18"/>
          <w:szCs w:val="18"/>
          <w:lang w:val="es-ES_tradnl"/>
        </w:rPr>
        <w:t xml:space="preserve">{% </w:t>
      </w:r>
      <w:proofErr w:type="spellStart"/>
      <w:r w:rsidR="00405852" w:rsidRPr="00B5113C">
        <w:rPr>
          <w:rFonts w:ascii="Arial" w:hAnsi="Arial" w:cs="Arial"/>
          <w:iCs/>
          <w:color w:val="FF0000"/>
          <w:sz w:val="18"/>
          <w:szCs w:val="18"/>
          <w:lang w:val="es-ES_tradnl"/>
        </w:rPr>
        <w:t>if</w:t>
      </w:r>
      <w:proofErr w:type="spellEnd"/>
      <w:r w:rsidR="00405852" w:rsidRPr="00B5113C">
        <w:rPr>
          <w:rFonts w:ascii="Arial" w:hAnsi="Arial" w:cs="Arial"/>
          <w:iCs/>
          <w:color w:val="FF0000"/>
          <w:sz w:val="18"/>
          <w:szCs w:val="18"/>
          <w:lang w:val="es-ES_tradnl"/>
        </w:rPr>
        <w:t xml:space="preserve"> </w:t>
      </w:r>
      <w:proofErr w:type="spellStart"/>
      <w:r w:rsidR="00405852" w:rsidRPr="00B5113C">
        <w:rPr>
          <w:rFonts w:ascii="Arial" w:hAnsi="Arial" w:cs="Arial"/>
          <w:iCs/>
          <w:color w:val="FF0000"/>
          <w:sz w:val="18"/>
          <w:szCs w:val="18"/>
          <w:lang w:val="es-ES_tradnl"/>
        </w:rPr>
        <w:t>client_type</w:t>
      </w:r>
      <w:proofErr w:type="spellEnd"/>
      <w:r w:rsidR="00405852" w:rsidRPr="00B5113C">
        <w:rPr>
          <w:rFonts w:ascii="Arial" w:hAnsi="Arial" w:cs="Arial"/>
          <w:iCs/>
          <w:color w:val="FF0000"/>
          <w:sz w:val="18"/>
          <w:szCs w:val="18"/>
          <w:lang w:val="es-ES_tradnl"/>
        </w:rPr>
        <w:t xml:space="preserve"> == ‘Persona Natural’ </w:t>
      </w:r>
      <w:proofErr w:type="gramStart"/>
      <w:r w:rsidR="00405852" w:rsidRPr="00B5113C">
        <w:rPr>
          <w:rFonts w:ascii="Arial" w:hAnsi="Arial" w:cs="Arial"/>
          <w:iCs/>
          <w:color w:val="FF0000"/>
          <w:sz w:val="18"/>
          <w:szCs w:val="18"/>
          <w:lang w:val="es-ES_tradnl"/>
        </w:rPr>
        <w:t>%}</w:t>
      </w:r>
      <w:r w:rsidR="00405852" w:rsidRPr="00B5113C">
        <w:rPr>
          <w:rFonts w:ascii="Arial" w:hAnsi="Arial" w:cs="Arial"/>
          <w:b/>
          <w:bCs/>
          <w:iCs/>
          <w:color w:val="000000" w:themeColor="text1"/>
          <w:sz w:val="18"/>
          <w:szCs w:val="18"/>
          <w:lang w:val="es-ES_tradnl"/>
        </w:rPr>
        <w:t>{</w:t>
      </w:r>
      <w:proofErr w:type="gramEnd"/>
      <w:r w:rsidR="00405852" w:rsidRPr="00B5113C">
        <w:rPr>
          <w:rFonts w:ascii="Arial" w:hAnsi="Arial" w:cs="Arial"/>
          <w:b/>
          <w:bCs/>
          <w:iCs/>
          <w:color w:val="000000" w:themeColor="text1"/>
          <w:sz w:val="18"/>
          <w:szCs w:val="18"/>
          <w:lang w:val="es-ES_tradnl"/>
        </w:rPr>
        <w:t xml:space="preserve">{ </w:t>
      </w:r>
      <w:proofErr w:type="spellStart"/>
      <w:r w:rsidR="00405852" w:rsidRPr="009667AA">
        <w:rPr>
          <w:rFonts w:ascii="Arial" w:hAnsi="Arial" w:cs="Arial"/>
          <w:b/>
          <w:bCs/>
          <w:iCs/>
          <w:color w:val="000000" w:themeColor="text1"/>
          <w:sz w:val="18"/>
          <w:szCs w:val="18"/>
          <w:lang w:val="es-ES_tradnl"/>
        </w:rPr>
        <w:t>natural.name</w:t>
      </w:r>
      <w:r w:rsidR="00405852" w:rsidRPr="00B5113C">
        <w:rPr>
          <w:rFonts w:ascii="Arial" w:hAnsi="Arial" w:cs="Arial"/>
          <w:b/>
          <w:bCs/>
          <w:iCs/>
          <w:color w:val="000000" w:themeColor="text1"/>
          <w:sz w:val="18"/>
          <w:szCs w:val="18"/>
          <w:lang w:val="es-ES_tradnl"/>
        </w:rPr>
        <w:t>|upper</w:t>
      </w:r>
      <w:proofErr w:type="spellEnd"/>
      <w:r w:rsidR="00405852" w:rsidRPr="00B5113C">
        <w:rPr>
          <w:rFonts w:ascii="Arial" w:hAnsi="Arial" w:cs="Arial"/>
          <w:b/>
          <w:bCs/>
          <w:iCs/>
          <w:color w:val="000000" w:themeColor="text1"/>
          <w:sz w:val="18"/>
          <w:szCs w:val="18"/>
          <w:lang w:val="es-ES_tradnl"/>
        </w:rPr>
        <w:t xml:space="preserve"> }}</w:t>
      </w:r>
      <w:r w:rsidR="00405852" w:rsidRPr="00B5113C">
        <w:rPr>
          <w:rFonts w:ascii="Arial" w:hAnsi="Arial" w:cs="Arial"/>
          <w:iCs/>
          <w:color w:val="000000" w:themeColor="text1"/>
          <w:sz w:val="18"/>
          <w:szCs w:val="18"/>
          <w:lang w:val="es-ES_tradnl"/>
        </w:rPr>
        <w:t xml:space="preserve">, quien se identifica con {{ </w:t>
      </w:r>
      <w:proofErr w:type="spellStart"/>
      <w:r w:rsidR="00405852" w:rsidRPr="00B5113C">
        <w:rPr>
          <w:rFonts w:ascii="Arial" w:hAnsi="Arial" w:cs="Arial"/>
          <w:iCs/>
          <w:color w:val="000000" w:themeColor="text1"/>
          <w:sz w:val="18"/>
          <w:szCs w:val="18"/>
          <w:lang w:val="es-ES_tradnl"/>
        </w:rPr>
        <w:t>complaining_type_id</w:t>
      </w:r>
      <w:proofErr w:type="spellEnd"/>
      <w:r w:rsidR="00405852" w:rsidRPr="00B5113C">
        <w:rPr>
          <w:rFonts w:ascii="Arial" w:hAnsi="Arial" w:cs="Arial"/>
          <w:iCs/>
          <w:color w:val="000000" w:themeColor="text1"/>
          <w:sz w:val="18"/>
          <w:szCs w:val="18"/>
          <w:lang w:val="es-ES_tradnl"/>
        </w:rPr>
        <w:t xml:space="preserve"> }} No. </w:t>
      </w:r>
      <w:proofErr w:type="gramStart"/>
      <w:r w:rsidR="00405852" w:rsidRPr="00B5113C">
        <w:rPr>
          <w:rFonts w:ascii="Arial" w:hAnsi="Arial" w:cs="Arial"/>
          <w:iCs/>
          <w:color w:val="000000" w:themeColor="text1"/>
          <w:sz w:val="18"/>
          <w:szCs w:val="18"/>
          <w:lang w:val="es-ES_tradnl"/>
        </w:rPr>
        <w:t xml:space="preserve">{{ </w:t>
      </w:r>
      <w:proofErr w:type="spellStart"/>
      <w:r w:rsidR="00405852" w:rsidRPr="00B5113C">
        <w:rPr>
          <w:rFonts w:ascii="Arial" w:hAnsi="Arial" w:cs="Arial"/>
          <w:iCs/>
          <w:color w:val="000000" w:themeColor="text1"/>
          <w:sz w:val="18"/>
          <w:szCs w:val="18"/>
          <w:lang w:val="es-ES_tradnl"/>
        </w:rPr>
        <w:t>complaining</w:t>
      </w:r>
      <w:proofErr w:type="gramEnd"/>
      <w:r w:rsidR="00405852" w:rsidRPr="00B5113C">
        <w:rPr>
          <w:rFonts w:ascii="Arial" w:hAnsi="Arial" w:cs="Arial"/>
          <w:iCs/>
          <w:color w:val="000000" w:themeColor="text1"/>
          <w:sz w:val="18"/>
          <w:szCs w:val="18"/>
          <w:lang w:val="es-ES_tradnl"/>
        </w:rPr>
        <w:t>_id_number</w:t>
      </w:r>
      <w:proofErr w:type="spellEnd"/>
      <w:r w:rsidR="00405852" w:rsidRPr="00B5113C">
        <w:rPr>
          <w:rFonts w:ascii="Arial" w:hAnsi="Arial" w:cs="Arial"/>
          <w:iCs/>
          <w:color w:val="000000" w:themeColor="text1"/>
          <w:sz w:val="18"/>
          <w:szCs w:val="18"/>
          <w:lang w:val="es-ES_tradnl"/>
        </w:rPr>
        <w:t xml:space="preserve"> }}</w:t>
      </w:r>
      <w:r w:rsidR="00405852" w:rsidRPr="00B5113C">
        <w:rPr>
          <w:rFonts w:ascii="Arial" w:hAnsi="Arial" w:cs="Arial"/>
          <w:iCs/>
          <w:color w:val="FF0000"/>
          <w:sz w:val="18"/>
          <w:szCs w:val="18"/>
          <w:lang w:val="es-ES_tradnl"/>
        </w:rPr>
        <w:t xml:space="preserve">{% </w:t>
      </w:r>
      <w:proofErr w:type="spellStart"/>
      <w:r w:rsidR="00405852" w:rsidRPr="00B5113C">
        <w:rPr>
          <w:rFonts w:ascii="Arial" w:hAnsi="Arial" w:cs="Arial"/>
          <w:iCs/>
          <w:color w:val="FF0000"/>
          <w:sz w:val="18"/>
          <w:szCs w:val="18"/>
          <w:lang w:val="es-ES_tradnl"/>
        </w:rPr>
        <w:t>else</w:t>
      </w:r>
      <w:proofErr w:type="spellEnd"/>
      <w:r w:rsidR="00405852" w:rsidRPr="00B5113C">
        <w:rPr>
          <w:rFonts w:ascii="Arial" w:hAnsi="Arial" w:cs="Arial"/>
          <w:iCs/>
          <w:color w:val="FF0000"/>
          <w:sz w:val="18"/>
          <w:szCs w:val="18"/>
          <w:lang w:val="es-ES_tradnl"/>
        </w:rPr>
        <w:t xml:space="preserve"> %}</w:t>
      </w:r>
      <w:r w:rsidR="00405852" w:rsidRPr="00B5113C">
        <w:rPr>
          <w:rFonts w:ascii="Arial" w:hAnsi="Arial" w:cs="Arial"/>
          <w:b/>
          <w:bCs/>
          <w:iCs/>
          <w:color w:val="000000" w:themeColor="text1"/>
          <w:sz w:val="18"/>
          <w:szCs w:val="18"/>
          <w:lang w:val="es-ES_tradnl"/>
        </w:rPr>
        <w:t xml:space="preserve">{{ </w:t>
      </w:r>
      <w:proofErr w:type="spellStart"/>
      <w:r w:rsidR="00405852" w:rsidRPr="004947AC">
        <w:rPr>
          <w:rFonts w:ascii="Arial" w:hAnsi="Arial" w:cs="Arial"/>
          <w:b/>
          <w:bCs/>
          <w:iCs/>
          <w:color w:val="000000" w:themeColor="text1"/>
          <w:sz w:val="18"/>
          <w:szCs w:val="18"/>
          <w:lang w:val="es-ES_tradnl"/>
        </w:rPr>
        <w:t>legal.name</w:t>
      </w:r>
      <w:r w:rsidR="00405852" w:rsidRPr="00B5113C">
        <w:rPr>
          <w:rFonts w:ascii="Arial" w:hAnsi="Arial" w:cs="Arial"/>
          <w:b/>
          <w:bCs/>
          <w:iCs/>
          <w:color w:val="000000" w:themeColor="text1"/>
          <w:sz w:val="18"/>
          <w:szCs w:val="18"/>
          <w:lang w:val="es-ES_tradnl"/>
        </w:rPr>
        <w:t>|upper</w:t>
      </w:r>
      <w:proofErr w:type="spellEnd"/>
      <w:r w:rsidR="00405852" w:rsidRPr="00B5113C">
        <w:rPr>
          <w:rFonts w:ascii="Arial" w:hAnsi="Arial" w:cs="Arial"/>
          <w:b/>
          <w:bCs/>
          <w:iCs/>
          <w:color w:val="000000" w:themeColor="text1"/>
          <w:sz w:val="18"/>
          <w:szCs w:val="18"/>
          <w:lang w:val="es-ES_tradnl"/>
        </w:rPr>
        <w:t xml:space="preserve"> }}</w:t>
      </w:r>
      <w:r w:rsidR="00405852" w:rsidRPr="00B5113C">
        <w:rPr>
          <w:rStyle w:val="Textoennegrita"/>
          <w:rFonts w:ascii="Arial" w:hAnsi="Arial" w:cs="Arial"/>
          <w:b w:val="0"/>
          <w:bCs w:val="0"/>
          <w:color w:val="000000" w:themeColor="text1"/>
          <w:sz w:val="18"/>
          <w:szCs w:val="18"/>
          <w:lang w:val="es-ES_tradnl"/>
        </w:rPr>
        <w:t xml:space="preserve">, sociedad debidamente constituida e identificada con </w:t>
      </w:r>
      <w:proofErr w:type="spellStart"/>
      <w:r w:rsidR="00405852" w:rsidRPr="00B5113C">
        <w:rPr>
          <w:rStyle w:val="Textoennegrita"/>
          <w:rFonts w:ascii="Arial" w:hAnsi="Arial" w:cs="Arial"/>
          <w:b w:val="0"/>
          <w:bCs w:val="0"/>
          <w:color w:val="000000" w:themeColor="text1"/>
          <w:sz w:val="18"/>
          <w:szCs w:val="18"/>
          <w:lang w:val="es-ES_tradnl"/>
        </w:rPr>
        <w:t>Nit</w:t>
      </w:r>
      <w:proofErr w:type="spellEnd"/>
      <w:r w:rsidR="00405852" w:rsidRPr="00B5113C">
        <w:rPr>
          <w:rStyle w:val="Textoennegrita"/>
          <w:rFonts w:ascii="Arial" w:hAnsi="Arial" w:cs="Arial"/>
          <w:b w:val="0"/>
          <w:bCs w:val="0"/>
          <w:color w:val="000000" w:themeColor="text1"/>
          <w:sz w:val="18"/>
          <w:szCs w:val="18"/>
          <w:lang w:val="es-ES_tradnl"/>
        </w:rPr>
        <w:t xml:space="preserve">. </w:t>
      </w:r>
      <w:proofErr w:type="gramStart"/>
      <w:r w:rsidR="00405852" w:rsidRPr="00405852">
        <w:rPr>
          <w:rStyle w:val="Textoennegrita"/>
          <w:rFonts w:ascii="Arial" w:hAnsi="Arial" w:cs="Arial"/>
          <w:b w:val="0"/>
          <w:bCs w:val="0"/>
          <w:color w:val="000000" w:themeColor="text1"/>
          <w:sz w:val="18"/>
          <w:szCs w:val="18"/>
          <w:lang w:val="en-US"/>
        </w:rPr>
        <w:t>{{</w:t>
      </w:r>
      <w:r w:rsidR="00405852" w:rsidRPr="00405852">
        <w:rPr>
          <w:rFonts w:ascii="Arial" w:hAnsi="Arial" w:cs="Arial"/>
          <w:b/>
          <w:bCs/>
          <w:sz w:val="18"/>
          <w:szCs w:val="18"/>
          <w:lang w:val="en-US"/>
        </w:rPr>
        <w:t xml:space="preserve"> </w:t>
      </w:r>
      <w:proofErr w:type="spellStart"/>
      <w:r w:rsidR="00405852" w:rsidRPr="00405852">
        <w:rPr>
          <w:rStyle w:val="Textoennegrita"/>
          <w:rFonts w:ascii="Arial" w:hAnsi="Arial" w:cs="Arial"/>
          <w:b w:val="0"/>
          <w:bCs w:val="0"/>
          <w:color w:val="000000" w:themeColor="text1"/>
          <w:sz w:val="18"/>
          <w:szCs w:val="18"/>
          <w:lang w:val="en-US"/>
        </w:rPr>
        <w:t>complaining</w:t>
      </w:r>
      <w:proofErr w:type="gramEnd"/>
      <w:r w:rsidR="00405852" w:rsidRPr="00405852">
        <w:rPr>
          <w:rStyle w:val="Textoennegrita"/>
          <w:rFonts w:ascii="Arial" w:hAnsi="Arial" w:cs="Arial"/>
          <w:b w:val="0"/>
          <w:bCs w:val="0"/>
          <w:color w:val="000000" w:themeColor="text1"/>
          <w:sz w:val="18"/>
          <w:szCs w:val="18"/>
          <w:lang w:val="en-US"/>
        </w:rPr>
        <w:t>_id_number</w:t>
      </w:r>
      <w:proofErr w:type="spellEnd"/>
      <w:r w:rsidR="00405852" w:rsidRPr="00405852">
        <w:rPr>
          <w:rStyle w:val="Textoennegrita"/>
          <w:rFonts w:ascii="Arial" w:hAnsi="Arial" w:cs="Arial"/>
          <w:b w:val="0"/>
          <w:bCs w:val="0"/>
          <w:color w:val="000000" w:themeColor="text1"/>
          <w:sz w:val="18"/>
          <w:szCs w:val="18"/>
          <w:lang w:val="en-US"/>
        </w:rPr>
        <w:t xml:space="preserve"> }}</w:t>
      </w:r>
      <w:r w:rsidR="00405852" w:rsidRPr="00405852">
        <w:rPr>
          <w:rFonts w:ascii="Arial" w:hAnsi="Arial" w:cs="Arial"/>
          <w:iCs/>
          <w:color w:val="FF0000"/>
          <w:sz w:val="18"/>
          <w:szCs w:val="18"/>
          <w:lang w:val="en-US"/>
        </w:rPr>
        <w:t>{% endif %}</w:t>
      </w:r>
      <w:r w:rsidRPr="00405852">
        <w:rPr>
          <w:rStyle w:val="normaltextrun"/>
          <w:rFonts w:ascii="Arial" w:hAnsi="Arial" w:cs="Arial"/>
          <w:b/>
          <w:bCs/>
          <w:color w:val="000000"/>
          <w:sz w:val="18"/>
          <w:szCs w:val="18"/>
          <w:bdr w:val="none" w:sz="0" w:space="0" w:color="auto" w:frame="1"/>
          <w:lang w:val="en-US"/>
        </w:rPr>
        <w:t xml:space="preserve"> </w:t>
      </w:r>
      <w:r w:rsidRPr="00405852">
        <w:rPr>
          <w:rFonts w:ascii="Arial" w:eastAsia="Times New Roman" w:hAnsi="Arial" w:cs="Arial"/>
          <w:sz w:val="18"/>
          <w:szCs w:val="18"/>
          <w:lang w:val="en-US" w:eastAsia="es-ES"/>
        </w:rPr>
        <w:t xml:space="preserve">contra </w:t>
      </w:r>
      <w:r w:rsidRPr="00405852">
        <w:rPr>
          <w:rStyle w:val="normaltextrun"/>
          <w:rFonts w:ascii="Arial" w:hAnsi="Arial" w:cs="Arial"/>
          <w:b/>
          <w:bCs/>
          <w:color w:val="000000"/>
          <w:sz w:val="18"/>
          <w:szCs w:val="18"/>
          <w:bdr w:val="none" w:sz="0" w:space="0" w:color="auto" w:frame="1"/>
          <w:lang w:val="en-US"/>
        </w:rPr>
        <w:t xml:space="preserve">{{ </w:t>
      </w:r>
      <w:proofErr w:type="spellStart"/>
      <w:r w:rsidRPr="00405852">
        <w:rPr>
          <w:rStyle w:val="normaltextrun"/>
          <w:rFonts w:ascii="Arial" w:hAnsi="Arial" w:cs="Arial"/>
          <w:b/>
          <w:bCs/>
          <w:color w:val="000000"/>
          <w:sz w:val="18"/>
          <w:szCs w:val="18"/>
          <w:bdr w:val="none" w:sz="0" w:space="0" w:color="auto" w:frame="1"/>
          <w:lang w:val="en-US"/>
        </w:rPr>
        <w:t>company_or_entity_name|upper</w:t>
      </w:r>
      <w:proofErr w:type="spellEnd"/>
      <w:r w:rsidRPr="00405852">
        <w:rPr>
          <w:rStyle w:val="normaltextrun"/>
          <w:rFonts w:ascii="Arial" w:hAnsi="Arial" w:cs="Arial"/>
          <w:b/>
          <w:bCs/>
          <w:color w:val="000000"/>
          <w:sz w:val="18"/>
          <w:szCs w:val="18"/>
          <w:bdr w:val="none" w:sz="0" w:space="0" w:color="auto" w:frame="1"/>
          <w:lang w:val="en-US"/>
        </w:rPr>
        <w:t xml:space="preserve"> }}</w:t>
      </w:r>
    </w:p>
    <w:p w14:paraId="55E22A2F" w14:textId="77777777" w:rsidR="00397E65" w:rsidRPr="00B5113C" w:rsidRDefault="00397E65" w:rsidP="00397E65">
      <w:pPr>
        <w:shd w:val="clear" w:color="auto" w:fill="FFFFFF"/>
        <w:spacing w:after="0" w:line="240" w:lineRule="auto"/>
        <w:ind w:left="709" w:hanging="1"/>
        <w:jc w:val="both"/>
        <w:rPr>
          <w:rFonts w:ascii="Arial" w:eastAsia="Times New Roman" w:hAnsi="Arial" w:cs="Arial"/>
          <w:sz w:val="18"/>
          <w:szCs w:val="18"/>
          <w:lang w:val="es-ES_tradnl" w:eastAsia="es-ES"/>
        </w:rPr>
      </w:pPr>
      <w:r w:rsidRPr="00B5113C">
        <w:rPr>
          <w:rFonts w:ascii="Arial" w:eastAsia="Times New Roman" w:hAnsi="Arial" w:cs="Arial"/>
          <w:sz w:val="18"/>
          <w:szCs w:val="18"/>
          <w:lang w:val="es-ES_tradnl" w:eastAsia="es-ES"/>
        </w:rPr>
        <w:t xml:space="preserve">No. </w:t>
      </w:r>
      <w:proofErr w:type="gramStart"/>
      <w:r w:rsidRPr="00B5113C">
        <w:rPr>
          <w:rFonts w:ascii="Arial" w:hAnsi="Arial" w:cs="Arial"/>
          <w:color w:val="000000"/>
          <w:sz w:val="18"/>
          <w:szCs w:val="18"/>
          <w:lang w:val="es-ES_tradnl"/>
        </w:rPr>
        <w:t xml:space="preserve">{{ </w:t>
      </w:r>
      <w:proofErr w:type="spellStart"/>
      <w:r w:rsidRPr="00B5113C">
        <w:rPr>
          <w:rFonts w:ascii="Arial" w:hAnsi="Arial" w:cs="Arial"/>
          <w:color w:val="000000"/>
          <w:sz w:val="18"/>
          <w:szCs w:val="18"/>
          <w:lang w:val="es-ES_tradnl"/>
        </w:rPr>
        <w:t>tutela</w:t>
      </w:r>
      <w:proofErr w:type="gramEnd"/>
      <w:r w:rsidRPr="00B5113C">
        <w:rPr>
          <w:rFonts w:ascii="Arial" w:hAnsi="Arial" w:cs="Arial"/>
          <w:color w:val="000000"/>
          <w:sz w:val="18"/>
          <w:szCs w:val="18"/>
          <w:lang w:val="es-ES_tradnl"/>
        </w:rPr>
        <w:t>_number</w:t>
      </w:r>
      <w:proofErr w:type="spellEnd"/>
      <w:r w:rsidRPr="00B5113C">
        <w:rPr>
          <w:rFonts w:ascii="Arial" w:hAnsi="Arial" w:cs="Arial"/>
          <w:color w:val="000000"/>
          <w:sz w:val="18"/>
          <w:szCs w:val="18"/>
          <w:lang w:val="es-ES_tradnl"/>
        </w:rPr>
        <w:t xml:space="preserve"> }}</w:t>
      </w:r>
    </w:p>
    <w:p w14:paraId="60791E5F" w14:textId="77777777" w:rsidR="00397E65" w:rsidRPr="00B5113C" w:rsidRDefault="00397E65" w:rsidP="00397E65">
      <w:pPr>
        <w:shd w:val="clear" w:color="auto" w:fill="FFFFFF"/>
        <w:spacing w:after="0" w:line="240" w:lineRule="auto"/>
        <w:ind w:left="709" w:hanging="709"/>
        <w:jc w:val="both"/>
        <w:rPr>
          <w:rFonts w:ascii="Arial" w:eastAsia="Times New Roman" w:hAnsi="Arial" w:cs="Arial"/>
          <w:b/>
          <w:bCs/>
          <w:sz w:val="18"/>
          <w:szCs w:val="18"/>
          <w:lang w:val="es-ES_tradnl" w:eastAsia="es-ES"/>
        </w:rPr>
      </w:pPr>
    </w:p>
    <w:p w14:paraId="218EFF6D" w14:textId="77777777" w:rsidR="00397E65" w:rsidRPr="00B5113C" w:rsidRDefault="00397E65" w:rsidP="00C17C8E">
      <w:pPr>
        <w:shd w:val="clear" w:color="auto" w:fill="FFFFFF"/>
        <w:spacing w:after="142" w:line="240" w:lineRule="auto"/>
        <w:ind w:left="708" w:hanging="708"/>
        <w:jc w:val="both"/>
        <w:rPr>
          <w:rFonts w:ascii="Arial" w:eastAsia="Times New Roman" w:hAnsi="Arial" w:cs="Arial"/>
          <w:b/>
          <w:bCs/>
          <w:sz w:val="18"/>
          <w:szCs w:val="18"/>
          <w:lang w:val="es-ES_tradnl" w:eastAsia="es-ES"/>
        </w:rPr>
      </w:pPr>
      <w:r w:rsidRPr="00B5113C">
        <w:rPr>
          <w:rFonts w:ascii="Arial" w:eastAsia="Times New Roman" w:hAnsi="Arial" w:cs="Arial"/>
          <w:b/>
          <w:bCs/>
          <w:sz w:val="18"/>
          <w:szCs w:val="18"/>
          <w:lang w:val="es-ES_tradnl" w:eastAsia="es-ES"/>
        </w:rPr>
        <w:t xml:space="preserve">ASUNTO: IMPUGNACIÓN </w:t>
      </w:r>
    </w:p>
    <w:p w14:paraId="05E9B512" w14:textId="77777777" w:rsidR="00397E65" w:rsidRPr="00B5113C" w:rsidRDefault="00397E65" w:rsidP="00397E65">
      <w:pPr>
        <w:shd w:val="clear" w:color="auto" w:fill="FFFFFF"/>
        <w:spacing w:after="0" w:line="240" w:lineRule="auto"/>
        <w:jc w:val="both"/>
        <w:rPr>
          <w:rFonts w:ascii="Arial" w:eastAsia="Times New Roman" w:hAnsi="Arial" w:cs="Arial"/>
          <w:sz w:val="18"/>
          <w:szCs w:val="18"/>
          <w:lang w:val="es-ES_tradnl" w:eastAsia="es-ES"/>
        </w:rPr>
      </w:pPr>
    </w:p>
    <w:p w14:paraId="71D4170D" w14:textId="53777D82" w:rsidR="00397E65" w:rsidRPr="006161BB" w:rsidRDefault="00397E65" w:rsidP="006161BB">
      <w:pPr>
        <w:jc w:val="both"/>
        <w:rPr>
          <w:rFonts w:ascii="Arial" w:hAnsi="Arial" w:cs="Arial"/>
          <w:sz w:val="18"/>
          <w:szCs w:val="18"/>
        </w:rPr>
      </w:pPr>
      <w:r w:rsidRPr="00B5113C">
        <w:rPr>
          <w:rFonts w:ascii="Arial" w:hAnsi="Arial" w:cs="Arial"/>
          <w:b/>
          <w:bCs/>
          <w:iCs/>
          <w:color w:val="000000" w:themeColor="text1"/>
          <w:sz w:val="18"/>
          <w:szCs w:val="18"/>
          <w:lang w:val="es-ES_tradnl"/>
        </w:rPr>
        <w:t xml:space="preserve">DISRUPCIÓN AL DERECHO S.A.S., </w:t>
      </w:r>
      <w:r w:rsidRPr="00B5113C">
        <w:rPr>
          <w:rFonts w:ascii="Arial" w:hAnsi="Arial" w:cs="Arial"/>
          <w:iCs/>
          <w:color w:val="000000" w:themeColor="text1"/>
          <w:sz w:val="18"/>
          <w:szCs w:val="18"/>
          <w:lang w:val="es-ES_tradnl"/>
        </w:rPr>
        <w:t xml:space="preserve">sociedad identificada con </w:t>
      </w:r>
      <w:proofErr w:type="spellStart"/>
      <w:r w:rsidRPr="00B5113C">
        <w:rPr>
          <w:rFonts w:ascii="Arial" w:hAnsi="Arial" w:cs="Arial"/>
          <w:iCs/>
          <w:color w:val="000000" w:themeColor="text1"/>
          <w:sz w:val="18"/>
          <w:szCs w:val="18"/>
          <w:lang w:val="es-ES_tradnl"/>
        </w:rPr>
        <w:t>Nit</w:t>
      </w:r>
      <w:proofErr w:type="spellEnd"/>
      <w:r w:rsidRPr="00B5113C">
        <w:rPr>
          <w:rFonts w:ascii="Arial" w:hAnsi="Arial" w:cs="Arial"/>
          <w:iCs/>
          <w:color w:val="000000" w:themeColor="text1"/>
          <w:sz w:val="18"/>
          <w:szCs w:val="18"/>
          <w:lang w:val="es-ES_tradnl"/>
        </w:rPr>
        <w:t>. 901.350.628 – 4, representada legalmente por</w:t>
      </w:r>
      <w:r w:rsidR="006161BB">
        <w:rPr>
          <w:rFonts w:ascii="Arial" w:hAnsi="Arial" w:cs="Arial"/>
          <w:iCs/>
          <w:color w:val="000000" w:themeColor="text1"/>
          <w:sz w:val="18"/>
          <w:szCs w:val="18"/>
          <w:lang w:val="es-ES_tradnl"/>
        </w:rPr>
        <w:t xml:space="preserve"> </w:t>
      </w:r>
      <w:r w:rsidR="00775CB7" w:rsidRPr="00775CB7">
        <w:rPr>
          <w:rFonts w:ascii="Arial" w:hAnsi="Arial" w:cs="Arial"/>
          <w:sz w:val="18"/>
          <w:szCs w:val="18"/>
        </w:rPr>
        <w:t>Juan David Castilla Bahamón, identificado con cédula de ciudadanía No. 1.020.738.766 y Tarjeta profesional 252414</w:t>
      </w:r>
      <w:r w:rsidRPr="00B5113C">
        <w:rPr>
          <w:rFonts w:ascii="Arial" w:hAnsi="Arial" w:cs="Arial"/>
          <w:iCs/>
          <w:color w:val="000000" w:themeColor="text1"/>
          <w:sz w:val="18"/>
          <w:szCs w:val="18"/>
          <w:lang w:val="es-ES_tradnl"/>
        </w:rPr>
        <w:t xml:space="preserve">, sociedad que actúa como apoderada de </w:t>
      </w:r>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if</w:t>
      </w:r>
      <w:proofErr w:type="spellEnd"/>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client_type</w:t>
      </w:r>
      <w:proofErr w:type="spellEnd"/>
      <w:r w:rsidRPr="00B5113C">
        <w:rPr>
          <w:rFonts w:ascii="Arial" w:hAnsi="Arial" w:cs="Arial"/>
          <w:iCs/>
          <w:color w:val="FF0000"/>
          <w:sz w:val="18"/>
          <w:szCs w:val="18"/>
          <w:lang w:val="es-ES_tradnl"/>
        </w:rPr>
        <w:t xml:space="preserve"> == ‘Persona Natural’ </w:t>
      </w:r>
      <w:proofErr w:type="gramStart"/>
      <w:r w:rsidRPr="00B5113C">
        <w:rPr>
          <w:rFonts w:ascii="Arial" w:hAnsi="Arial" w:cs="Arial"/>
          <w:iCs/>
          <w:color w:val="FF0000"/>
          <w:sz w:val="18"/>
          <w:szCs w:val="18"/>
          <w:lang w:val="es-ES_tradnl"/>
        </w:rPr>
        <w:t>%}</w:t>
      </w:r>
      <w:r w:rsidRPr="00B5113C">
        <w:rPr>
          <w:rFonts w:ascii="Arial" w:hAnsi="Arial" w:cs="Arial"/>
          <w:b/>
          <w:bCs/>
          <w:iCs/>
          <w:color w:val="000000" w:themeColor="text1"/>
          <w:sz w:val="18"/>
          <w:szCs w:val="18"/>
          <w:lang w:val="es-ES_tradnl"/>
        </w:rPr>
        <w:t>{</w:t>
      </w:r>
      <w:proofErr w:type="gramEnd"/>
      <w:r w:rsidRPr="00B5113C">
        <w:rPr>
          <w:rFonts w:ascii="Arial" w:hAnsi="Arial" w:cs="Arial"/>
          <w:b/>
          <w:bCs/>
          <w:iCs/>
          <w:color w:val="000000" w:themeColor="text1"/>
          <w:sz w:val="18"/>
          <w:szCs w:val="18"/>
          <w:lang w:val="es-ES_tradnl"/>
        </w:rPr>
        <w:t xml:space="preserve">{ </w:t>
      </w:r>
      <w:proofErr w:type="spellStart"/>
      <w:r w:rsidR="009667AA" w:rsidRPr="009667AA">
        <w:rPr>
          <w:rFonts w:ascii="Arial" w:hAnsi="Arial" w:cs="Arial"/>
          <w:b/>
          <w:bCs/>
          <w:iCs/>
          <w:color w:val="000000" w:themeColor="text1"/>
          <w:sz w:val="18"/>
          <w:szCs w:val="18"/>
          <w:lang w:val="es-ES_tradnl"/>
        </w:rPr>
        <w:t>natural.name</w:t>
      </w:r>
      <w:r w:rsidRPr="00B5113C">
        <w:rPr>
          <w:rFonts w:ascii="Arial" w:hAnsi="Arial" w:cs="Arial"/>
          <w:b/>
          <w:bCs/>
          <w:iCs/>
          <w:color w:val="000000" w:themeColor="text1"/>
          <w:sz w:val="18"/>
          <w:szCs w:val="18"/>
          <w:lang w:val="es-ES_tradnl"/>
        </w:rPr>
        <w:t>|upper</w:t>
      </w:r>
      <w:proofErr w:type="spellEnd"/>
      <w:r w:rsidRPr="00B5113C">
        <w:rPr>
          <w:rFonts w:ascii="Arial" w:hAnsi="Arial" w:cs="Arial"/>
          <w:b/>
          <w:bCs/>
          <w:iCs/>
          <w:color w:val="000000" w:themeColor="text1"/>
          <w:sz w:val="18"/>
          <w:szCs w:val="18"/>
          <w:lang w:val="es-ES_tradnl"/>
        </w:rPr>
        <w:t xml:space="preserve"> }}</w:t>
      </w:r>
      <w:r w:rsidRPr="00B5113C">
        <w:rPr>
          <w:rFonts w:ascii="Arial" w:hAnsi="Arial" w:cs="Arial"/>
          <w:iCs/>
          <w:color w:val="000000" w:themeColor="text1"/>
          <w:sz w:val="18"/>
          <w:szCs w:val="18"/>
          <w:lang w:val="es-ES_tradnl"/>
        </w:rPr>
        <w:t xml:space="preserve">, quien se identifica con {{ </w:t>
      </w:r>
      <w:proofErr w:type="spellStart"/>
      <w:r w:rsidRPr="00B5113C">
        <w:rPr>
          <w:rFonts w:ascii="Arial" w:hAnsi="Arial" w:cs="Arial"/>
          <w:iCs/>
          <w:color w:val="000000" w:themeColor="text1"/>
          <w:sz w:val="18"/>
          <w:szCs w:val="18"/>
          <w:lang w:val="es-ES_tradnl"/>
        </w:rPr>
        <w:t>complaining_type_id</w:t>
      </w:r>
      <w:proofErr w:type="spellEnd"/>
      <w:r w:rsidRPr="00B5113C">
        <w:rPr>
          <w:rFonts w:ascii="Arial" w:hAnsi="Arial" w:cs="Arial"/>
          <w:iCs/>
          <w:color w:val="000000" w:themeColor="text1"/>
          <w:sz w:val="18"/>
          <w:szCs w:val="18"/>
          <w:lang w:val="es-ES_tradnl"/>
        </w:rPr>
        <w:t xml:space="preserve"> }} No. </w:t>
      </w:r>
      <w:proofErr w:type="gramStart"/>
      <w:r w:rsidRPr="00B5113C">
        <w:rPr>
          <w:rFonts w:ascii="Arial" w:hAnsi="Arial" w:cs="Arial"/>
          <w:iCs/>
          <w:color w:val="000000" w:themeColor="text1"/>
          <w:sz w:val="18"/>
          <w:szCs w:val="18"/>
          <w:lang w:val="es-ES_tradnl"/>
        </w:rPr>
        <w:t xml:space="preserve">{{ </w:t>
      </w:r>
      <w:proofErr w:type="spellStart"/>
      <w:r w:rsidRPr="00B5113C">
        <w:rPr>
          <w:rFonts w:ascii="Arial" w:hAnsi="Arial" w:cs="Arial"/>
          <w:iCs/>
          <w:color w:val="000000" w:themeColor="text1"/>
          <w:sz w:val="18"/>
          <w:szCs w:val="18"/>
          <w:lang w:val="es-ES_tradnl"/>
        </w:rPr>
        <w:t>complaining</w:t>
      </w:r>
      <w:proofErr w:type="gramEnd"/>
      <w:r w:rsidRPr="00B5113C">
        <w:rPr>
          <w:rFonts w:ascii="Arial" w:hAnsi="Arial" w:cs="Arial"/>
          <w:iCs/>
          <w:color w:val="000000" w:themeColor="text1"/>
          <w:sz w:val="18"/>
          <w:szCs w:val="18"/>
          <w:lang w:val="es-ES_tradnl"/>
        </w:rPr>
        <w:t>_id_number</w:t>
      </w:r>
      <w:proofErr w:type="spellEnd"/>
      <w:r w:rsidRPr="00B5113C">
        <w:rPr>
          <w:rFonts w:ascii="Arial" w:hAnsi="Arial" w:cs="Arial"/>
          <w:iCs/>
          <w:color w:val="000000" w:themeColor="text1"/>
          <w:sz w:val="18"/>
          <w:szCs w:val="18"/>
          <w:lang w:val="es-ES_tradnl"/>
        </w:rPr>
        <w:t xml:space="preserve"> }}</w:t>
      </w:r>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else</w:t>
      </w:r>
      <w:proofErr w:type="spellEnd"/>
      <w:r w:rsidRPr="00B5113C">
        <w:rPr>
          <w:rFonts w:ascii="Arial" w:hAnsi="Arial" w:cs="Arial"/>
          <w:iCs/>
          <w:color w:val="FF0000"/>
          <w:sz w:val="18"/>
          <w:szCs w:val="18"/>
          <w:lang w:val="es-ES_tradnl"/>
        </w:rPr>
        <w:t xml:space="preserve"> %}</w:t>
      </w:r>
      <w:r w:rsidRPr="00B5113C">
        <w:rPr>
          <w:rFonts w:ascii="Arial" w:hAnsi="Arial" w:cs="Arial"/>
          <w:b/>
          <w:bCs/>
          <w:iCs/>
          <w:color w:val="000000" w:themeColor="text1"/>
          <w:sz w:val="18"/>
          <w:szCs w:val="18"/>
          <w:lang w:val="es-ES_tradnl"/>
        </w:rPr>
        <w:t xml:space="preserve">{{ </w:t>
      </w:r>
      <w:proofErr w:type="spellStart"/>
      <w:r w:rsidR="004947AC" w:rsidRPr="004947AC">
        <w:rPr>
          <w:rFonts w:ascii="Arial" w:hAnsi="Arial" w:cs="Arial"/>
          <w:b/>
          <w:bCs/>
          <w:iCs/>
          <w:color w:val="000000" w:themeColor="text1"/>
          <w:sz w:val="18"/>
          <w:szCs w:val="18"/>
          <w:lang w:val="es-ES_tradnl"/>
        </w:rPr>
        <w:t>legal.name</w:t>
      </w:r>
      <w:r w:rsidRPr="00B5113C">
        <w:rPr>
          <w:rFonts w:ascii="Arial" w:hAnsi="Arial" w:cs="Arial"/>
          <w:b/>
          <w:bCs/>
          <w:iCs/>
          <w:color w:val="000000" w:themeColor="text1"/>
          <w:sz w:val="18"/>
          <w:szCs w:val="18"/>
          <w:lang w:val="es-ES_tradnl"/>
        </w:rPr>
        <w:t>|upper</w:t>
      </w:r>
      <w:proofErr w:type="spellEnd"/>
      <w:r w:rsidRPr="00B5113C">
        <w:rPr>
          <w:rFonts w:ascii="Arial" w:hAnsi="Arial" w:cs="Arial"/>
          <w:b/>
          <w:bCs/>
          <w:iCs/>
          <w:color w:val="000000" w:themeColor="text1"/>
          <w:sz w:val="18"/>
          <w:szCs w:val="18"/>
          <w:lang w:val="es-ES_tradnl"/>
        </w:rPr>
        <w:t xml:space="preserve"> }}</w:t>
      </w:r>
      <w:r w:rsidRPr="00B5113C">
        <w:rPr>
          <w:rStyle w:val="Textoennegrita"/>
          <w:rFonts w:ascii="Arial" w:hAnsi="Arial" w:cs="Arial"/>
          <w:b w:val="0"/>
          <w:bCs w:val="0"/>
          <w:color w:val="000000" w:themeColor="text1"/>
          <w:sz w:val="18"/>
          <w:szCs w:val="18"/>
          <w:lang w:val="es-ES_tradnl"/>
        </w:rPr>
        <w:t xml:space="preserve">, sociedad debidamente constituida e identificada con </w:t>
      </w:r>
      <w:proofErr w:type="spellStart"/>
      <w:r w:rsidRPr="00B5113C">
        <w:rPr>
          <w:rStyle w:val="Textoennegrita"/>
          <w:rFonts w:ascii="Arial" w:hAnsi="Arial" w:cs="Arial"/>
          <w:b w:val="0"/>
          <w:bCs w:val="0"/>
          <w:color w:val="000000" w:themeColor="text1"/>
          <w:sz w:val="18"/>
          <w:szCs w:val="18"/>
          <w:lang w:val="es-ES_tradnl"/>
        </w:rPr>
        <w:t>Nit</w:t>
      </w:r>
      <w:proofErr w:type="spellEnd"/>
      <w:r w:rsidRPr="00B5113C">
        <w:rPr>
          <w:rStyle w:val="Textoennegrita"/>
          <w:rFonts w:ascii="Arial" w:hAnsi="Arial" w:cs="Arial"/>
          <w:b w:val="0"/>
          <w:bCs w:val="0"/>
          <w:color w:val="000000" w:themeColor="text1"/>
          <w:sz w:val="18"/>
          <w:szCs w:val="18"/>
          <w:lang w:val="es-ES_tradnl"/>
        </w:rPr>
        <w:t xml:space="preserve">. </w:t>
      </w:r>
      <w:proofErr w:type="gramStart"/>
      <w:r w:rsidRPr="00B5113C">
        <w:rPr>
          <w:rStyle w:val="Textoennegrita"/>
          <w:rFonts w:ascii="Arial" w:hAnsi="Arial" w:cs="Arial"/>
          <w:b w:val="0"/>
          <w:bCs w:val="0"/>
          <w:color w:val="000000" w:themeColor="text1"/>
          <w:sz w:val="18"/>
          <w:szCs w:val="18"/>
          <w:lang w:val="es-ES_tradnl"/>
        </w:rPr>
        <w:t>{{</w:t>
      </w:r>
      <w:r w:rsidRPr="00B5113C">
        <w:rPr>
          <w:rFonts w:ascii="Arial" w:hAnsi="Arial" w:cs="Arial"/>
          <w:b/>
          <w:bCs/>
          <w:sz w:val="18"/>
          <w:szCs w:val="18"/>
          <w:lang w:val="es-ES_tradnl"/>
        </w:rPr>
        <w:t xml:space="preserve"> </w:t>
      </w:r>
      <w:proofErr w:type="spellStart"/>
      <w:r w:rsidRPr="00B5113C">
        <w:rPr>
          <w:rStyle w:val="Textoennegrita"/>
          <w:rFonts w:ascii="Arial" w:hAnsi="Arial" w:cs="Arial"/>
          <w:b w:val="0"/>
          <w:bCs w:val="0"/>
          <w:color w:val="000000" w:themeColor="text1"/>
          <w:sz w:val="18"/>
          <w:szCs w:val="18"/>
          <w:lang w:val="es-ES_tradnl"/>
        </w:rPr>
        <w:t>complaining</w:t>
      </w:r>
      <w:proofErr w:type="gramEnd"/>
      <w:r w:rsidRPr="00B5113C">
        <w:rPr>
          <w:rStyle w:val="Textoennegrita"/>
          <w:rFonts w:ascii="Arial" w:hAnsi="Arial" w:cs="Arial"/>
          <w:b w:val="0"/>
          <w:bCs w:val="0"/>
          <w:color w:val="000000" w:themeColor="text1"/>
          <w:sz w:val="18"/>
          <w:szCs w:val="18"/>
          <w:lang w:val="es-ES_tradnl"/>
        </w:rPr>
        <w:t>_id_number</w:t>
      </w:r>
      <w:proofErr w:type="spellEnd"/>
      <w:r w:rsidRPr="00B5113C">
        <w:rPr>
          <w:rStyle w:val="Textoennegrita"/>
          <w:rFonts w:ascii="Arial" w:hAnsi="Arial" w:cs="Arial"/>
          <w:b w:val="0"/>
          <w:bCs w:val="0"/>
          <w:color w:val="000000" w:themeColor="text1"/>
          <w:sz w:val="18"/>
          <w:szCs w:val="18"/>
          <w:lang w:val="es-ES_tradnl"/>
        </w:rPr>
        <w:t xml:space="preserve"> }}, representada por {{ </w:t>
      </w:r>
      <w:proofErr w:type="spellStart"/>
      <w:r w:rsidRPr="00B5113C">
        <w:rPr>
          <w:rStyle w:val="Textoennegrita"/>
          <w:rFonts w:ascii="Arial" w:hAnsi="Arial" w:cs="Arial"/>
          <w:b w:val="0"/>
          <w:bCs w:val="0"/>
          <w:color w:val="000000" w:themeColor="text1"/>
          <w:sz w:val="18"/>
          <w:szCs w:val="18"/>
          <w:lang w:val="es-ES_tradnl"/>
        </w:rPr>
        <w:t>legal_representative_name|title</w:t>
      </w:r>
      <w:proofErr w:type="spellEnd"/>
      <w:r w:rsidRPr="00B5113C">
        <w:rPr>
          <w:rStyle w:val="Textoennegrita"/>
          <w:rFonts w:ascii="Arial" w:hAnsi="Arial" w:cs="Arial"/>
          <w:b w:val="0"/>
          <w:bCs w:val="0"/>
          <w:color w:val="000000" w:themeColor="text1"/>
          <w:sz w:val="18"/>
          <w:szCs w:val="18"/>
          <w:lang w:val="es-ES_tradnl"/>
        </w:rPr>
        <w:t xml:space="preserve"> }} quien se identifica con  {{ </w:t>
      </w:r>
      <w:proofErr w:type="spellStart"/>
      <w:r w:rsidRPr="00B5113C">
        <w:rPr>
          <w:rStyle w:val="Textoennegrita"/>
          <w:rFonts w:ascii="Arial" w:hAnsi="Arial" w:cs="Arial"/>
          <w:b w:val="0"/>
          <w:bCs w:val="0"/>
          <w:color w:val="000000" w:themeColor="text1"/>
          <w:sz w:val="18"/>
          <w:szCs w:val="18"/>
          <w:lang w:val="es-ES_tradnl"/>
        </w:rPr>
        <w:t>legal_representative_type_id</w:t>
      </w:r>
      <w:proofErr w:type="spellEnd"/>
      <w:r w:rsidRPr="00B5113C">
        <w:rPr>
          <w:rStyle w:val="Textoennegrita"/>
          <w:rFonts w:ascii="Arial" w:hAnsi="Arial" w:cs="Arial"/>
          <w:b w:val="0"/>
          <w:bCs w:val="0"/>
          <w:color w:val="000000" w:themeColor="text1"/>
          <w:sz w:val="18"/>
          <w:szCs w:val="18"/>
          <w:lang w:val="es-ES_tradnl"/>
        </w:rPr>
        <w:t xml:space="preserve"> }} No. </w:t>
      </w:r>
      <w:proofErr w:type="gramStart"/>
      <w:r w:rsidRPr="00B5113C">
        <w:rPr>
          <w:rStyle w:val="Textoennegrita"/>
          <w:rFonts w:ascii="Arial" w:hAnsi="Arial" w:cs="Arial"/>
          <w:b w:val="0"/>
          <w:bCs w:val="0"/>
          <w:color w:val="000000" w:themeColor="text1"/>
          <w:sz w:val="18"/>
          <w:szCs w:val="18"/>
          <w:lang w:val="es-ES_tradnl"/>
        </w:rPr>
        <w:t xml:space="preserve">{{ </w:t>
      </w:r>
      <w:proofErr w:type="spellStart"/>
      <w:r w:rsidRPr="00B5113C">
        <w:rPr>
          <w:rStyle w:val="Textoennegrita"/>
          <w:rFonts w:ascii="Arial" w:hAnsi="Arial" w:cs="Arial"/>
          <w:b w:val="0"/>
          <w:bCs w:val="0"/>
          <w:color w:val="000000" w:themeColor="text1"/>
          <w:sz w:val="18"/>
          <w:szCs w:val="18"/>
          <w:lang w:val="es-ES_tradnl"/>
        </w:rPr>
        <w:t>legal</w:t>
      </w:r>
      <w:proofErr w:type="gramEnd"/>
      <w:r w:rsidRPr="00B5113C">
        <w:rPr>
          <w:rStyle w:val="Textoennegrita"/>
          <w:rFonts w:ascii="Arial" w:hAnsi="Arial" w:cs="Arial"/>
          <w:b w:val="0"/>
          <w:bCs w:val="0"/>
          <w:color w:val="000000" w:themeColor="text1"/>
          <w:sz w:val="18"/>
          <w:szCs w:val="18"/>
          <w:lang w:val="es-ES_tradnl"/>
        </w:rPr>
        <w:t>_representative_id_numbe</w:t>
      </w:r>
      <w:r w:rsidR="00D4743D">
        <w:rPr>
          <w:rStyle w:val="Textoennegrita"/>
          <w:rFonts w:ascii="Arial" w:hAnsi="Arial" w:cs="Arial"/>
          <w:b w:val="0"/>
          <w:bCs w:val="0"/>
          <w:color w:val="000000" w:themeColor="text1"/>
          <w:sz w:val="18"/>
          <w:szCs w:val="18"/>
          <w:lang w:val="es-ES_tradnl"/>
        </w:rPr>
        <w:t>r</w:t>
      </w:r>
      <w:proofErr w:type="spellEnd"/>
      <w:r w:rsidRPr="00B5113C">
        <w:rPr>
          <w:rStyle w:val="Textoennegrita"/>
          <w:rFonts w:ascii="Arial" w:hAnsi="Arial" w:cs="Arial"/>
          <w:b w:val="0"/>
          <w:bCs w:val="0"/>
          <w:color w:val="000000" w:themeColor="text1"/>
          <w:sz w:val="18"/>
          <w:szCs w:val="18"/>
          <w:lang w:val="es-ES_tradnl"/>
        </w:rPr>
        <w:t xml:space="preserve"> }}</w:t>
      </w:r>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endif</w:t>
      </w:r>
      <w:proofErr w:type="spellEnd"/>
      <w:r w:rsidRPr="00B5113C">
        <w:rPr>
          <w:rFonts w:ascii="Arial" w:hAnsi="Arial" w:cs="Arial"/>
          <w:iCs/>
          <w:color w:val="FF0000"/>
          <w:sz w:val="18"/>
          <w:szCs w:val="18"/>
          <w:lang w:val="es-ES_tradnl"/>
        </w:rPr>
        <w:t xml:space="preserve"> %}</w:t>
      </w:r>
      <w:r w:rsidRPr="00B5113C">
        <w:rPr>
          <w:rFonts w:ascii="Arial" w:eastAsia="Times New Roman" w:hAnsi="Arial" w:cs="Arial"/>
          <w:color w:val="000000"/>
          <w:sz w:val="18"/>
          <w:szCs w:val="18"/>
          <w:lang w:val="es-ES_tradnl" w:eastAsia="es-ES"/>
        </w:rPr>
        <w:t>, con todo respeto manifiesto a usted que en la oportunidad señalada por el decreto 2591 de 1991, Art. 31, impugno, la decisión de ese despacho.</w:t>
      </w:r>
    </w:p>
    <w:p w14:paraId="708551AB" w14:textId="77777777" w:rsidR="00397E65" w:rsidRPr="00B5113C" w:rsidRDefault="00397E65" w:rsidP="00397E65">
      <w:pPr>
        <w:shd w:val="clear" w:color="auto" w:fill="FFFFFF"/>
        <w:spacing w:after="0" w:line="240" w:lineRule="auto"/>
        <w:jc w:val="both"/>
        <w:rPr>
          <w:rFonts w:ascii="Arial" w:hAnsi="Arial" w:cs="Arial"/>
          <w:color w:val="5B9BD5" w:themeColor="accent5"/>
          <w:sz w:val="18"/>
          <w:szCs w:val="18"/>
          <w:lang w:val="es-ES_tradnl"/>
        </w:rPr>
      </w:pPr>
      <w:r w:rsidRPr="00B5113C">
        <w:rPr>
          <w:rFonts w:ascii="Arial" w:hAnsi="Arial" w:cs="Arial"/>
          <w:color w:val="5B9BD5" w:themeColor="accent5"/>
          <w:sz w:val="18"/>
          <w:szCs w:val="18"/>
          <w:lang w:val="es-ES_tradnl"/>
        </w:rPr>
        <w:t xml:space="preserve">{%p </w:t>
      </w:r>
      <w:proofErr w:type="spellStart"/>
      <w:r w:rsidRPr="00B5113C">
        <w:rPr>
          <w:rFonts w:ascii="Arial" w:hAnsi="Arial" w:cs="Arial"/>
          <w:color w:val="5B9BD5" w:themeColor="accent5"/>
          <w:sz w:val="18"/>
          <w:szCs w:val="18"/>
          <w:lang w:val="es-ES_tradnl"/>
        </w:rPr>
        <w:t>if</w:t>
      </w:r>
      <w:proofErr w:type="spellEnd"/>
      <w:r w:rsidRPr="00B5113C">
        <w:rPr>
          <w:rFonts w:ascii="Arial" w:hAnsi="Arial" w:cs="Arial"/>
          <w:color w:val="5B9BD5" w:themeColor="accent5"/>
          <w:sz w:val="18"/>
          <w:szCs w:val="18"/>
          <w:lang w:val="es-ES_tradnl"/>
        </w:rPr>
        <w:t xml:space="preserve"> “</w:t>
      </w:r>
      <w:proofErr w:type="gramStart"/>
      <w:r w:rsidRPr="00B5113C">
        <w:rPr>
          <w:rFonts w:ascii="Arial" w:hAnsi="Arial" w:cs="Arial"/>
          <w:color w:val="5B9BD5" w:themeColor="accent5"/>
          <w:sz w:val="18"/>
          <w:szCs w:val="18"/>
          <w:lang w:val="es-ES_tradnl"/>
        </w:rPr>
        <w:t>Secretaria</w:t>
      </w:r>
      <w:proofErr w:type="gramEnd"/>
      <w:r w:rsidRPr="00B5113C">
        <w:rPr>
          <w:rFonts w:ascii="Arial" w:hAnsi="Arial" w:cs="Arial"/>
          <w:color w:val="5B9BD5" w:themeColor="accent5"/>
          <w:sz w:val="18"/>
          <w:szCs w:val="18"/>
          <w:lang w:val="es-ES_tradnl"/>
        </w:rPr>
        <w:t xml:space="preserve"> de Transporte y Movilidad de Cundinamarca”</w:t>
      </w:r>
      <w:r>
        <w:rPr>
          <w:rFonts w:ascii="Arial" w:hAnsi="Arial" w:cs="Arial"/>
          <w:color w:val="5B9BD5" w:themeColor="accent5"/>
          <w:sz w:val="18"/>
          <w:szCs w:val="18"/>
          <w:lang w:val="es-ES_tradnl"/>
        </w:rPr>
        <w:t xml:space="preserve"> </w:t>
      </w:r>
      <w:r w:rsidRPr="00B5113C">
        <w:rPr>
          <w:rFonts w:ascii="Arial" w:hAnsi="Arial" w:cs="Arial"/>
          <w:color w:val="5B9BD5" w:themeColor="accent5"/>
          <w:sz w:val="18"/>
          <w:szCs w:val="18"/>
          <w:lang w:val="es-ES_tradnl"/>
        </w:rPr>
        <w:t xml:space="preserve">in </w:t>
      </w:r>
      <w:proofErr w:type="spellStart"/>
      <w:r w:rsidRPr="00B5113C">
        <w:rPr>
          <w:rFonts w:ascii="Arial" w:hAnsi="Arial" w:cs="Arial"/>
          <w:color w:val="5B9BD5" w:themeColor="accent5"/>
          <w:sz w:val="18"/>
          <w:szCs w:val="18"/>
          <w:lang w:val="es-ES_tradnl"/>
        </w:rPr>
        <w:t>company_or_entity_name</w:t>
      </w:r>
      <w:proofErr w:type="spellEnd"/>
      <w:r w:rsidRPr="00B5113C">
        <w:rPr>
          <w:rFonts w:ascii="Arial" w:hAnsi="Arial" w:cs="Arial"/>
          <w:color w:val="5B9BD5" w:themeColor="accent5"/>
          <w:sz w:val="18"/>
          <w:szCs w:val="18"/>
          <w:lang w:val="es-ES_tradnl"/>
        </w:rPr>
        <w:t xml:space="preserve"> %}</w:t>
      </w:r>
    </w:p>
    <w:p w14:paraId="459B0861" w14:textId="77777777" w:rsidR="00397E65" w:rsidRDefault="00397E65" w:rsidP="00397E65">
      <w:pPr>
        <w:shd w:val="clear" w:color="auto" w:fill="FFFFFF"/>
        <w:spacing w:after="0" w:line="240" w:lineRule="auto"/>
        <w:jc w:val="both"/>
        <w:rPr>
          <w:rFonts w:ascii="Arial" w:hAnsi="Arial" w:cs="Arial"/>
          <w:color w:val="5B9BD5" w:themeColor="accent5"/>
          <w:sz w:val="18"/>
          <w:szCs w:val="18"/>
          <w:lang w:val="es-ES_tradnl"/>
        </w:rPr>
      </w:pPr>
      <w:r w:rsidRPr="00B5113C">
        <w:rPr>
          <w:rFonts w:ascii="Arial" w:hAnsi="Arial" w:cs="Arial"/>
          <w:color w:val="5B9BD5" w:themeColor="accent5"/>
          <w:sz w:val="18"/>
          <w:szCs w:val="18"/>
          <w:lang w:val="es-ES_tradnl"/>
        </w:rPr>
        <w:t xml:space="preserve">{%p </w:t>
      </w:r>
      <w:proofErr w:type="spellStart"/>
      <w:r w:rsidRPr="00B5113C">
        <w:rPr>
          <w:rFonts w:ascii="Arial" w:hAnsi="Arial" w:cs="Arial"/>
          <w:color w:val="5B9BD5" w:themeColor="accent5"/>
          <w:sz w:val="18"/>
          <w:szCs w:val="18"/>
          <w:lang w:val="es-ES_tradnl"/>
        </w:rPr>
        <w:t>if</w:t>
      </w:r>
      <w:proofErr w:type="spellEnd"/>
      <w:r w:rsidRPr="00B5113C">
        <w:rPr>
          <w:rFonts w:ascii="Arial" w:hAnsi="Arial" w:cs="Arial"/>
          <w:color w:val="5B9BD5" w:themeColor="accent5"/>
          <w:sz w:val="18"/>
          <w:szCs w:val="18"/>
          <w:lang w:val="es-ES_tradnl"/>
        </w:rPr>
        <w:t xml:space="preserve"> “</w:t>
      </w:r>
      <w:proofErr w:type="gramStart"/>
      <w:r w:rsidRPr="00B5113C">
        <w:rPr>
          <w:rFonts w:ascii="Arial" w:hAnsi="Arial" w:cs="Arial"/>
          <w:color w:val="5B9BD5" w:themeColor="accent5"/>
          <w:sz w:val="18"/>
          <w:szCs w:val="18"/>
          <w:lang w:val="es-ES_tradnl"/>
        </w:rPr>
        <w:t>Secretaria</w:t>
      </w:r>
      <w:proofErr w:type="gramEnd"/>
      <w:r w:rsidRPr="00B5113C">
        <w:rPr>
          <w:rFonts w:ascii="Arial" w:hAnsi="Arial" w:cs="Arial"/>
          <w:color w:val="5B9BD5" w:themeColor="accent5"/>
          <w:sz w:val="18"/>
          <w:szCs w:val="18"/>
          <w:lang w:val="es-ES_tradnl"/>
        </w:rPr>
        <w:t xml:space="preserve"> de Movilidad de Cali”</w:t>
      </w:r>
      <w:r>
        <w:rPr>
          <w:rFonts w:ascii="Arial" w:hAnsi="Arial" w:cs="Arial"/>
          <w:color w:val="5B9BD5" w:themeColor="accent5"/>
          <w:sz w:val="18"/>
          <w:szCs w:val="18"/>
          <w:lang w:val="es-ES_tradnl"/>
        </w:rPr>
        <w:t xml:space="preserve"> in </w:t>
      </w:r>
      <w:proofErr w:type="spellStart"/>
      <w:r w:rsidRPr="00B5113C">
        <w:rPr>
          <w:rFonts w:ascii="Arial" w:hAnsi="Arial" w:cs="Arial"/>
          <w:color w:val="5B9BD5" w:themeColor="accent5"/>
          <w:sz w:val="18"/>
          <w:szCs w:val="18"/>
          <w:lang w:val="es-ES_tradnl"/>
        </w:rPr>
        <w:t>company_or_entity_name</w:t>
      </w:r>
      <w:proofErr w:type="spellEnd"/>
      <w:r w:rsidRPr="00B5113C">
        <w:rPr>
          <w:rFonts w:ascii="Arial" w:hAnsi="Arial" w:cs="Arial"/>
          <w:color w:val="5B9BD5" w:themeColor="accent5"/>
          <w:sz w:val="18"/>
          <w:szCs w:val="18"/>
          <w:lang w:val="es-ES_tradnl"/>
        </w:rPr>
        <w:t xml:space="preserve"> %}</w:t>
      </w:r>
    </w:p>
    <w:p w14:paraId="679D436F" w14:textId="77777777" w:rsidR="00397E65" w:rsidRPr="00B5113C" w:rsidRDefault="00397E65" w:rsidP="00397E65">
      <w:pPr>
        <w:shd w:val="clear" w:color="auto" w:fill="FFFFFF"/>
        <w:spacing w:after="0" w:line="240" w:lineRule="auto"/>
        <w:jc w:val="both"/>
        <w:rPr>
          <w:rFonts w:ascii="Arial" w:eastAsia="Times New Roman" w:hAnsi="Arial" w:cs="Arial"/>
          <w:color w:val="000000"/>
          <w:sz w:val="18"/>
          <w:szCs w:val="18"/>
          <w:lang w:val="es-ES_tradnl" w:eastAsia="es-ES"/>
        </w:rPr>
      </w:pPr>
      <w:r w:rsidRPr="00B5113C">
        <w:rPr>
          <w:rFonts w:ascii="Arial" w:hAnsi="Arial" w:cs="Arial"/>
          <w:color w:val="5B9BD5" w:themeColor="accent5"/>
          <w:sz w:val="18"/>
          <w:szCs w:val="18"/>
          <w:lang w:val="es-ES_tradnl"/>
        </w:rPr>
        <w:t xml:space="preserve">{%p </w:t>
      </w:r>
      <w:proofErr w:type="spellStart"/>
      <w:r w:rsidRPr="00B5113C">
        <w:rPr>
          <w:rFonts w:ascii="Arial" w:hAnsi="Arial" w:cs="Arial"/>
          <w:color w:val="5B9BD5" w:themeColor="accent5"/>
          <w:sz w:val="18"/>
          <w:szCs w:val="18"/>
          <w:lang w:val="es-ES_tradnl"/>
        </w:rPr>
        <w:t>if</w:t>
      </w:r>
      <w:proofErr w:type="spellEnd"/>
      <w:r w:rsidRPr="00B5113C">
        <w:rPr>
          <w:rFonts w:ascii="Arial" w:hAnsi="Arial" w:cs="Arial"/>
          <w:color w:val="5B9BD5" w:themeColor="accent5"/>
          <w:sz w:val="18"/>
          <w:szCs w:val="18"/>
          <w:lang w:val="es-ES_tradnl"/>
        </w:rPr>
        <w:t xml:space="preserve"> “</w:t>
      </w:r>
      <w:proofErr w:type="gramStart"/>
      <w:r w:rsidRPr="00B5113C">
        <w:rPr>
          <w:rFonts w:ascii="Arial" w:hAnsi="Arial" w:cs="Arial"/>
          <w:color w:val="5B9BD5" w:themeColor="accent5"/>
          <w:sz w:val="18"/>
          <w:szCs w:val="18"/>
          <w:lang w:val="es-ES_tradnl"/>
        </w:rPr>
        <w:t>Secretaria</w:t>
      </w:r>
      <w:proofErr w:type="gramEnd"/>
      <w:r w:rsidRPr="00B5113C">
        <w:rPr>
          <w:rFonts w:ascii="Arial" w:hAnsi="Arial" w:cs="Arial"/>
          <w:color w:val="5B9BD5" w:themeColor="accent5"/>
          <w:sz w:val="18"/>
          <w:szCs w:val="18"/>
          <w:lang w:val="es-ES_tradnl"/>
        </w:rPr>
        <w:t xml:space="preserve"> de Movilidad de Medellín” in </w:t>
      </w:r>
      <w:proofErr w:type="spellStart"/>
      <w:r w:rsidRPr="00B5113C">
        <w:rPr>
          <w:rFonts w:ascii="Arial" w:hAnsi="Arial" w:cs="Arial"/>
          <w:color w:val="5B9BD5" w:themeColor="accent5"/>
          <w:sz w:val="18"/>
          <w:szCs w:val="18"/>
          <w:lang w:val="es-ES_tradnl"/>
        </w:rPr>
        <w:t>company_or_entity_name</w:t>
      </w:r>
      <w:proofErr w:type="spellEnd"/>
      <w:r>
        <w:rPr>
          <w:rFonts w:ascii="Arial" w:hAnsi="Arial" w:cs="Arial"/>
          <w:color w:val="5B9BD5" w:themeColor="accent5"/>
          <w:sz w:val="18"/>
          <w:szCs w:val="18"/>
          <w:lang w:val="es-ES_tradnl"/>
        </w:rPr>
        <w:t xml:space="preserve"> </w:t>
      </w:r>
      <w:r w:rsidRPr="00B5113C">
        <w:rPr>
          <w:rFonts w:ascii="Arial" w:hAnsi="Arial" w:cs="Arial"/>
          <w:color w:val="5B9BD5" w:themeColor="accent5"/>
          <w:sz w:val="18"/>
          <w:szCs w:val="18"/>
          <w:lang w:val="es-ES_tradnl"/>
        </w:rPr>
        <w:t>%}</w:t>
      </w:r>
    </w:p>
    <w:p w14:paraId="1730DD22" w14:textId="77777777" w:rsidR="00397E65" w:rsidRPr="00B5113C" w:rsidRDefault="00397E65" w:rsidP="00397E65">
      <w:pPr>
        <w:shd w:val="clear" w:color="auto" w:fill="FFFFFF"/>
        <w:spacing w:after="0" w:line="240" w:lineRule="auto"/>
        <w:jc w:val="center"/>
        <w:rPr>
          <w:rFonts w:ascii="Arial" w:eastAsia="Times New Roman" w:hAnsi="Arial" w:cs="Arial"/>
          <w:b/>
          <w:bCs/>
          <w:color w:val="000000"/>
          <w:sz w:val="18"/>
          <w:szCs w:val="18"/>
          <w:lang w:val="es-ES_tradnl" w:eastAsia="es-ES"/>
        </w:rPr>
      </w:pPr>
      <w:r w:rsidRPr="00B5113C">
        <w:rPr>
          <w:rFonts w:ascii="Arial" w:eastAsia="Times New Roman" w:hAnsi="Arial" w:cs="Arial"/>
          <w:b/>
          <w:bCs/>
          <w:color w:val="000000"/>
          <w:sz w:val="18"/>
          <w:szCs w:val="18"/>
          <w:lang w:val="es-ES_tradnl" w:eastAsia="es-ES"/>
        </w:rPr>
        <w:t>MEDIDA PROVISIONAL</w:t>
      </w:r>
      <w:r>
        <w:rPr>
          <w:rFonts w:ascii="Arial" w:eastAsia="Times New Roman" w:hAnsi="Arial" w:cs="Arial"/>
          <w:b/>
          <w:bCs/>
          <w:color w:val="000000"/>
          <w:sz w:val="18"/>
          <w:szCs w:val="18"/>
          <w:lang w:val="es-ES_tradnl" w:eastAsia="es-ES"/>
        </w:rPr>
        <w:t xml:space="preserve"> </w:t>
      </w:r>
    </w:p>
    <w:p w14:paraId="48A012BB" w14:textId="77777777" w:rsidR="00397E65" w:rsidRPr="00B5113C" w:rsidRDefault="00397E65" w:rsidP="00397E65">
      <w:pPr>
        <w:spacing w:after="0" w:line="240" w:lineRule="auto"/>
        <w:jc w:val="center"/>
        <w:rPr>
          <w:rFonts w:ascii="Arial" w:eastAsia="Times New Roman" w:hAnsi="Arial" w:cs="Arial"/>
          <w:b/>
          <w:bCs/>
          <w:color w:val="000000"/>
          <w:sz w:val="18"/>
          <w:szCs w:val="18"/>
          <w:lang w:val="es-ES_tradnl" w:eastAsia="es-ES"/>
        </w:rPr>
      </w:pPr>
    </w:p>
    <w:p w14:paraId="3FFB5E4F" w14:textId="77777777" w:rsidR="00397E65" w:rsidRPr="00B5113C" w:rsidRDefault="00397E65" w:rsidP="00397E65">
      <w:pPr>
        <w:pStyle w:val="NormalWeb"/>
        <w:spacing w:before="0" w:beforeAutospacing="0" w:after="0" w:afterAutospacing="0" w:line="276" w:lineRule="auto"/>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 xml:space="preserve">Señor juez, teniendo en cuenta que la audiencia pública de impugnación de comparendo es el único medio de defensa en el proceso contravencional, se solicita la suspensión del mismo hasta tanto no se resuelva la presente acción de tutela toda vez que de no decretar dicha medida provisional se sabe por los otras decenas de casos, que la secretaria de movilidad continuará con el proceso contravencional haciendo la audiencia pública sin VINCULAR realmente a la persona y sin que esta pueda asistir a la misma, vulnerándose así su derecho fundamental al DEBIDO PROCESO. </w:t>
      </w:r>
    </w:p>
    <w:p w14:paraId="295DD664" w14:textId="77777777" w:rsidR="00397E65" w:rsidRPr="00B5113C" w:rsidRDefault="00397E65" w:rsidP="00397E65">
      <w:pPr>
        <w:pStyle w:val="NormalWeb"/>
        <w:spacing w:before="0" w:beforeAutospacing="0" w:after="0" w:afterAutospacing="0" w:line="276" w:lineRule="auto"/>
        <w:jc w:val="both"/>
        <w:rPr>
          <w:rFonts w:ascii="Arial" w:hAnsi="Arial" w:cs="Arial"/>
          <w:iCs/>
          <w:color w:val="000000" w:themeColor="text1"/>
          <w:sz w:val="18"/>
          <w:szCs w:val="18"/>
          <w:lang w:val="es-ES_tradnl"/>
        </w:rPr>
      </w:pPr>
    </w:p>
    <w:p w14:paraId="0FF67E11" w14:textId="77777777" w:rsidR="00397E65" w:rsidRPr="00B5113C" w:rsidRDefault="00397E65" w:rsidP="00397E65">
      <w:pPr>
        <w:pStyle w:val="NormalWeb"/>
        <w:spacing w:before="0" w:beforeAutospacing="0" w:after="0" w:afterAutospacing="0" w:line="276" w:lineRule="auto"/>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 xml:space="preserve">Dado lo anterior, es necesario y urgente tal medida para evitar la consumación de la vulneración del derecho fundamental. Sin tal medida, el fallo no tendrá ningún efecto </w:t>
      </w:r>
      <w:proofErr w:type="spellStart"/>
      <w:r w:rsidRPr="00B5113C">
        <w:rPr>
          <w:rFonts w:ascii="Arial" w:hAnsi="Arial" w:cs="Arial"/>
          <w:iCs/>
          <w:color w:val="000000" w:themeColor="text1"/>
          <w:sz w:val="18"/>
          <w:szCs w:val="18"/>
          <w:lang w:val="es-ES_tradnl"/>
        </w:rPr>
        <w:t>aún</w:t>
      </w:r>
      <w:proofErr w:type="spellEnd"/>
      <w:r w:rsidRPr="00B5113C">
        <w:rPr>
          <w:rFonts w:ascii="Arial" w:hAnsi="Arial" w:cs="Arial"/>
          <w:iCs/>
          <w:color w:val="000000" w:themeColor="text1"/>
          <w:sz w:val="18"/>
          <w:szCs w:val="18"/>
          <w:lang w:val="es-ES_tradnl"/>
        </w:rPr>
        <w:t xml:space="preserve"> cuando el mismo ampare los derechos pues la entidad perfectamente argumentará que ya realizó la </w:t>
      </w:r>
      <w:proofErr w:type="gramStart"/>
      <w:r w:rsidRPr="00B5113C">
        <w:rPr>
          <w:rFonts w:ascii="Arial" w:hAnsi="Arial" w:cs="Arial"/>
          <w:iCs/>
          <w:color w:val="000000" w:themeColor="text1"/>
          <w:sz w:val="18"/>
          <w:szCs w:val="18"/>
          <w:lang w:val="es-ES_tradnl"/>
        </w:rPr>
        <w:t>audiencia dado</w:t>
      </w:r>
      <w:proofErr w:type="gramEnd"/>
      <w:r w:rsidRPr="00B5113C">
        <w:rPr>
          <w:rFonts w:ascii="Arial" w:hAnsi="Arial" w:cs="Arial"/>
          <w:iCs/>
          <w:color w:val="000000" w:themeColor="text1"/>
          <w:sz w:val="18"/>
          <w:szCs w:val="18"/>
          <w:lang w:val="es-ES_tradnl"/>
        </w:rPr>
        <w:t xml:space="preserve"> lo cual la ÚNICA PRETENSIÓN de esta tutela se tornará ilusoria. Téngase en cuenta que la Corte Constitucional ha establecido que:</w:t>
      </w:r>
    </w:p>
    <w:p w14:paraId="7E4F0D71" w14:textId="77777777" w:rsidR="00397E65" w:rsidRPr="00B5113C" w:rsidRDefault="00397E65" w:rsidP="00397E65">
      <w:pPr>
        <w:pStyle w:val="NormalWeb"/>
        <w:spacing w:before="0" w:beforeAutospacing="0" w:after="0" w:afterAutospacing="0" w:line="276" w:lineRule="auto"/>
        <w:jc w:val="both"/>
        <w:rPr>
          <w:rFonts w:ascii="Arial" w:hAnsi="Arial" w:cs="Arial"/>
          <w:iCs/>
          <w:color w:val="000000" w:themeColor="text1"/>
          <w:sz w:val="18"/>
          <w:szCs w:val="18"/>
          <w:lang w:val="es-ES_tradnl"/>
        </w:rPr>
      </w:pPr>
    </w:p>
    <w:p w14:paraId="39C39BE4" w14:textId="77777777" w:rsidR="00397E65" w:rsidRPr="00B5113C" w:rsidRDefault="00397E65" w:rsidP="00397E65">
      <w:pPr>
        <w:pStyle w:val="NormalWeb"/>
        <w:spacing w:before="0" w:beforeAutospacing="0" w:after="0" w:afterAutospacing="0" w:line="276" w:lineRule="auto"/>
        <w:ind w:left="720" w:right="616"/>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w:t>
      </w:r>
      <w:r w:rsidRPr="00B5113C">
        <w:rPr>
          <w:rFonts w:ascii="Arial" w:hAnsi="Arial" w:cs="Arial"/>
          <w:i/>
          <w:color w:val="000000" w:themeColor="text1"/>
          <w:sz w:val="18"/>
          <w:szCs w:val="18"/>
          <w:lang w:val="es-ES_tradnl"/>
        </w:rPr>
        <w:t xml:space="preserve">i) proteger los derechos de los demandantes con el fin de </w:t>
      </w:r>
      <w:r w:rsidRPr="00B5113C">
        <w:rPr>
          <w:rFonts w:ascii="Arial" w:hAnsi="Arial" w:cs="Arial"/>
          <w:b/>
          <w:bCs/>
          <w:i/>
          <w:color w:val="000000" w:themeColor="text1"/>
          <w:sz w:val="18"/>
          <w:szCs w:val="18"/>
          <w:u w:val="single"/>
          <w:lang w:val="es-ES_tradnl"/>
        </w:rPr>
        <w:t>impedir que un eventual amparo se torne ilusorio</w:t>
      </w:r>
      <w:r w:rsidRPr="00B5113C">
        <w:rPr>
          <w:rFonts w:ascii="Arial" w:hAnsi="Arial" w:cs="Arial"/>
          <w:i/>
          <w:color w:val="000000" w:themeColor="text1"/>
          <w:sz w:val="18"/>
          <w:szCs w:val="18"/>
          <w:lang w:val="es-ES_tradnl"/>
        </w:rPr>
        <w:t xml:space="preserve">; </w:t>
      </w:r>
      <w:proofErr w:type="spellStart"/>
      <w:r w:rsidRPr="00B5113C">
        <w:rPr>
          <w:rFonts w:ascii="Arial" w:hAnsi="Arial" w:cs="Arial"/>
          <w:i/>
          <w:color w:val="000000" w:themeColor="text1"/>
          <w:sz w:val="18"/>
          <w:szCs w:val="18"/>
          <w:lang w:val="es-ES_tradnl"/>
        </w:rPr>
        <w:t>ii</w:t>
      </w:r>
      <w:proofErr w:type="spellEnd"/>
      <w:r w:rsidRPr="00B5113C">
        <w:rPr>
          <w:rFonts w:ascii="Arial" w:hAnsi="Arial" w:cs="Arial"/>
          <w:i/>
          <w:color w:val="000000" w:themeColor="text1"/>
          <w:sz w:val="18"/>
          <w:szCs w:val="18"/>
          <w:lang w:val="es-ES_tradnl"/>
        </w:rPr>
        <w:t xml:space="preserve">) </w:t>
      </w:r>
      <w:r w:rsidRPr="00B5113C">
        <w:rPr>
          <w:rFonts w:ascii="Arial" w:hAnsi="Arial" w:cs="Arial"/>
          <w:b/>
          <w:bCs/>
          <w:i/>
          <w:color w:val="000000" w:themeColor="text1"/>
          <w:sz w:val="18"/>
          <w:szCs w:val="18"/>
          <w:u w:val="single"/>
          <w:lang w:val="es-ES_tradnl"/>
        </w:rPr>
        <w:t>salvaguardar los derechos fundamentales</w:t>
      </w:r>
      <w:r w:rsidRPr="00B5113C">
        <w:rPr>
          <w:rFonts w:ascii="Arial" w:hAnsi="Arial" w:cs="Arial"/>
          <w:i/>
          <w:color w:val="000000" w:themeColor="text1"/>
          <w:sz w:val="18"/>
          <w:szCs w:val="18"/>
          <w:lang w:val="es-ES_tradnl"/>
        </w:rPr>
        <w:t xml:space="preserve"> que se encuentran en </w:t>
      </w:r>
      <w:r w:rsidRPr="00B5113C">
        <w:rPr>
          <w:rFonts w:ascii="Arial" w:hAnsi="Arial" w:cs="Arial"/>
          <w:b/>
          <w:bCs/>
          <w:i/>
          <w:color w:val="000000" w:themeColor="text1"/>
          <w:sz w:val="18"/>
          <w:szCs w:val="18"/>
          <w:u w:val="single"/>
          <w:lang w:val="es-ES_tradnl"/>
        </w:rPr>
        <w:t>discusión o en amenaza de vulneración</w:t>
      </w:r>
      <w:r w:rsidRPr="00B5113C">
        <w:rPr>
          <w:rFonts w:ascii="Arial" w:hAnsi="Arial" w:cs="Arial"/>
          <w:i/>
          <w:color w:val="000000" w:themeColor="text1"/>
          <w:sz w:val="18"/>
          <w:szCs w:val="18"/>
          <w:lang w:val="es-ES_tradnl"/>
        </w:rPr>
        <w:t>; (…)</w:t>
      </w:r>
      <w:r w:rsidRPr="00B5113C">
        <w:rPr>
          <w:rFonts w:ascii="Arial" w:hAnsi="Arial" w:cs="Arial"/>
          <w:iCs/>
          <w:color w:val="000000" w:themeColor="text1"/>
          <w:sz w:val="18"/>
          <w:szCs w:val="18"/>
          <w:lang w:val="es-ES_tradnl"/>
        </w:rPr>
        <w:t>”</w:t>
      </w:r>
      <w:r w:rsidRPr="00B5113C">
        <w:rPr>
          <w:rStyle w:val="Refdenotaalpie"/>
          <w:rFonts w:ascii="Arial" w:hAnsi="Arial" w:cs="Arial"/>
          <w:iCs/>
          <w:color w:val="000000" w:themeColor="text1"/>
          <w:sz w:val="18"/>
          <w:szCs w:val="18"/>
          <w:lang w:val="es-ES_tradnl"/>
        </w:rPr>
        <w:footnoteReference w:id="1"/>
      </w:r>
      <w:r w:rsidRPr="00B5113C">
        <w:rPr>
          <w:rFonts w:ascii="Arial" w:hAnsi="Arial" w:cs="Arial"/>
          <w:iCs/>
          <w:color w:val="000000" w:themeColor="text1"/>
          <w:sz w:val="18"/>
          <w:szCs w:val="18"/>
          <w:lang w:val="es-ES_tradnl"/>
        </w:rPr>
        <w:t xml:space="preserve"> (subraya y negrilla fuera de texto)</w:t>
      </w:r>
    </w:p>
    <w:p w14:paraId="20404CC7" w14:textId="77777777" w:rsidR="00397E65" w:rsidRPr="00B5113C" w:rsidRDefault="00397E65" w:rsidP="00397E65">
      <w:pPr>
        <w:pStyle w:val="NormalWeb"/>
        <w:spacing w:before="0" w:beforeAutospacing="0" w:after="0" w:afterAutospacing="0" w:line="276" w:lineRule="auto"/>
        <w:jc w:val="both"/>
        <w:rPr>
          <w:rFonts w:ascii="Arial" w:hAnsi="Arial" w:cs="Arial"/>
          <w:iCs/>
          <w:color w:val="70AD47" w:themeColor="accent6"/>
          <w:sz w:val="18"/>
          <w:szCs w:val="18"/>
          <w:lang w:val="es-ES_tradnl"/>
        </w:rPr>
      </w:pPr>
    </w:p>
    <w:p w14:paraId="5DCE24B0" w14:textId="77777777" w:rsidR="00397E65" w:rsidRPr="00B5113C" w:rsidRDefault="00397E65" w:rsidP="00397E65">
      <w:pPr>
        <w:pStyle w:val="NormalWeb"/>
        <w:spacing w:before="0" w:beforeAutospacing="0" w:after="0" w:afterAutospacing="0" w:line="276" w:lineRule="auto"/>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Si bien es cierto, los jueces tienen autonomía para tomar decisiones, también lo es, como lo ha establecido la Corte Constitucional, que existe un precedente horizontal</w:t>
      </w:r>
      <w:r w:rsidRPr="00B5113C">
        <w:rPr>
          <w:rStyle w:val="Refdenotaalpie"/>
          <w:rFonts w:ascii="Arial" w:hAnsi="Arial" w:cs="Arial"/>
          <w:iCs/>
          <w:color w:val="000000" w:themeColor="text1"/>
          <w:sz w:val="18"/>
          <w:szCs w:val="18"/>
          <w:vertAlign w:val="superscript"/>
          <w:lang w:val="es-ES_tradnl"/>
        </w:rPr>
        <w:footnoteReference w:id="2"/>
      </w:r>
      <w:r w:rsidRPr="00B5113C">
        <w:rPr>
          <w:rFonts w:ascii="Arial" w:hAnsi="Arial" w:cs="Arial"/>
          <w:iCs/>
          <w:color w:val="000000" w:themeColor="text1"/>
          <w:sz w:val="18"/>
          <w:szCs w:val="18"/>
          <w:lang w:val="es-ES_tradnl"/>
        </w:rPr>
        <w:t xml:space="preserve"> y por ello se solicita se acoja el mismo para que así su despacho decrete tal medida provisional. A </w:t>
      </w:r>
      <w:proofErr w:type="gramStart"/>
      <w:r w:rsidRPr="00B5113C">
        <w:rPr>
          <w:rFonts w:ascii="Arial" w:hAnsi="Arial" w:cs="Arial"/>
          <w:iCs/>
          <w:color w:val="000000" w:themeColor="text1"/>
          <w:sz w:val="18"/>
          <w:szCs w:val="18"/>
          <w:lang w:val="es-ES_tradnl"/>
        </w:rPr>
        <w:t>continuación</w:t>
      </w:r>
      <w:proofErr w:type="gramEnd"/>
      <w:r w:rsidRPr="00B5113C">
        <w:rPr>
          <w:rFonts w:ascii="Arial" w:hAnsi="Arial" w:cs="Arial"/>
          <w:iCs/>
          <w:color w:val="000000" w:themeColor="text1"/>
          <w:sz w:val="18"/>
          <w:szCs w:val="18"/>
          <w:lang w:val="es-ES_tradnl"/>
        </w:rPr>
        <w:t xml:space="preserve"> se hace una breve referencia del precedente horizontal con el fin de que su despacho conceda la medida provisional y así proteja el derecho a la igualdad: </w:t>
      </w:r>
    </w:p>
    <w:p w14:paraId="48626F32" w14:textId="77777777" w:rsidR="00397E65" w:rsidRPr="00B5113C" w:rsidRDefault="00397E65" w:rsidP="00397E65">
      <w:pPr>
        <w:pStyle w:val="NormalWeb"/>
        <w:spacing w:before="0" w:beforeAutospacing="0" w:after="0" w:afterAutospacing="0" w:line="276" w:lineRule="auto"/>
        <w:jc w:val="both"/>
        <w:rPr>
          <w:rFonts w:ascii="Arial" w:hAnsi="Arial" w:cs="Arial"/>
          <w:color w:val="00B0F0"/>
          <w:sz w:val="18"/>
          <w:szCs w:val="18"/>
          <w:lang w:val="es-ES_tradnl"/>
        </w:rPr>
      </w:pPr>
    </w:p>
    <w:p w14:paraId="0350A34A"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t xml:space="preserve">Nótese que en </w:t>
      </w:r>
      <w:proofErr w:type="gramStart"/>
      <w:r w:rsidRPr="00B5113C">
        <w:rPr>
          <w:rFonts w:ascii="Arial" w:hAnsi="Arial" w:cs="Arial"/>
          <w:color w:val="000000" w:themeColor="text1"/>
          <w:sz w:val="18"/>
          <w:szCs w:val="18"/>
          <w:lang w:val="es-ES_tradnl"/>
        </w:rPr>
        <w:t>otro casos</w:t>
      </w:r>
      <w:proofErr w:type="gramEnd"/>
      <w:r w:rsidRPr="00B5113C">
        <w:rPr>
          <w:rFonts w:ascii="Arial" w:hAnsi="Arial" w:cs="Arial"/>
          <w:color w:val="000000" w:themeColor="text1"/>
          <w:sz w:val="18"/>
          <w:szCs w:val="18"/>
          <w:lang w:val="es-ES_tradnl"/>
        </w:rPr>
        <w:t xml:space="preserve"> las decisiones han sido conceder la medida provisional: </w:t>
      </w:r>
    </w:p>
    <w:p w14:paraId="4795045B"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3AD4F2EC"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t>Tutela No. 2021 – 00282, juzgado 41 Civil Municipal.</w:t>
      </w:r>
    </w:p>
    <w:p w14:paraId="16782CBE"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1B5922CF" w14:textId="77777777" w:rsidR="00397E65" w:rsidRPr="00B5113C" w:rsidRDefault="00397E65" w:rsidP="00397E65">
      <w:pPr>
        <w:pStyle w:val="NormalWeb"/>
        <w:spacing w:before="0" w:beforeAutospacing="0" w:after="0" w:afterAutospacing="0" w:line="276" w:lineRule="auto"/>
        <w:jc w:val="center"/>
        <w:rPr>
          <w:rFonts w:ascii="Arial" w:hAnsi="Arial" w:cs="Arial"/>
          <w:color w:val="00B0F0"/>
          <w:sz w:val="18"/>
          <w:szCs w:val="18"/>
          <w:lang w:val="es-ES_tradnl"/>
        </w:rPr>
      </w:pPr>
      <w:r w:rsidRPr="00B5113C">
        <w:rPr>
          <w:rFonts w:ascii="Arial" w:hAnsi="Arial" w:cs="Arial"/>
          <w:noProof/>
          <w:color w:val="00B0F0"/>
          <w:sz w:val="18"/>
          <w:szCs w:val="18"/>
          <w:lang w:val="es-ES_tradnl"/>
        </w:rPr>
        <w:drawing>
          <wp:inline distT="0" distB="0" distL="0" distR="0" wp14:anchorId="179E341D" wp14:editId="2B41EF90">
            <wp:extent cx="3913909" cy="106372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3182" cy="1066246"/>
                    </a:xfrm>
                    <a:prstGeom prst="rect">
                      <a:avLst/>
                    </a:prstGeom>
                  </pic:spPr>
                </pic:pic>
              </a:graphicData>
            </a:graphic>
          </wp:inline>
        </w:drawing>
      </w:r>
    </w:p>
    <w:p w14:paraId="45991200" w14:textId="77777777" w:rsidR="00397E65" w:rsidRPr="00B5113C" w:rsidRDefault="00397E65" w:rsidP="00397E65">
      <w:pPr>
        <w:pStyle w:val="NormalWeb"/>
        <w:spacing w:before="0" w:beforeAutospacing="0" w:after="0" w:afterAutospacing="0" w:line="276" w:lineRule="auto"/>
        <w:jc w:val="both"/>
        <w:rPr>
          <w:rFonts w:ascii="Arial" w:hAnsi="Arial" w:cs="Arial"/>
          <w:color w:val="00B0F0"/>
          <w:sz w:val="18"/>
          <w:szCs w:val="18"/>
          <w:lang w:val="es-ES_tradnl"/>
        </w:rPr>
      </w:pPr>
    </w:p>
    <w:p w14:paraId="1C5469B0"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t>Tutela No. 2021-0296, juzgado 3 pequeñas causas.</w:t>
      </w:r>
    </w:p>
    <w:p w14:paraId="6D6736B0"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2BA9EF28" w14:textId="77777777" w:rsidR="00397E65" w:rsidRPr="00B5113C" w:rsidRDefault="00397E65" w:rsidP="00397E65">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1B90358A" wp14:editId="0662BAE4">
            <wp:extent cx="4191000" cy="122344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7795" cy="1228345"/>
                    </a:xfrm>
                    <a:prstGeom prst="rect">
                      <a:avLst/>
                    </a:prstGeom>
                  </pic:spPr>
                </pic:pic>
              </a:graphicData>
            </a:graphic>
          </wp:inline>
        </w:drawing>
      </w:r>
    </w:p>
    <w:p w14:paraId="314896B1" w14:textId="77777777" w:rsidR="00397E65" w:rsidRPr="00B5113C" w:rsidRDefault="00397E65" w:rsidP="00397E65">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14A86272" wp14:editId="1AD569F0">
            <wp:extent cx="4194823" cy="54725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4157" cy="553690"/>
                    </a:xfrm>
                    <a:prstGeom prst="rect">
                      <a:avLst/>
                    </a:prstGeom>
                  </pic:spPr>
                </pic:pic>
              </a:graphicData>
            </a:graphic>
          </wp:inline>
        </w:drawing>
      </w:r>
    </w:p>
    <w:p w14:paraId="48C9D0E1" w14:textId="77777777" w:rsidR="00397E65" w:rsidRPr="00B5113C" w:rsidRDefault="00397E65" w:rsidP="00397E65">
      <w:pPr>
        <w:pStyle w:val="NormalWeb"/>
        <w:spacing w:before="0" w:beforeAutospacing="0" w:after="0" w:afterAutospacing="0" w:line="276" w:lineRule="auto"/>
        <w:jc w:val="both"/>
        <w:rPr>
          <w:rFonts w:ascii="Arial" w:hAnsi="Arial" w:cs="Arial"/>
          <w:color w:val="00B0F0"/>
          <w:sz w:val="18"/>
          <w:szCs w:val="18"/>
          <w:lang w:val="es-ES_tradnl"/>
        </w:rPr>
      </w:pPr>
    </w:p>
    <w:p w14:paraId="015F13A5"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t>Tutela No. 2021 – 039, juzgado 2 administrativo</w:t>
      </w:r>
    </w:p>
    <w:p w14:paraId="3781547E"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77933E69" w14:textId="77777777" w:rsidR="00397E65" w:rsidRPr="00B5113C" w:rsidRDefault="00397E65" w:rsidP="00397E65">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084DCA59" wp14:editId="2B58679D">
            <wp:extent cx="4276725" cy="557939"/>
            <wp:effectExtent l="0" t="0" r="317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2942" cy="563968"/>
                    </a:xfrm>
                    <a:prstGeom prst="rect">
                      <a:avLst/>
                    </a:prstGeom>
                  </pic:spPr>
                </pic:pic>
              </a:graphicData>
            </a:graphic>
          </wp:inline>
        </w:drawing>
      </w:r>
    </w:p>
    <w:p w14:paraId="66CE493D" w14:textId="77777777" w:rsidR="00397E65" w:rsidRPr="00B5113C" w:rsidRDefault="00397E65" w:rsidP="00397E65">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798BBD1C" wp14:editId="00E2DB87">
            <wp:extent cx="4239490" cy="945467"/>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8147" cy="951858"/>
                    </a:xfrm>
                    <a:prstGeom prst="rect">
                      <a:avLst/>
                    </a:prstGeom>
                  </pic:spPr>
                </pic:pic>
              </a:graphicData>
            </a:graphic>
          </wp:inline>
        </w:drawing>
      </w:r>
    </w:p>
    <w:p w14:paraId="12DC962F" w14:textId="77777777" w:rsidR="00397E65" w:rsidRPr="00B5113C" w:rsidRDefault="00397E65" w:rsidP="00397E65">
      <w:pPr>
        <w:shd w:val="clear" w:color="auto" w:fill="FFFFFF"/>
        <w:jc w:val="both"/>
        <w:rPr>
          <w:rFonts w:ascii="Arial" w:hAnsi="Arial" w:cs="Arial"/>
          <w:color w:val="000000"/>
          <w:sz w:val="18"/>
          <w:szCs w:val="18"/>
          <w:lang w:val="es-ES_tradnl" w:eastAsia="es-ES"/>
        </w:rPr>
      </w:pPr>
    </w:p>
    <w:p w14:paraId="337A4791" w14:textId="77777777" w:rsidR="00397E65" w:rsidRPr="00B5113C" w:rsidRDefault="00397E65" w:rsidP="00397E65">
      <w:pPr>
        <w:spacing w:after="0" w:line="240" w:lineRule="auto"/>
        <w:jc w:val="both"/>
        <w:rPr>
          <w:rFonts w:ascii="Arial" w:eastAsia="Times New Roman" w:hAnsi="Arial" w:cs="Arial"/>
          <w:b/>
          <w:bCs/>
          <w:color w:val="000000"/>
          <w:sz w:val="18"/>
          <w:szCs w:val="18"/>
          <w:lang w:val="es-ES_tradnl" w:eastAsia="es-ES"/>
        </w:rPr>
      </w:pPr>
      <w:r w:rsidRPr="00B5113C">
        <w:rPr>
          <w:rFonts w:ascii="Arial" w:hAnsi="Arial" w:cs="Arial"/>
          <w:color w:val="000000" w:themeColor="text1"/>
          <w:sz w:val="18"/>
          <w:szCs w:val="18"/>
          <w:lang w:val="es-ES_tradnl"/>
        </w:rPr>
        <w:t>Se informa al ad-</w:t>
      </w:r>
      <w:proofErr w:type="spellStart"/>
      <w:r w:rsidRPr="00B5113C">
        <w:rPr>
          <w:rFonts w:ascii="Arial" w:hAnsi="Arial" w:cs="Arial"/>
          <w:color w:val="000000" w:themeColor="text1"/>
          <w:sz w:val="18"/>
          <w:szCs w:val="18"/>
          <w:lang w:val="es-ES_tradnl"/>
        </w:rPr>
        <w:t>quem</w:t>
      </w:r>
      <w:proofErr w:type="spellEnd"/>
      <w:r w:rsidRPr="00B5113C">
        <w:rPr>
          <w:rFonts w:ascii="Arial" w:hAnsi="Arial" w:cs="Arial"/>
          <w:color w:val="000000" w:themeColor="text1"/>
          <w:sz w:val="18"/>
          <w:szCs w:val="18"/>
          <w:lang w:val="es-ES_tradnl"/>
        </w:rPr>
        <w:t xml:space="preserve"> que una vez el juez concede la medida provisional, la entidad inmediatamente informa la fecha de la audiencia de impugnación virtual, lo cual hace que desistamos de la acción de tutela pues la misma pierde su sustento dado que la entidad reconoce el derecho fundamental y permite asistir a la audiencia.</w:t>
      </w:r>
    </w:p>
    <w:p w14:paraId="75184BE1" w14:textId="77777777" w:rsidR="00397E65" w:rsidRPr="001A4A25" w:rsidRDefault="00397E65" w:rsidP="00397E65">
      <w:pPr>
        <w:spacing w:after="0" w:line="240" w:lineRule="auto"/>
        <w:rPr>
          <w:rFonts w:ascii="Arial" w:eastAsia="Times New Roman" w:hAnsi="Arial" w:cs="Arial"/>
          <w:color w:val="5B9BD5" w:themeColor="accent5"/>
          <w:sz w:val="18"/>
          <w:szCs w:val="18"/>
          <w:lang w:val="es-ES_tradnl" w:eastAsia="es-ES"/>
        </w:rPr>
      </w:pPr>
      <w:r w:rsidRPr="001A4A25">
        <w:rPr>
          <w:rFonts w:ascii="Arial" w:eastAsia="Times New Roman" w:hAnsi="Arial" w:cs="Arial"/>
          <w:color w:val="5B9BD5" w:themeColor="accent5"/>
          <w:sz w:val="18"/>
          <w:szCs w:val="18"/>
          <w:lang w:val="es-ES_tradnl" w:eastAsia="es-ES"/>
        </w:rPr>
        <w:t xml:space="preserve">{%p </w:t>
      </w:r>
      <w:proofErr w:type="spellStart"/>
      <w:r w:rsidRPr="001A4A25">
        <w:rPr>
          <w:rFonts w:ascii="Arial" w:eastAsia="Times New Roman" w:hAnsi="Arial" w:cs="Arial"/>
          <w:color w:val="5B9BD5" w:themeColor="accent5"/>
          <w:sz w:val="18"/>
          <w:szCs w:val="18"/>
          <w:lang w:val="es-ES_tradnl" w:eastAsia="es-ES"/>
        </w:rPr>
        <w:t>endif</w:t>
      </w:r>
      <w:proofErr w:type="spellEnd"/>
      <w:r w:rsidRPr="001A4A25">
        <w:rPr>
          <w:rFonts w:ascii="Arial" w:eastAsia="Times New Roman" w:hAnsi="Arial" w:cs="Arial"/>
          <w:color w:val="5B9BD5" w:themeColor="accent5"/>
          <w:sz w:val="18"/>
          <w:szCs w:val="18"/>
          <w:lang w:val="es-ES_tradnl" w:eastAsia="es-ES"/>
        </w:rPr>
        <w:t xml:space="preserve"> %}</w:t>
      </w:r>
    </w:p>
    <w:p w14:paraId="4023FE82" w14:textId="77777777" w:rsidR="00397E65" w:rsidRPr="001A4A25" w:rsidRDefault="00397E65" w:rsidP="00397E65">
      <w:pPr>
        <w:spacing w:after="0" w:line="240" w:lineRule="auto"/>
        <w:rPr>
          <w:rFonts w:ascii="Arial" w:eastAsia="Times New Roman" w:hAnsi="Arial" w:cs="Arial"/>
          <w:color w:val="5B9BD5" w:themeColor="accent5"/>
          <w:sz w:val="18"/>
          <w:szCs w:val="18"/>
          <w:lang w:val="es-ES_tradnl" w:eastAsia="es-ES"/>
        </w:rPr>
      </w:pPr>
      <w:r w:rsidRPr="001A4A25">
        <w:rPr>
          <w:rFonts w:ascii="Arial" w:eastAsia="Times New Roman" w:hAnsi="Arial" w:cs="Arial"/>
          <w:color w:val="5B9BD5" w:themeColor="accent5"/>
          <w:sz w:val="18"/>
          <w:szCs w:val="18"/>
          <w:lang w:val="es-ES_tradnl" w:eastAsia="es-ES"/>
        </w:rPr>
        <w:t xml:space="preserve">{%p </w:t>
      </w:r>
      <w:proofErr w:type="spellStart"/>
      <w:r w:rsidRPr="001A4A25">
        <w:rPr>
          <w:rFonts w:ascii="Arial" w:eastAsia="Times New Roman" w:hAnsi="Arial" w:cs="Arial"/>
          <w:color w:val="5B9BD5" w:themeColor="accent5"/>
          <w:sz w:val="18"/>
          <w:szCs w:val="18"/>
          <w:lang w:val="es-ES_tradnl" w:eastAsia="es-ES"/>
        </w:rPr>
        <w:t>endif</w:t>
      </w:r>
      <w:proofErr w:type="spellEnd"/>
      <w:r w:rsidRPr="001A4A25">
        <w:rPr>
          <w:rFonts w:ascii="Arial" w:eastAsia="Times New Roman" w:hAnsi="Arial" w:cs="Arial"/>
          <w:color w:val="5B9BD5" w:themeColor="accent5"/>
          <w:sz w:val="18"/>
          <w:szCs w:val="18"/>
          <w:lang w:val="es-ES_tradnl" w:eastAsia="es-ES"/>
        </w:rPr>
        <w:t xml:space="preserve"> %}</w:t>
      </w:r>
    </w:p>
    <w:p w14:paraId="3FE7A029" w14:textId="77777777" w:rsidR="00397E65" w:rsidRPr="001A4A25" w:rsidRDefault="00397E65" w:rsidP="00397E65">
      <w:pPr>
        <w:spacing w:after="0" w:line="240" w:lineRule="auto"/>
        <w:rPr>
          <w:rFonts w:ascii="Arial" w:eastAsia="Times New Roman" w:hAnsi="Arial" w:cs="Arial"/>
          <w:color w:val="000000"/>
          <w:sz w:val="18"/>
          <w:szCs w:val="18"/>
          <w:lang w:val="es-ES_tradnl" w:eastAsia="es-ES"/>
        </w:rPr>
      </w:pPr>
      <w:r w:rsidRPr="001A4A25">
        <w:rPr>
          <w:rFonts w:ascii="Arial" w:eastAsia="Times New Roman" w:hAnsi="Arial" w:cs="Arial"/>
          <w:color w:val="5B9BD5" w:themeColor="accent5"/>
          <w:sz w:val="18"/>
          <w:szCs w:val="18"/>
          <w:lang w:val="es-ES_tradnl" w:eastAsia="es-ES"/>
        </w:rPr>
        <w:t xml:space="preserve">{%p </w:t>
      </w:r>
      <w:proofErr w:type="spellStart"/>
      <w:r w:rsidRPr="001A4A25">
        <w:rPr>
          <w:rFonts w:ascii="Arial" w:eastAsia="Times New Roman" w:hAnsi="Arial" w:cs="Arial"/>
          <w:color w:val="5B9BD5" w:themeColor="accent5"/>
          <w:sz w:val="18"/>
          <w:szCs w:val="18"/>
          <w:lang w:val="es-ES_tradnl" w:eastAsia="es-ES"/>
        </w:rPr>
        <w:t>endif</w:t>
      </w:r>
      <w:proofErr w:type="spellEnd"/>
      <w:r w:rsidRPr="001A4A25">
        <w:rPr>
          <w:rFonts w:ascii="Arial" w:eastAsia="Times New Roman" w:hAnsi="Arial" w:cs="Arial"/>
          <w:color w:val="5B9BD5" w:themeColor="accent5"/>
          <w:sz w:val="18"/>
          <w:szCs w:val="18"/>
          <w:lang w:val="es-ES_tradnl" w:eastAsia="es-ES"/>
        </w:rPr>
        <w:t xml:space="preserve"> %}</w:t>
      </w:r>
    </w:p>
    <w:p w14:paraId="33F8240E" w14:textId="77777777" w:rsidR="00397E65" w:rsidRPr="001A4A25" w:rsidRDefault="00397E65" w:rsidP="00397E65">
      <w:pPr>
        <w:spacing w:after="0" w:line="240" w:lineRule="auto"/>
        <w:jc w:val="center"/>
        <w:rPr>
          <w:rFonts w:ascii="Arial" w:eastAsia="Times New Roman" w:hAnsi="Arial" w:cs="Arial"/>
          <w:b/>
          <w:bCs/>
          <w:color w:val="000000"/>
          <w:sz w:val="18"/>
          <w:szCs w:val="18"/>
          <w:lang w:val="es-ES_tradnl" w:eastAsia="es-ES"/>
        </w:rPr>
      </w:pPr>
    </w:p>
    <w:p w14:paraId="518BFAC9" w14:textId="77777777" w:rsidR="00397E65" w:rsidRPr="009B2B61" w:rsidRDefault="00397E65" w:rsidP="00397E65">
      <w:pPr>
        <w:spacing w:after="0" w:line="240" w:lineRule="auto"/>
        <w:jc w:val="center"/>
        <w:rPr>
          <w:rFonts w:ascii="Arial" w:eastAsia="Times New Roman" w:hAnsi="Arial" w:cs="Arial"/>
          <w:b/>
          <w:bCs/>
          <w:color w:val="000000"/>
          <w:sz w:val="18"/>
          <w:szCs w:val="18"/>
          <w:lang w:eastAsia="es-ES"/>
        </w:rPr>
      </w:pPr>
      <w:r w:rsidRPr="009B2B61">
        <w:rPr>
          <w:rFonts w:ascii="Arial" w:eastAsia="Times New Roman" w:hAnsi="Arial" w:cs="Arial"/>
          <w:b/>
          <w:bCs/>
          <w:color w:val="000000"/>
          <w:sz w:val="18"/>
          <w:szCs w:val="18"/>
          <w:lang w:eastAsia="es-ES"/>
        </w:rPr>
        <w:t>FUNDAMENTOS</w:t>
      </w:r>
    </w:p>
    <w:p w14:paraId="0E5EC563" w14:textId="77777777" w:rsidR="00397E65" w:rsidRPr="00B5113C" w:rsidRDefault="00397E65" w:rsidP="00397E65">
      <w:pPr>
        <w:spacing w:after="0" w:line="240" w:lineRule="auto"/>
        <w:jc w:val="both"/>
        <w:rPr>
          <w:rFonts w:ascii="Arial" w:eastAsia="Times New Roman" w:hAnsi="Arial" w:cs="Arial"/>
          <w:color w:val="000000"/>
          <w:sz w:val="18"/>
          <w:szCs w:val="18"/>
          <w:lang w:val="es-ES_tradnl" w:eastAsia="es-ES"/>
        </w:rPr>
      </w:pPr>
      <w:r w:rsidRPr="00B5113C">
        <w:rPr>
          <w:rFonts w:ascii="Arial" w:eastAsia="Times New Roman" w:hAnsi="Arial" w:cs="Arial"/>
          <w:color w:val="000000"/>
          <w:sz w:val="18"/>
          <w:szCs w:val="18"/>
          <w:lang w:val="es-ES_tradnl" w:eastAsia="es-ES"/>
        </w:rPr>
        <w:t xml:space="preserve">No se está de acuerdo respecto a la manifestación del a-quo al señalar que con la acción de tutela se pretende reemplazar los medios ordinarios con los que cuenta la persona, puesto que lo único pretendido con la presente tutela es que la autoridad permite ejercer ese único medio de defensa y es por ello por lo que con la tutela solo se solicita que la entidad AGENDE VIRTUALMENTE LA AUDIENCIA DE IMPUGNACIÓN. Adicionalmente, debe resaltarse que en el caso </w:t>
      </w:r>
      <w:proofErr w:type="spellStart"/>
      <w:r w:rsidRPr="00B5113C">
        <w:rPr>
          <w:rFonts w:ascii="Arial" w:eastAsia="Times New Roman" w:hAnsi="Arial" w:cs="Arial"/>
          <w:color w:val="000000"/>
          <w:sz w:val="18"/>
          <w:szCs w:val="18"/>
          <w:lang w:val="es-ES_tradnl" w:eastAsia="es-ES"/>
        </w:rPr>
        <w:t>sub-examine</w:t>
      </w:r>
      <w:proofErr w:type="spellEnd"/>
      <w:r w:rsidRPr="00B5113C">
        <w:rPr>
          <w:rFonts w:ascii="Arial" w:eastAsia="Times New Roman" w:hAnsi="Arial" w:cs="Arial"/>
          <w:color w:val="000000"/>
          <w:sz w:val="18"/>
          <w:szCs w:val="18"/>
          <w:lang w:val="es-ES_tradnl" w:eastAsia="es-ES"/>
        </w:rPr>
        <w:t xml:space="preserve"> NO EXISTE acto administrativo que sea demandable ante la </w:t>
      </w:r>
      <w:r w:rsidRPr="00B5113C">
        <w:rPr>
          <w:rFonts w:ascii="Arial" w:eastAsia="Times New Roman" w:hAnsi="Arial" w:cs="Arial"/>
          <w:color w:val="000000"/>
          <w:sz w:val="18"/>
          <w:szCs w:val="18"/>
          <w:lang w:val="es-ES_tradnl" w:eastAsia="es-ES"/>
        </w:rPr>
        <w:lastRenderedPageBreak/>
        <w:t xml:space="preserve">jurisdicción </w:t>
      </w:r>
      <w:proofErr w:type="gramStart"/>
      <w:r w:rsidRPr="00B5113C">
        <w:rPr>
          <w:rFonts w:ascii="Arial" w:eastAsia="Times New Roman" w:hAnsi="Arial" w:cs="Arial"/>
          <w:color w:val="000000"/>
          <w:sz w:val="18"/>
          <w:szCs w:val="18"/>
          <w:lang w:val="es-ES_tradnl" w:eastAsia="es-ES"/>
        </w:rPr>
        <w:t>contencioso administrativa</w:t>
      </w:r>
      <w:proofErr w:type="gramEnd"/>
      <w:r w:rsidRPr="00B5113C">
        <w:rPr>
          <w:rFonts w:ascii="Arial" w:eastAsia="Times New Roman" w:hAnsi="Arial" w:cs="Arial"/>
          <w:color w:val="000000"/>
          <w:sz w:val="18"/>
          <w:szCs w:val="18"/>
          <w:lang w:val="es-ES_tradnl" w:eastAsia="es-ES"/>
        </w:rPr>
        <w:t xml:space="preserve"> pues la entidad no ha realizado la audiencia pública a la cual se pretende acudir a través de la acción de tutela. </w:t>
      </w:r>
    </w:p>
    <w:p w14:paraId="64C71E69" w14:textId="77777777" w:rsidR="00397E65" w:rsidRPr="00B5113C" w:rsidRDefault="00397E65" w:rsidP="00397E65">
      <w:pPr>
        <w:spacing w:after="0" w:line="240" w:lineRule="auto"/>
        <w:jc w:val="both"/>
        <w:rPr>
          <w:rFonts w:ascii="Arial" w:eastAsia="Times New Roman" w:hAnsi="Arial" w:cs="Arial"/>
          <w:color w:val="000000"/>
          <w:sz w:val="18"/>
          <w:szCs w:val="18"/>
          <w:lang w:val="es-ES_tradnl" w:eastAsia="es-ES"/>
        </w:rPr>
      </w:pPr>
    </w:p>
    <w:p w14:paraId="45E68BDE" w14:textId="77777777" w:rsidR="00397E65" w:rsidRPr="00B5113C" w:rsidRDefault="00397E65" w:rsidP="00397E65">
      <w:pPr>
        <w:spacing w:after="0" w:line="240" w:lineRule="auto"/>
        <w:jc w:val="both"/>
        <w:rPr>
          <w:rFonts w:ascii="Arial" w:eastAsia="Times New Roman" w:hAnsi="Arial" w:cs="Arial"/>
          <w:b/>
          <w:bCs/>
          <w:color w:val="000000"/>
          <w:sz w:val="18"/>
          <w:szCs w:val="18"/>
          <w:lang w:val="es-ES_tradnl" w:eastAsia="es-ES"/>
        </w:rPr>
      </w:pPr>
      <w:r w:rsidRPr="00B5113C">
        <w:rPr>
          <w:rFonts w:ascii="Arial" w:eastAsia="Times New Roman" w:hAnsi="Arial" w:cs="Arial"/>
          <w:b/>
          <w:bCs/>
          <w:color w:val="000000"/>
          <w:sz w:val="18"/>
          <w:szCs w:val="18"/>
          <w:lang w:val="es-ES_tradnl" w:eastAsia="es-ES"/>
        </w:rPr>
        <w:t xml:space="preserve">Se reitera que el artículo 136 de la ley 769 de 2002 (Código Nacional de Tránsito) la entidad de movilidad está en la obligación de VINCULAR a la persona al proceso contravencional y es por ello </w:t>
      </w:r>
      <w:proofErr w:type="gramStart"/>
      <w:r w:rsidRPr="00B5113C">
        <w:rPr>
          <w:rFonts w:ascii="Arial" w:eastAsia="Times New Roman" w:hAnsi="Arial" w:cs="Arial"/>
          <w:b/>
          <w:bCs/>
          <w:color w:val="000000"/>
          <w:sz w:val="18"/>
          <w:szCs w:val="18"/>
          <w:lang w:val="es-ES_tradnl" w:eastAsia="es-ES"/>
        </w:rPr>
        <w:t>que</w:t>
      </w:r>
      <w:proofErr w:type="gramEnd"/>
      <w:r w:rsidRPr="00B5113C">
        <w:rPr>
          <w:rFonts w:ascii="Arial" w:eastAsia="Times New Roman" w:hAnsi="Arial" w:cs="Arial"/>
          <w:b/>
          <w:bCs/>
          <w:color w:val="000000"/>
          <w:sz w:val="18"/>
          <w:szCs w:val="18"/>
          <w:lang w:val="es-ES_tradnl" w:eastAsia="es-ES"/>
        </w:rPr>
        <w:t xml:space="preserve"> con la acción de tutela lo ÚNICO que se quiere es que la autoridad permita ejercer el ÚNICO medio de defensa que permite la ley ante el proceso contravencional, justamente para evitar que profieran un acto administrativo que es ilegal y vulnera los derechos fundamentales de la persona.</w:t>
      </w:r>
    </w:p>
    <w:p w14:paraId="3890A8CD" w14:textId="77777777" w:rsidR="00397E65" w:rsidRPr="00B5113C" w:rsidRDefault="00397E65" w:rsidP="00397E65">
      <w:pPr>
        <w:spacing w:after="0" w:line="240" w:lineRule="auto"/>
        <w:jc w:val="both"/>
        <w:rPr>
          <w:rFonts w:ascii="Arial" w:eastAsia="Times New Roman" w:hAnsi="Arial" w:cs="Arial"/>
          <w:color w:val="000000"/>
          <w:sz w:val="18"/>
          <w:szCs w:val="18"/>
          <w:lang w:val="es-ES_tradnl" w:eastAsia="es-ES"/>
        </w:rPr>
      </w:pPr>
    </w:p>
    <w:p w14:paraId="20A8A28E" w14:textId="77777777" w:rsidR="00397E65" w:rsidRPr="00B5113C" w:rsidRDefault="00397E65" w:rsidP="00397E65">
      <w:pPr>
        <w:spacing w:after="0" w:line="240" w:lineRule="auto"/>
        <w:jc w:val="both"/>
        <w:rPr>
          <w:rFonts w:ascii="Arial" w:eastAsia="Times New Roman" w:hAnsi="Arial" w:cs="Arial"/>
          <w:color w:val="000000"/>
          <w:sz w:val="18"/>
          <w:szCs w:val="18"/>
          <w:lang w:val="es-ES_tradnl" w:eastAsia="es-ES"/>
        </w:rPr>
      </w:pPr>
      <w:r w:rsidRPr="00B5113C">
        <w:rPr>
          <w:rFonts w:ascii="Arial" w:eastAsia="Times New Roman" w:hAnsi="Arial" w:cs="Arial"/>
          <w:color w:val="000000"/>
          <w:sz w:val="18"/>
          <w:szCs w:val="18"/>
          <w:lang w:val="es-ES_tradnl" w:eastAsia="es-ES"/>
        </w:rPr>
        <w:t>Así las cosas, es un absurdo que el juez pretenda que sin existir acto administrativo se demande el mismo, o peor aún que la persona tenga que esperar a que la entidad vulnere sus derechos fundamentales para ahí si acudir a la jurisdicción contenciosa administrativa, permitiendo el juez que se vulnere el derecho fundamental cuando es éste el que tiene la obligación de proteger a la persona para evitar tal vulneración, y más cuando los otros jueces han fallado amparando los derechos de la persona en un caso fáctica y jurídicamente igual al presente caso.</w:t>
      </w:r>
    </w:p>
    <w:p w14:paraId="1FD96272" w14:textId="77777777" w:rsidR="00397E65" w:rsidRPr="00643FB2" w:rsidRDefault="00397E65" w:rsidP="00397E65">
      <w:pPr>
        <w:spacing w:after="0" w:line="240" w:lineRule="auto"/>
        <w:jc w:val="both"/>
        <w:rPr>
          <w:rFonts w:ascii="Arial" w:eastAsia="Times New Roman" w:hAnsi="Arial" w:cs="Arial"/>
          <w:color w:val="000000"/>
          <w:sz w:val="18"/>
          <w:szCs w:val="18"/>
          <w:lang w:eastAsia="es-ES"/>
        </w:rPr>
      </w:pPr>
    </w:p>
    <w:p w14:paraId="5B354118"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 xml:space="preserve">No se está de acuerdo con que se manifieste que </w:t>
      </w:r>
      <w:proofErr w:type="spellStart"/>
      <w:r w:rsidRPr="00B5113C">
        <w:rPr>
          <w:rFonts w:ascii="Arial" w:hAnsi="Arial" w:cs="Arial"/>
          <w:sz w:val="18"/>
          <w:szCs w:val="18"/>
          <w:lang w:val="es-ES_tradnl"/>
        </w:rPr>
        <w:t>ha</w:t>
      </w:r>
      <w:proofErr w:type="spellEnd"/>
      <w:r w:rsidRPr="00B5113C">
        <w:rPr>
          <w:rFonts w:ascii="Arial" w:hAnsi="Arial" w:cs="Arial"/>
          <w:sz w:val="18"/>
          <w:szCs w:val="18"/>
          <w:lang w:val="es-ES_tradnl"/>
        </w:rPr>
        <w:t xml:space="preserve"> la fecha no se ha dado a conocer la intención de rechazar el comparendo objeto del presente caso pues se dejó claro con la acción de tutela, que la intención siempre ha sido impugnar el comparendo.</w:t>
      </w:r>
    </w:p>
    <w:p w14:paraId="250F1D92" w14:textId="77777777" w:rsidR="00397E65" w:rsidRPr="00B5113C" w:rsidRDefault="00397E65" w:rsidP="00397E65">
      <w:pPr>
        <w:spacing w:after="0" w:line="240" w:lineRule="auto"/>
        <w:jc w:val="both"/>
        <w:rPr>
          <w:rFonts w:ascii="Arial" w:hAnsi="Arial" w:cs="Arial"/>
          <w:sz w:val="18"/>
          <w:szCs w:val="18"/>
          <w:lang w:val="es-ES_tradnl"/>
        </w:rPr>
      </w:pPr>
    </w:p>
    <w:p w14:paraId="4FEE3A70"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Nótese que la Real Academia Española ha definido impugnar como:</w:t>
      </w:r>
    </w:p>
    <w:p w14:paraId="0144B0B6" w14:textId="77777777" w:rsidR="00397E65" w:rsidRPr="00B5113C" w:rsidRDefault="00397E65" w:rsidP="00397E65">
      <w:pPr>
        <w:spacing w:after="0" w:line="240" w:lineRule="auto"/>
        <w:jc w:val="both"/>
        <w:rPr>
          <w:rFonts w:ascii="Arial" w:hAnsi="Arial" w:cs="Arial"/>
          <w:sz w:val="18"/>
          <w:szCs w:val="18"/>
          <w:lang w:val="es-ES_tradnl"/>
        </w:rPr>
      </w:pPr>
    </w:p>
    <w:p w14:paraId="433BD750" w14:textId="20F29C8E" w:rsidR="00397E65" w:rsidRPr="00B5113C" w:rsidRDefault="00E22BE6" w:rsidP="00397E65">
      <w:pPr>
        <w:spacing w:after="0" w:line="240" w:lineRule="auto"/>
        <w:jc w:val="center"/>
        <w:rPr>
          <w:rFonts w:ascii="Arial" w:hAnsi="Arial" w:cs="Arial"/>
          <w:sz w:val="18"/>
          <w:szCs w:val="18"/>
          <w:lang w:val="es-ES_tradnl"/>
        </w:rPr>
      </w:pPr>
      <w:r>
        <w:rPr>
          <w:rFonts w:ascii="Arial" w:hAnsi="Arial" w:cs="Arial"/>
          <w:noProof/>
          <w:sz w:val="18"/>
          <w:szCs w:val="18"/>
          <w:lang w:val="es-ES_tradnl"/>
        </w:rPr>
        <w:drawing>
          <wp:inline distT="0" distB="0" distL="0" distR="0" wp14:anchorId="166CC33D" wp14:editId="5DB4A3B6">
            <wp:extent cx="2171700" cy="866775"/>
            <wp:effectExtent l="0" t="0" r="0" b="9525"/>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171700" cy="866775"/>
                    </a:xfrm>
                    <a:prstGeom prst="rect">
                      <a:avLst/>
                    </a:prstGeom>
                  </pic:spPr>
                </pic:pic>
              </a:graphicData>
            </a:graphic>
          </wp:inline>
        </w:drawing>
      </w:r>
    </w:p>
    <w:p w14:paraId="69BFDD72" w14:textId="77777777" w:rsidR="00397E65" w:rsidRPr="00B5113C" w:rsidRDefault="00397E65" w:rsidP="00397E65">
      <w:pPr>
        <w:spacing w:after="0" w:line="240" w:lineRule="auto"/>
        <w:jc w:val="both"/>
        <w:rPr>
          <w:rFonts w:ascii="Arial" w:hAnsi="Arial" w:cs="Arial"/>
          <w:sz w:val="18"/>
          <w:szCs w:val="18"/>
          <w:lang w:val="es-ES_tradnl"/>
        </w:rPr>
      </w:pPr>
    </w:p>
    <w:p w14:paraId="009F4B5D"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Así las cosas, si los funcionarios de la entidad desconocen el significado de las palabras, ello no puede ser en perjuicio de las personas que en ejercicio de su derecho solicitan la audiencia para impugnar el comparendo y la entidad en su absoluta ignorancia se limita a responder que la persona no ha solicitado el rechazo del comparendo.</w:t>
      </w:r>
    </w:p>
    <w:p w14:paraId="7A1AE64E" w14:textId="77777777" w:rsidR="00397E65" w:rsidRPr="00B5113C" w:rsidRDefault="00397E65" w:rsidP="00397E65">
      <w:pPr>
        <w:spacing w:after="0" w:line="240" w:lineRule="auto"/>
        <w:jc w:val="both"/>
        <w:rPr>
          <w:rFonts w:ascii="Arial" w:hAnsi="Arial" w:cs="Arial"/>
          <w:sz w:val="18"/>
          <w:szCs w:val="18"/>
          <w:lang w:val="es-ES_tradnl"/>
        </w:rPr>
      </w:pPr>
    </w:p>
    <w:p w14:paraId="75022F07"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 xml:space="preserve">Por todo lo anterior, es claro que la entidad está vulnerando el DEBIDO PROCESO pues se está negando a agendar la audiencia de impugnación bajo el argumento que la persona debe decir expresamente RECHAZO y si utiliza cualquier otra expresión o palabra, la entidad simplemente se niega a realizar el agendamiento. </w:t>
      </w:r>
    </w:p>
    <w:p w14:paraId="6FD30C1D" w14:textId="77777777" w:rsidR="00397E65" w:rsidRPr="00B5113C" w:rsidRDefault="00397E65" w:rsidP="00397E65">
      <w:pPr>
        <w:spacing w:after="0" w:line="240" w:lineRule="auto"/>
        <w:jc w:val="both"/>
        <w:rPr>
          <w:rFonts w:ascii="Arial" w:hAnsi="Arial" w:cs="Arial"/>
          <w:sz w:val="18"/>
          <w:szCs w:val="18"/>
          <w:lang w:val="es-ES_tradnl"/>
        </w:rPr>
      </w:pPr>
    </w:p>
    <w:p w14:paraId="0E849605"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 xml:space="preserve">Lo anterior es un absurdo, y si la persona solicita le informen la fecha, hora y link de acceso a la audiencia, la entidad está obligada a dar esa información pues la entidad siempre debe vincular a la persona al proceso contravencional siempre debe realizar la audiencia pública. </w:t>
      </w:r>
    </w:p>
    <w:p w14:paraId="0F7BFD6F" w14:textId="77777777" w:rsidR="00397E65" w:rsidRPr="00B5113C" w:rsidRDefault="00397E65" w:rsidP="00397E65">
      <w:pPr>
        <w:spacing w:after="0" w:line="240" w:lineRule="auto"/>
        <w:jc w:val="both"/>
        <w:rPr>
          <w:rFonts w:ascii="Arial" w:hAnsi="Arial" w:cs="Arial"/>
          <w:sz w:val="18"/>
          <w:szCs w:val="18"/>
          <w:lang w:val="es-ES_tradnl"/>
        </w:rPr>
      </w:pPr>
    </w:p>
    <w:p w14:paraId="22B646F8"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Por lo antes expuesto, la entidad no puede limitar o condicionar la audiencia pública a que la persona expresamente señale que quiere rechazar el comparendo, pues ello claramente vulnera el debido proceso, ya que la misma norma (art 136, ley 769 de 2002) de forma expresa señala que si la persona quiere rechazar el comparendo simplemente debe comparecer a la audiencia. Audiencia a la que se quiere asistir, se trató de agendar la misma pero la entidad con su actuar ilegal no ha permitido agendar.</w:t>
      </w:r>
    </w:p>
    <w:p w14:paraId="2B41C3B5" w14:textId="77777777" w:rsidR="00397E65" w:rsidRPr="00643FB2" w:rsidRDefault="00397E65" w:rsidP="00397E65">
      <w:pPr>
        <w:spacing w:after="0" w:line="240" w:lineRule="auto"/>
        <w:jc w:val="both"/>
        <w:rPr>
          <w:rFonts w:ascii="Arial" w:eastAsia="Times New Roman" w:hAnsi="Arial" w:cs="Arial"/>
          <w:color w:val="000000"/>
          <w:sz w:val="18"/>
          <w:szCs w:val="18"/>
          <w:lang w:eastAsia="es-ES"/>
        </w:rPr>
      </w:pPr>
    </w:p>
    <w:p w14:paraId="76270B80" w14:textId="77777777" w:rsidR="00397E65" w:rsidRPr="00B5113C" w:rsidRDefault="00397E65" w:rsidP="00397E65">
      <w:pPr>
        <w:spacing w:after="0" w:line="240" w:lineRule="auto"/>
        <w:jc w:val="both"/>
        <w:rPr>
          <w:rFonts w:ascii="Arial" w:eastAsia="Times New Roman" w:hAnsi="Arial" w:cs="Arial"/>
          <w:color w:val="000000"/>
          <w:sz w:val="18"/>
          <w:szCs w:val="18"/>
          <w:lang w:val="es-ES_tradnl" w:eastAsia="es-ES"/>
        </w:rPr>
      </w:pPr>
      <w:r w:rsidRPr="00B5113C">
        <w:rPr>
          <w:rFonts w:ascii="Arial" w:eastAsia="Times New Roman" w:hAnsi="Arial" w:cs="Arial"/>
          <w:color w:val="000000"/>
          <w:sz w:val="18"/>
          <w:szCs w:val="18"/>
          <w:lang w:val="es-ES_tradnl" w:eastAsia="es-ES"/>
        </w:rPr>
        <w:t xml:space="preserve">Dado lo antes expuesto, se insiste que el </w:t>
      </w:r>
      <w:r w:rsidRPr="00B5113C">
        <w:rPr>
          <w:rFonts w:ascii="Arial" w:eastAsia="Times New Roman" w:hAnsi="Arial" w:cs="Arial"/>
          <w:b/>
          <w:bCs/>
          <w:color w:val="000000"/>
          <w:sz w:val="18"/>
          <w:szCs w:val="18"/>
          <w:lang w:val="es-ES_tradnl" w:eastAsia="es-ES"/>
        </w:rPr>
        <w:t>DEBIDO PROCESO</w:t>
      </w:r>
      <w:r w:rsidRPr="00B5113C">
        <w:rPr>
          <w:rFonts w:ascii="Arial" w:eastAsia="Times New Roman" w:hAnsi="Arial" w:cs="Arial"/>
          <w:color w:val="000000"/>
          <w:sz w:val="18"/>
          <w:szCs w:val="18"/>
          <w:lang w:val="es-ES_tradnl" w:eastAsia="es-ES"/>
        </w:rPr>
        <w:t>, consagrado en el artículo 29 de la Constitución Política de Colombia ha sido objeto de pronunciamiento por parte de la Corte Constitucional, que en reiterada jurisprudencia ha establecido las siguientes garantías mínimas:</w:t>
      </w:r>
    </w:p>
    <w:p w14:paraId="52F11EB7" w14:textId="77777777" w:rsidR="00397E65" w:rsidRPr="00B5113C" w:rsidRDefault="00397E65" w:rsidP="00397E65">
      <w:pPr>
        <w:spacing w:after="0" w:line="240" w:lineRule="auto"/>
        <w:ind w:right="616"/>
        <w:jc w:val="both"/>
        <w:rPr>
          <w:rFonts w:ascii="Arial" w:eastAsia="Times New Roman" w:hAnsi="Arial" w:cs="Arial"/>
          <w:color w:val="000000"/>
          <w:sz w:val="18"/>
          <w:szCs w:val="18"/>
          <w:lang w:val="es-ES_tradnl" w:eastAsia="es-ES"/>
        </w:rPr>
      </w:pPr>
    </w:p>
    <w:p w14:paraId="07343E02" w14:textId="77777777" w:rsidR="00397E65" w:rsidRPr="00B5113C" w:rsidRDefault="00397E65" w:rsidP="00397E65">
      <w:pPr>
        <w:spacing w:after="0" w:line="240" w:lineRule="auto"/>
        <w:ind w:right="616"/>
        <w:jc w:val="both"/>
        <w:rPr>
          <w:rFonts w:ascii="Arial" w:eastAsia="Times New Roman" w:hAnsi="Arial" w:cs="Arial"/>
          <w:i/>
          <w:iCs/>
          <w:color w:val="000000"/>
          <w:sz w:val="18"/>
          <w:szCs w:val="18"/>
          <w:lang w:val="es-ES_tradnl" w:eastAsia="es-ES"/>
        </w:rPr>
      </w:pPr>
      <w:r w:rsidRPr="00B5113C">
        <w:rPr>
          <w:rFonts w:ascii="Arial" w:eastAsia="Times New Roman" w:hAnsi="Arial" w:cs="Arial"/>
          <w:color w:val="000000"/>
          <w:sz w:val="18"/>
          <w:szCs w:val="18"/>
          <w:lang w:val="es-ES_tradnl" w:eastAsia="es-ES"/>
        </w:rPr>
        <w:tab/>
        <w:t>“</w:t>
      </w:r>
      <w:r w:rsidRPr="00B5113C">
        <w:rPr>
          <w:rFonts w:ascii="Arial" w:eastAsia="Times New Roman" w:hAnsi="Arial" w:cs="Arial"/>
          <w:i/>
          <w:iCs/>
          <w:color w:val="000000"/>
          <w:sz w:val="18"/>
          <w:szCs w:val="18"/>
          <w:lang w:val="es-ES_tradnl" w:eastAsia="es-ES"/>
        </w:rPr>
        <w:t>DEBIDO PROCESO ADMINISTRATIVO-</w:t>
      </w:r>
      <w:r w:rsidRPr="00B5113C">
        <w:rPr>
          <w:rFonts w:ascii="Arial" w:eastAsia="Times New Roman" w:hAnsi="Arial" w:cs="Arial"/>
          <w:b/>
          <w:bCs/>
          <w:i/>
          <w:iCs/>
          <w:color w:val="000000"/>
          <w:sz w:val="18"/>
          <w:szCs w:val="18"/>
          <w:u w:val="single"/>
          <w:lang w:val="es-ES_tradnl" w:eastAsia="es-ES"/>
        </w:rPr>
        <w:t>Garantías mínimas</w:t>
      </w:r>
    </w:p>
    <w:p w14:paraId="7A3B78F0" w14:textId="77777777" w:rsidR="00397E65" w:rsidRPr="00B5113C" w:rsidRDefault="00397E65" w:rsidP="00397E65">
      <w:pPr>
        <w:spacing w:after="0" w:line="240" w:lineRule="auto"/>
        <w:ind w:right="616"/>
        <w:jc w:val="both"/>
        <w:rPr>
          <w:rFonts w:ascii="Arial" w:eastAsia="Times New Roman" w:hAnsi="Arial" w:cs="Arial"/>
          <w:i/>
          <w:iCs/>
          <w:color w:val="000000"/>
          <w:sz w:val="18"/>
          <w:szCs w:val="18"/>
          <w:lang w:val="es-ES_tradnl" w:eastAsia="es-ES"/>
        </w:rPr>
      </w:pPr>
    </w:p>
    <w:p w14:paraId="569B8174" w14:textId="77777777" w:rsidR="00397E65" w:rsidRPr="00B5113C" w:rsidRDefault="00397E65" w:rsidP="00397E65">
      <w:pPr>
        <w:spacing w:after="0" w:line="240" w:lineRule="auto"/>
        <w:ind w:left="708" w:right="616"/>
        <w:jc w:val="both"/>
        <w:rPr>
          <w:rFonts w:ascii="Arial" w:eastAsia="Times New Roman" w:hAnsi="Arial" w:cs="Arial"/>
          <w:color w:val="000000"/>
          <w:sz w:val="18"/>
          <w:szCs w:val="18"/>
          <w:lang w:val="es-ES_tradnl" w:eastAsia="es-ES"/>
        </w:rPr>
      </w:pPr>
      <w:r w:rsidRPr="00B5113C">
        <w:rPr>
          <w:rFonts w:ascii="Arial" w:eastAsia="Times New Roman" w:hAnsi="Arial" w:cs="Arial"/>
          <w:i/>
          <w:iCs/>
          <w:color w:val="000000"/>
          <w:sz w:val="18"/>
          <w:szCs w:val="18"/>
          <w:lang w:val="es-ES_tradnl" w:eastAsia="es-ES"/>
        </w:rPr>
        <w:t xml:space="preserve">Existen unas garantías mínimas en virtud del derecho al debido proceso administrativo, (…) (v) a que la actuación se adelante por autoridad competente y </w:t>
      </w:r>
      <w:r w:rsidRPr="00B5113C">
        <w:rPr>
          <w:rFonts w:ascii="Arial" w:eastAsia="Times New Roman" w:hAnsi="Arial" w:cs="Arial"/>
          <w:b/>
          <w:bCs/>
          <w:i/>
          <w:iCs/>
          <w:color w:val="000000"/>
          <w:sz w:val="18"/>
          <w:szCs w:val="18"/>
          <w:u w:val="single"/>
          <w:lang w:val="es-ES_tradnl" w:eastAsia="es-ES"/>
        </w:rPr>
        <w:t>con el pleno respeto de las formas propias previstas en el ordenamiento jurídico,</w:t>
      </w:r>
      <w:r w:rsidRPr="00B5113C">
        <w:rPr>
          <w:rFonts w:ascii="Arial" w:eastAsia="Times New Roman" w:hAnsi="Arial" w:cs="Arial"/>
          <w:i/>
          <w:iCs/>
          <w:color w:val="000000"/>
          <w:sz w:val="18"/>
          <w:szCs w:val="18"/>
          <w:lang w:val="es-ES_tradnl" w:eastAsia="es-ES"/>
        </w:rPr>
        <w:t xml:space="preserve"> (vi) a gozar de la presunción de inocencia, (</w:t>
      </w:r>
      <w:proofErr w:type="spellStart"/>
      <w:r w:rsidRPr="00B5113C">
        <w:rPr>
          <w:rFonts w:ascii="Arial" w:eastAsia="Times New Roman" w:hAnsi="Arial" w:cs="Arial"/>
          <w:i/>
          <w:iCs/>
          <w:color w:val="000000"/>
          <w:sz w:val="18"/>
          <w:szCs w:val="18"/>
          <w:lang w:val="es-ES_tradnl" w:eastAsia="es-ES"/>
        </w:rPr>
        <w:t>vii</w:t>
      </w:r>
      <w:proofErr w:type="spellEnd"/>
      <w:r w:rsidRPr="00B5113C">
        <w:rPr>
          <w:rFonts w:ascii="Arial" w:eastAsia="Times New Roman" w:hAnsi="Arial" w:cs="Arial"/>
          <w:i/>
          <w:iCs/>
          <w:color w:val="000000"/>
          <w:sz w:val="18"/>
          <w:szCs w:val="18"/>
          <w:lang w:val="es-ES_tradnl" w:eastAsia="es-ES"/>
        </w:rPr>
        <w:t xml:space="preserve">) </w:t>
      </w:r>
      <w:r w:rsidRPr="00B5113C">
        <w:rPr>
          <w:rFonts w:ascii="Arial" w:eastAsia="Times New Roman" w:hAnsi="Arial" w:cs="Arial"/>
          <w:b/>
          <w:bCs/>
          <w:i/>
          <w:iCs/>
          <w:color w:val="000000"/>
          <w:sz w:val="18"/>
          <w:szCs w:val="18"/>
          <w:u w:val="single"/>
          <w:lang w:val="es-ES_tradnl" w:eastAsia="es-ES"/>
        </w:rPr>
        <w:t>al ejercicio del derecho de defensa y contradicción</w:t>
      </w:r>
      <w:r w:rsidRPr="00B5113C">
        <w:rPr>
          <w:rFonts w:ascii="Arial" w:eastAsia="Times New Roman" w:hAnsi="Arial" w:cs="Arial"/>
          <w:i/>
          <w:iCs/>
          <w:color w:val="000000"/>
          <w:sz w:val="18"/>
          <w:szCs w:val="18"/>
          <w:lang w:val="es-ES_tradnl" w:eastAsia="es-ES"/>
        </w:rPr>
        <w:t>, (</w:t>
      </w:r>
      <w:proofErr w:type="spellStart"/>
      <w:r w:rsidRPr="00B5113C">
        <w:rPr>
          <w:rFonts w:ascii="Arial" w:eastAsia="Times New Roman" w:hAnsi="Arial" w:cs="Arial"/>
          <w:i/>
          <w:iCs/>
          <w:color w:val="000000"/>
          <w:sz w:val="18"/>
          <w:szCs w:val="18"/>
          <w:lang w:val="es-ES_tradnl" w:eastAsia="es-ES"/>
        </w:rPr>
        <w:t>viii</w:t>
      </w:r>
      <w:proofErr w:type="spellEnd"/>
      <w:r w:rsidRPr="00B5113C">
        <w:rPr>
          <w:rFonts w:ascii="Arial" w:eastAsia="Times New Roman" w:hAnsi="Arial" w:cs="Arial"/>
          <w:i/>
          <w:iCs/>
          <w:color w:val="000000"/>
          <w:sz w:val="18"/>
          <w:szCs w:val="18"/>
          <w:lang w:val="es-ES_tradnl" w:eastAsia="es-ES"/>
        </w:rPr>
        <w:t xml:space="preserve">) a solicitar, aportar y </w:t>
      </w:r>
      <w:r w:rsidRPr="00B5113C">
        <w:rPr>
          <w:rFonts w:ascii="Arial" w:eastAsia="Times New Roman" w:hAnsi="Arial" w:cs="Arial"/>
          <w:i/>
          <w:iCs/>
          <w:color w:val="000000"/>
          <w:sz w:val="18"/>
          <w:szCs w:val="18"/>
          <w:lang w:val="es-ES_tradnl" w:eastAsia="es-ES"/>
        </w:rPr>
        <w:lastRenderedPageBreak/>
        <w:t>controvertir pruebas, y (</w:t>
      </w:r>
      <w:proofErr w:type="spellStart"/>
      <w:r w:rsidRPr="00B5113C">
        <w:rPr>
          <w:rFonts w:ascii="Arial" w:eastAsia="Times New Roman" w:hAnsi="Arial" w:cs="Arial"/>
          <w:i/>
          <w:iCs/>
          <w:color w:val="000000"/>
          <w:sz w:val="18"/>
          <w:szCs w:val="18"/>
          <w:lang w:val="es-ES_tradnl" w:eastAsia="es-ES"/>
        </w:rPr>
        <w:t>ix</w:t>
      </w:r>
      <w:proofErr w:type="spellEnd"/>
      <w:r w:rsidRPr="00B5113C">
        <w:rPr>
          <w:rFonts w:ascii="Arial" w:eastAsia="Times New Roman" w:hAnsi="Arial" w:cs="Arial"/>
          <w:i/>
          <w:iCs/>
          <w:color w:val="000000"/>
          <w:sz w:val="18"/>
          <w:szCs w:val="18"/>
          <w:lang w:val="es-ES_tradnl" w:eastAsia="es-ES"/>
        </w:rPr>
        <w:t xml:space="preserve">) a </w:t>
      </w:r>
      <w:r w:rsidRPr="00B5113C">
        <w:rPr>
          <w:rFonts w:ascii="Arial" w:eastAsia="Times New Roman" w:hAnsi="Arial" w:cs="Arial"/>
          <w:b/>
          <w:bCs/>
          <w:i/>
          <w:iCs/>
          <w:color w:val="000000"/>
          <w:sz w:val="18"/>
          <w:szCs w:val="18"/>
          <w:u w:val="single"/>
          <w:lang w:val="es-ES_tradnl" w:eastAsia="es-ES"/>
        </w:rPr>
        <w:t>impugnar las decisiones y a promover la nulidad de aquellas obtenidas con violación del debido proceso</w:t>
      </w:r>
      <w:r w:rsidRPr="00B5113C">
        <w:rPr>
          <w:rFonts w:ascii="Arial" w:eastAsia="Times New Roman" w:hAnsi="Arial" w:cs="Arial"/>
          <w:i/>
          <w:iCs/>
          <w:color w:val="000000"/>
          <w:sz w:val="18"/>
          <w:szCs w:val="18"/>
          <w:lang w:val="es-ES_tradnl" w:eastAsia="es-ES"/>
        </w:rPr>
        <w:t>.”</w:t>
      </w:r>
      <w:r w:rsidRPr="00B5113C">
        <w:rPr>
          <w:rStyle w:val="Refdenotaalpie"/>
          <w:rFonts w:ascii="Arial" w:eastAsia="Times New Roman" w:hAnsi="Arial" w:cs="Arial"/>
          <w:i/>
          <w:iCs/>
          <w:color w:val="000000"/>
          <w:sz w:val="18"/>
          <w:szCs w:val="18"/>
          <w:vertAlign w:val="superscript"/>
          <w:lang w:val="es-ES_tradnl" w:eastAsia="es-ES"/>
        </w:rPr>
        <w:footnoteReference w:id="3"/>
      </w:r>
      <w:r w:rsidRPr="00B5113C">
        <w:rPr>
          <w:rFonts w:ascii="Arial" w:eastAsia="Times New Roman" w:hAnsi="Arial" w:cs="Arial"/>
          <w:i/>
          <w:iCs/>
          <w:color w:val="000000"/>
          <w:sz w:val="18"/>
          <w:szCs w:val="18"/>
          <w:lang w:val="es-ES_tradnl" w:eastAsia="es-ES"/>
        </w:rPr>
        <w:t xml:space="preserve"> </w:t>
      </w:r>
      <w:r w:rsidRPr="00B5113C">
        <w:rPr>
          <w:rFonts w:ascii="Arial" w:eastAsia="Times New Roman" w:hAnsi="Arial" w:cs="Arial"/>
          <w:color w:val="000000"/>
          <w:sz w:val="18"/>
          <w:szCs w:val="18"/>
          <w:lang w:val="es-ES_tradnl" w:eastAsia="es-ES"/>
        </w:rPr>
        <w:t>(Subraya y negrilla fuera de texto)</w:t>
      </w:r>
    </w:p>
    <w:p w14:paraId="26C21922" w14:textId="77777777" w:rsidR="00397E65" w:rsidRPr="00B5113C" w:rsidRDefault="00397E65" w:rsidP="00397E65">
      <w:pPr>
        <w:spacing w:after="0" w:line="240" w:lineRule="auto"/>
        <w:jc w:val="both"/>
        <w:rPr>
          <w:rFonts w:ascii="Arial" w:hAnsi="Arial" w:cs="Arial"/>
          <w:sz w:val="18"/>
          <w:szCs w:val="18"/>
          <w:lang w:val="es-ES_tradnl"/>
        </w:rPr>
      </w:pPr>
    </w:p>
    <w:p w14:paraId="7F4AE698"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Así las cosas, es claro que la aquí accionada para garantizar el debido proceso está en la obligación de vincular al presunto infractor al proceso contravencional, así como permitirle asistir a la audiencia PÚBLICA de impugnación.</w:t>
      </w:r>
    </w:p>
    <w:p w14:paraId="777D4CBA" w14:textId="77777777" w:rsidR="00397E65" w:rsidRPr="00B5113C" w:rsidRDefault="00397E65" w:rsidP="00397E65">
      <w:pPr>
        <w:spacing w:after="0" w:line="240" w:lineRule="auto"/>
        <w:jc w:val="both"/>
        <w:rPr>
          <w:rFonts w:ascii="Arial" w:hAnsi="Arial" w:cs="Arial"/>
          <w:sz w:val="18"/>
          <w:szCs w:val="18"/>
          <w:lang w:val="es-ES_tradnl"/>
        </w:rPr>
      </w:pPr>
    </w:p>
    <w:p w14:paraId="1CF570FC" w14:textId="77777777" w:rsidR="00397E65" w:rsidRPr="00B5113C" w:rsidRDefault="00397E65" w:rsidP="00397E65">
      <w:pPr>
        <w:spacing w:after="0" w:line="240" w:lineRule="auto"/>
        <w:jc w:val="both"/>
        <w:rPr>
          <w:rFonts w:ascii="Arial" w:hAnsi="Arial" w:cs="Arial"/>
          <w:b/>
          <w:bCs/>
          <w:sz w:val="18"/>
          <w:szCs w:val="18"/>
          <w:lang w:val="es-ES_tradnl"/>
        </w:rPr>
      </w:pPr>
      <w:r w:rsidRPr="00B5113C">
        <w:rPr>
          <w:rFonts w:ascii="Arial" w:hAnsi="Arial" w:cs="Arial"/>
          <w:sz w:val="18"/>
          <w:szCs w:val="18"/>
          <w:lang w:val="es-ES_tradnl"/>
        </w:rPr>
        <w:t>Por otro lado, y haciendo referencia a la garantía mínima de la forma propia del proceso se hace referencia al artículo 12 de la ley 1843 de 2017 que señala</w:t>
      </w:r>
      <w:r w:rsidRPr="00B5113C">
        <w:rPr>
          <w:rFonts w:ascii="Arial" w:hAnsi="Arial" w:cs="Arial"/>
          <w:b/>
          <w:bCs/>
          <w:sz w:val="18"/>
          <w:szCs w:val="18"/>
          <w:lang w:val="es-ES_tradnl"/>
        </w:rPr>
        <w:t>:</w:t>
      </w:r>
    </w:p>
    <w:p w14:paraId="0EFC3F4D" w14:textId="77777777" w:rsidR="00397E65" w:rsidRPr="00B5113C" w:rsidRDefault="00397E65" w:rsidP="00397E65">
      <w:pPr>
        <w:spacing w:after="0" w:line="240" w:lineRule="auto"/>
        <w:jc w:val="both"/>
        <w:rPr>
          <w:rFonts w:ascii="Arial" w:hAnsi="Arial" w:cs="Arial"/>
          <w:sz w:val="18"/>
          <w:szCs w:val="18"/>
          <w:lang w:val="es-ES_tradnl"/>
        </w:rPr>
      </w:pPr>
    </w:p>
    <w:p w14:paraId="7E1538F2" w14:textId="77777777" w:rsidR="00397E65" w:rsidRPr="00B5113C" w:rsidRDefault="00397E65" w:rsidP="00397E65">
      <w:pPr>
        <w:spacing w:after="0" w:line="240" w:lineRule="auto"/>
        <w:ind w:left="708" w:right="616"/>
        <w:jc w:val="both"/>
        <w:rPr>
          <w:rFonts w:ascii="Arial" w:hAnsi="Arial" w:cs="Arial"/>
          <w:sz w:val="18"/>
          <w:szCs w:val="18"/>
          <w:lang w:val="es-ES_tradnl"/>
        </w:rPr>
      </w:pPr>
      <w:r w:rsidRPr="00B5113C">
        <w:rPr>
          <w:rFonts w:ascii="Arial" w:hAnsi="Arial" w:cs="Arial"/>
          <w:sz w:val="18"/>
          <w:szCs w:val="18"/>
          <w:lang w:val="es-ES_tradnl"/>
        </w:rPr>
        <w:t>“</w:t>
      </w:r>
      <w:r w:rsidRPr="00B5113C">
        <w:rPr>
          <w:rFonts w:ascii="Arial" w:hAnsi="Arial" w:cs="Arial"/>
          <w:i/>
          <w:iCs/>
          <w:sz w:val="18"/>
          <w:szCs w:val="18"/>
          <w:lang w:val="es-ES_tradnl"/>
        </w:rPr>
        <w:t xml:space="preserve">ARTÍCULO 12. </w:t>
      </w:r>
      <w:r w:rsidRPr="00B5113C">
        <w:rPr>
          <w:rFonts w:ascii="Arial" w:hAnsi="Arial" w:cs="Arial"/>
          <w:b/>
          <w:bCs/>
          <w:i/>
          <w:iCs/>
          <w:sz w:val="18"/>
          <w:szCs w:val="18"/>
          <w:u w:val="single"/>
          <w:lang w:val="es-ES_tradnl"/>
        </w:rPr>
        <w:t>COMPARECENCIA VIRTUAL</w:t>
      </w:r>
      <w:r w:rsidRPr="00B5113C">
        <w:rPr>
          <w:rFonts w:ascii="Arial" w:hAnsi="Arial" w:cs="Arial"/>
          <w:i/>
          <w:iCs/>
          <w:sz w:val="18"/>
          <w:szCs w:val="18"/>
          <w:lang w:val="es-ES_tradnl"/>
        </w:rPr>
        <w:t xml:space="preserve">. Dentro de los </w:t>
      </w:r>
      <w:r w:rsidRPr="00B5113C">
        <w:rPr>
          <w:rFonts w:ascii="Arial" w:hAnsi="Arial" w:cs="Arial"/>
          <w:i/>
          <w:iCs/>
          <w:sz w:val="18"/>
          <w:szCs w:val="18"/>
          <w:u w:val="single"/>
          <w:lang w:val="es-ES_tradnl"/>
        </w:rPr>
        <w:t>seis meses siguientes a la vigencia de esta ley</w:t>
      </w:r>
      <w:r w:rsidRPr="00B5113C">
        <w:rPr>
          <w:rFonts w:ascii="Arial" w:hAnsi="Arial" w:cs="Arial"/>
          <w:i/>
          <w:iCs/>
          <w:sz w:val="18"/>
          <w:szCs w:val="18"/>
          <w:lang w:val="es-ES_tradnl"/>
        </w:rPr>
        <w:t xml:space="preserve">, quienes operen </w:t>
      </w:r>
      <w:r w:rsidRPr="00B5113C">
        <w:rPr>
          <w:rFonts w:ascii="Arial" w:hAnsi="Arial" w:cs="Arial"/>
          <w:b/>
          <w:bCs/>
          <w:i/>
          <w:iCs/>
          <w:sz w:val="18"/>
          <w:szCs w:val="18"/>
          <w:lang w:val="es-ES_tradnl"/>
        </w:rPr>
        <w:t xml:space="preserve">sistemas automáticos y semiautomáticos para detectar </w:t>
      </w:r>
      <w:r w:rsidRPr="00B5113C">
        <w:rPr>
          <w:rFonts w:ascii="Arial" w:hAnsi="Arial" w:cs="Arial"/>
          <w:b/>
          <w:bCs/>
          <w:i/>
          <w:iCs/>
          <w:sz w:val="18"/>
          <w:szCs w:val="18"/>
          <w:u w:val="single"/>
          <w:lang w:val="es-ES_tradnl"/>
        </w:rPr>
        <w:t>infracciones de tránsito</w:t>
      </w:r>
      <w:r w:rsidRPr="00B5113C">
        <w:rPr>
          <w:rFonts w:ascii="Arial" w:hAnsi="Arial" w:cs="Arial"/>
          <w:i/>
          <w:iCs/>
          <w:sz w:val="18"/>
          <w:szCs w:val="18"/>
          <w:lang w:val="es-ES_tradnl"/>
        </w:rPr>
        <w:t xml:space="preserve">, implementará igualmente </w:t>
      </w:r>
      <w:r w:rsidRPr="00B5113C">
        <w:rPr>
          <w:rFonts w:ascii="Arial" w:hAnsi="Arial" w:cs="Arial"/>
          <w:b/>
          <w:bCs/>
          <w:i/>
          <w:iCs/>
          <w:sz w:val="18"/>
          <w:szCs w:val="18"/>
          <w:u w:val="single"/>
          <w:lang w:val="es-ES_tradnl"/>
        </w:rPr>
        <w:t>mecanismos electrónicos que permitan la comparecencia a distancia del presunto infractor</w:t>
      </w:r>
      <w:r w:rsidRPr="00B5113C">
        <w:rPr>
          <w:rFonts w:ascii="Arial" w:hAnsi="Arial" w:cs="Arial"/>
          <w:i/>
          <w:iCs/>
          <w:sz w:val="18"/>
          <w:szCs w:val="18"/>
          <w:lang w:val="es-ES_tradnl"/>
        </w:rPr>
        <w:t>.” (subraya y negrilla fuera de texto).</w:t>
      </w:r>
    </w:p>
    <w:p w14:paraId="0F36A32A" w14:textId="77777777" w:rsidR="00397E65" w:rsidRPr="00B5113C" w:rsidRDefault="00397E65" w:rsidP="00397E65">
      <w:pPr>
        <w:spacing w:after="0" w:line="240" w:lineRule="auto"/>
        <w:rPr>
          <w:rFonts w:ascii="Arial" w:hAnsi="Arial" w:cs="Arial"/>
          <w:sz w:val="18"/>
          <w:szCs w:val="18"/>
          <w:lang w:val="es-ES_tradnl"/>
        </w:rPr>
      </w:pPr>
    </w:p>
    <w:p w14:paraId="3E1E307D"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 xml:space="preserve">Nótese que comparecer, según la Real Academia Española significa: </w:t>
      </w:r>
    </w:p>
    <w:p w14:paraId="27370806" w14:textId="77777777" w:rsidR="00397E65" w:rsidRPr="00B5113C" w:rsidRDefault="00397E65" w:rsidP="00397E65">
      <w:pPr>
        <w:spacing w:after="0" w:line="240" w:lineRule="auto"/>
        <w:jc w:val="both"/>
        <w:rPr>
          <w:rFonts w:ascii="Arial" w:hAnsi="Arial" w:cs="Arial"/>
          <w:sz w:val="18"/>
          <w:szCs w:val="18"/>
          <w:lang w:val="es-ES_tradnl"/>
        </w:rPr>
      </w:pPr>
    </w:p>
    <w:p w14:paraId="053B9524"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ab/>
        <w:t>“</w:t>
      </w:r>
      <w:r w:rsidRPr="00B5113C">
        <w:rPr>
          <w:rFonts w:ascii="Arial" w:hAnsi="Arial" w:cs="Arial"/>
          <w:i/>
          <w:iCs/>
          <w:sz w:val="18"/>
          <w:szCs w:val="18"/>
          <w:lang w:val="es-ES_tradnl"/>
        </w:rPr>
        <w:t>Dicho de una persona: Presentarse ante una autoridad u otra persona</w:t>
      </w:r>
      <w:r w:rsidRPr="00B5113C">
        <w:rPr>
          <w:rFonts w:ascii="Arial" w:hAnsi="Arial" w:cs="Arial"/>
          <w:sz w:val="18"/>
          <w:szCs w:val="18"/>
          <w:lang w:val="es-ES_tradnl"/>
        </w:rPr>
        <w:t>.”</w:t>
      </w:r>
    </w:p>
    <w:p w14:paraId="59D53A14" w14:textId="77777777" w:rsidR="00397E65" w:rsidRPr="00B5113C" w:rsidRDefault="00397E65" w:rsidP="00397E65">
      <w:pPr>
        <w:spacing w:after="0" w:line="240" w:lineRule="auto"/>
        <w:jc w:val="both"/>
        <w:rPr>
          <w:rFonts w:ascii="Arial" w:hAnsi="Arial" w:cs="Arial"/>
          <w:sz w:val="18"/>
          <w:szCs w:val="18"/>
          <w:lang w:val="es-ES_tradnl"/>
        </w:rPr>
      </w:pPr>
    </w:p>
    <w:p w14:paraId="6421ED5A" w14:textId="77777777" w:rsidR="00397E65"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Dado lo anterior, y teniendo en cuenta que el comparendo fue impuesto por medios tecnológicos, el ordenamiento jurídico señala que la entidad debe garantizar la COMPARECENCIA VIRTUAL.</w:t>
      </w:r>
    </w:p>
    <w:p w14:paraId="34D76550" w14:textId="77777777" w:rsidR="003C3E02" w:rsidRDefault="003C3E02" w:rsidP="00397E65">
      <w:pPr>
        <w:spacing w:after="0" w:line="240" w:lineRule="auto"/>
        <w:jc w:val="both"/>
        <w:rPr>
          <w:rFonts w:ascii="Arial" w:hAnsi="Arial" w:cs="Arial"/>
          <w:sz w:val="18"/>
          <w:szCs w:val="18"/>
          <w:lang w:val="es-ES_tradnl"/>
        </w:rPr>
      </w:pPr>
    </w:p>
    <w:p w14:paraId="000C16BF" w14:textId="77777777" w:rsidR="003C3E02" w:rsidRPr="00B5113C" w:rsidRDefault="003C3E02" w:rsidP="003C3E02">
      <w:pPr>
        <w:spacing w:after="0" w:line="240" w:lineRule="auto"/>
        <w:jc w:val="both"/>
        <w:rPr>
          <w:rFonts w:ascii="Arial" w:eastAsia="Times New Roman" w:hAnsi="Arial" w:cs="Arial"/>
          <w:color w:val="000000"/>
          <w:sz w:val="18"/>
          <w:szCs w:val="18"/>
          <w:lang w:val="es-ES_tradnl" w:eastAsia="es-ES"/>
        </w:rPr>
      </w:pPr>
      <w:r w:rsidRPr="00B5113C">
        <w:rPr>
          <w:rFonts w:ascii="Arial" w:eastAsia="Times New Roman" w:hAnsi="Arial" w:cs="Arial"/>
          <w:color w:val="000000"/>
          <w:sz w:val="18"/>
          <w:szCs w:val="18"/>
          <w:lang w:val="es-ES_tradnl" w:eastAsia="es-ES"/>
        </w:rPr>
        <w:t xml:space="preserve">No se está de acuerdo con la decisión del a-quo pues a la fecha no se ha notificado realmente la supuesta fecha, hora y link para acceder a la audiencia virtual de impugnación del comparendo. Dado lo anterior, no puede considerarse que se está garantizando el derecho al debido proceso con la sola manifestación de la accionada de señalar que dio a conocer la información de la audiencia cuando se está informando que a la fecha no se ha recibido tal información. </w:t>
      </w:r>
    </w:p>
    <w:p w14:paraId="6AD147B8" w14:textId="77777777" w:rsidR="003C3E02" w:rsidRPr="00B5113C" w:rsidRDefault="003C3E02" w:rsidP="003C3E02">
      <w:pPr>
        <w:spacing w:after="0" w:line="240" w:lineRule="auto"/>
        <w:jc w:val="both"/>
        <w:rPr>
          <w:rFonts w:ascii="Arial" w:eastAsia="Times New Roman" w:hAnsi="Arial" w:cs="Arial"/>
          <w:color w:val="000000"/>
          <w:sz w:val="18"/>
          <w:szCs w:val="18"/>
          <w:lang w:val="es-ES_tradnl" w:eastAsia="es-ES"/>
        </w:rPr>
      </w:pPr>
    </w:p>
    <w:p w14:paraId="79B94FBC" w14:textId="77777777" w:rsidR="003C3E02" w:rsidRPr="00B5113C" w:rsidRDefault="003C3E02" w:rsidP="003C3E02">
      <w:pPr>
        <w:spacing w:after="0" w:line="240" w:lineRule="auto"/>
        <w:jc w:val="both"/>
        <w:rPr>
          <w:rFonts w:ascii="Arial" w:eastAsia="Times New Roman" w:hAnsi="Arial" w:cs="Arial"/>
          <w:color w:val="000000"/>
          <w:sz w:val="18"/>
          <w:szCs w:val="18"/>
          <w:lang w:val="es-ES_tradnl" w:eastAsia="es-ES"/>
        </w:rPr>
      </w:pPr>
      <w:r w:rsidRPr="00B5113C">
        <w:rPr>
          <w:rFonts w:ascii="Arial" w:eastAsia="Times New Roman" w:hAnsi="Arial" w:cs="Arial"/>
          <w:color w:val="000000"/>
          <w:sz w:val="18"/>
          <w:szCs w:val="18"/>
          <w:lang w:val="es-ES_tradnl" w:eastAsia="es-ES"/>
        </w:rPr>
        <w:t>Así las cosas, solicitamos al ad-</w:t>
      </w:r>
      <w:proofErr w:type="spellStart"/>
      <w:r w:rsidRPr="00B5113C">
        <w:rPr>
          <w:rFonts w:ascii="Arial" w:eastAsia="Times New Roman" w:hAnsi="Arial" w:cs="Arial"/>
          <w:color w:val="000000"/>
          <w:sz w:val="18"/>
          <w:szCs w:val="18"/>
          <w:lang w:val="es-ES_tradnl" w:eastAsia="es-ES"/>
        </w:rPr>
        <w:t>quem</w:t>
      </w:r>
      <w:proofErr w:type="spellEnd"/>
      <w:r w:rsidRPr="00B5113C">
        <w:rPr>
          <w:rFonts w:ascii="Arial" w:eastAsia="Times New Roman" w:hAnsi="Arial" w:cs="Arial"/>
          <w:color w:val="000000"/>
          <w:sz w:val="18"/>
          <w:szCs w:val="18"/>
          <w:lang w:val="es-ES_tradnl" w:eastAsia="es-ES"/>
        </w:rPr>
        <w:t xml:space="preserve"> que la entidad informe la fecha, hora y link para acceder a la audiencia pues hasta la fecha se desconoce la misma y mientras la entidad no la de a conocer no se podrá hacer parte del proceso contravencional y se continuará vulnerando el derecho al debido proceso.</w:t>
      </w:r>
    </w:p>
    <w:p w14:paraId="049B789B" w14:textId="77777777" w:rsidR="00397E65" w:rsidRPr="00B5113C" w:rsidRDefault="00397E65" w:rsidP="00397E65">
      <w:pPr>
        <w:spacing w:after="0" w:line="240" w:lineRule="auto"/>
        <w:jc w:val="both"/>
        <w:rPr>
          <w:rFonts w:ascii="Arial" w:eastAsia="Times New Roman" w:hAnsi="Arial" w:cs="Arial"/>
          <w:color w:val="000000"/>
          <w:sz w:val="18"/>
          <w:szCs w:val="18"/>
          <w:lang w:val="es-ES_tradnl" w:eastAsia="es-ES"/>
        </w:rPr>
      </w:pPr>
    </w:p>
    <w:p w14:paraId="5B6E7CCB" w14:textId="77777777" w:rsidR="00397E65" w:rsidRPr="00B5113C" w:rsidRDefault="00397E65" w:rsidP="00397E65">
      <w:pPr>
        <w:spacing w:after="0" w:line="240" w:lineRule="auto"/>
        <w:jc w:val="center"/>
        <w:rPr>
          <w:rFonts w:ascii="Arial" w:eastAsia="Times New Roman" w:hAnsi="Arial" w:cs="Arial"/>
          <w:b/>
          <w:bCs/>
          <w:color w:val="000000"/>
          <w:sz w:val="18"/>
          <w:szCs w:val="18"/>
          <w:lang w:val="es-ES_tradnl" w:eastAsia="es-ES"/>
        </w:rPr>
      </w:pPr>
      <w:r w:rsidRPr="00B5113C">
        <w:rPr>
          <w:rFonts w:ascii="Arial" w:eastAsia="Times New Roman" w:hAnsi="Arial" w:cs="Arial"/>
          <w:b/>
          <w:bCs/>
          <w:color w:val="000000"/>
          <w:sz w:val="18"/>
          <w:szCs w:val="18"/>
          <w:lang w:val="es-ES_tradnl" w:eastAsia="es-ES"/>
        </w:rPr>
        <w:t>ANTECEDENTES JURISPRUDENCIALES</w:t>
      </w:r>
    </w:p>
    <w:p w14:paraId="38B65136" w14:textId="77777777" w:rsidR="00397E65" w:rsidRPr="00B5113C" w:rsidRDefault="00397E65" w:rsidP="00397E65">
      <w:pPr>
        <w:spacing w:after="0" w:line="240" w:lineRule="auto"/>
        <w:rPr>
          <w:rFonts w:ascii="Arial" w:eastAsia="Times New Roman" w:hAnsi="Arial" w:cs="Arial"/>
          <w:color w:val="000000"/>
          <w:sz w:val="18"/>
          <w:szCs w:val="18"/>
          <w:lang w:val="es-ES_tradnl" w:eastAsia="es-ES"/>
        </w:rPr>
      </w:pPr>
    </w:p>
    <w:p w14:paraId="455659D0"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color w:val="000000"/>
          <w:sz w:val="18"/>
          <w:szCs w:val="18"/>
          <w:lang w:val="es-ES_tradnl"/>
        </w:rPr>
      </w:pPr>
      <w:r w:rsidRPr="00B5113C">
        <w:rPr>
          <w:rStyle w:val="normaltextrun"/>
          <w:rFonts w:ascii="Arial" w:hAnsi="Arial" w:cs="Arial"/>
          <w:color w:val="000000"/>
          <w:sz w:val="18"/>
          <w:szCs w:val="18"/>
          <w:lang w:val="es-ES_tradnl"/>
        </w:rPr>
        <w:t>La Corte Constitucional estableció en sus sentencias Unificadoras SU354-2017 y SU113 de 2018 que:</w:t>
      </w:r>
    </w:p>
    <w:p w14:paraId="1CC04832"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color w:val="000000"/>
          <w:sz w:val="18"/>
          <w:szCs w:val="18"/>
          <w:lang w:val="es-ES_tradnl"/>
        </w:rPr>
      </w:pPr>
    </w:p>
    <w:p w14:paraId="179E7285"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i/>
          <w:iCs/>
          <w:color w:val="000000"/>
          <w:sz w:val="18"/>
          <w:szCs w:val="18"/>
          <w:lang w:val="es-ES_tradnl"/>
        </w:rPr>
      </w:pPr>
      <w:r w:rsidRPr="00B5113C">
        <w:rPr>
          <w:rStyle w:val="normaltextrun"/>
          <w:rFonts w:ascii="Arial" w:hAnsi="Arial" w:cs="Arial"/>
          <w:color w:val="000000"/>
          <w:sz w:val="18"/>
          <w:szCs w:val="18"/>
          <w:lang w:val="es-ES_tradnl"/>
        </w:rPr>
        <w:tab/>
        <w:t>“</w:t>
      </w:r>
      <w:r w:rsidRPr="00B5113C">
        <w:rPr>
          <w:rStyle w:val="normaltextrun"/>
          <w:rFonts w:ascii="Arial" w:hAnsi="Arial" w:cs="Arial"/>
          <w:b/>
          <w:bCs/>
          <w:i/>
          <w:iCs/>
          <w:color w:val="000000"/>
          <w:sz w:val="18"/>
          <w:szCs w:val="18"/>
          <w:u w:val="single"/>
          <w:lang w:val="es-ES_tradnl"/>
        </w:rPr>
        <w:t>PRECEDENTE JUDICIAL HORIZONTAL</w:t>
      </w:r>
      <w:r w:rsidRPr="00B5113C">
        <w:rPr>
          <w:rStyle w:val="normaltextrun"/>
          <w:rFonts w:ascii="Arial" w:hAnsi="Arial" w:cs="Arial"/>
          <w:i/>
          <w:iCs/>
          <w:color w:val="000000"/>
          <w:sz w:val="18"/>
          <w:szCs w:val="18"/>
          <w:lang w:val="es-ES_tradnl"/>
        </w:rPr>
        <w:t xml:space="preserve"> Y VERTICAL-Alcance y </w:t>
      </w:r>
      <w:r w:rsidRPr="00B5113C">
        <w:rPr>
          <w:rStyle w:val="normaltextrun"/>
          <w:rFonts w:ascii="Arial" w:hAnsi="Arial" w:cs="Arial"/>
          <w:b/>
          <w:bCs/>
          <w:i/>
          <w:iCs/>
          <w:color w:val="000000"/>
          <w:sz w:val="18"/>
          <w:szCs w:val="18"/>
          <w:u w:val="single"/>
          <w:lang w:val="es-ES_tradnl"/>
        </w:rPr>
        <w:t>carácter vinculante</w:t>
      </w:r>
      <w:r w:rsidRPr="00B5113C">
        <w:rPr>
          <w:rStyle w:val="normaltextrun"/>
          <w:rFonts w:ascii="Arial" w:hAnsi="Arial" w:cs="Arial"/>
          <w:i/>
          <w:iCs/>
          <w:color w:val="000000"/>
          <w:sz w:val="18"/>
          <w:szCs w:val="18"/>
          <w:lang w:val="es-ES_tradnl"/>
        </w:rPr>
        <w:t xml:space="preserve"> </w:t>
      </w:r>
    </w:p>
    <w:p w14:paraId="349C0F51" w14:textId="77777777" w:rsidR="00397E65" w:rsidRPr="00B5113C" w:rsidRDefault="00397E65" w:rsidP="00397E65">
      <w:pPr>
        <w:pStyle w:val="paragraph"/>
        <w:spacing w:before="0" w:beforeAutospacing="0" w:after="0" w:afterAutospacing="0"/>
        <w:ind w:left="708" w:right="566"/>
        <w:jc w:val="both"/>
        <w:textAlignment w:val="baseline"/>
        <w:rPr>
          <w:rStyle w:val="normaltextrun"/>
          <w:rFonts w:ascii="Arial" w:hAnsi="Arial" w:cs="Arial"/>
          <w:i/>
          <w:iCs/>
          <w:color w:val="000000"/>
          <w:sz w:val="18"/>
          <w:szCs w:val="18"/>
          <w:lang w:val="es-ES_tradnl"/>
        </w:rPr>
      </w:pPr>
      <w:r w:rsidRPr="00B5113C">
        <w:rPr>
          <w:rStyle w:val="normaltextrun"/>
          <w:rFonts w:ascii="Arial" w:hAnsi="Arial" w:cs="Arial"/>
          <w:i/>
          <w:iCs/>
          <w:color w:val="000000"/>
          <w:sz w:val="18"/>
          <w:szCs w:val="18"/>
          <w:lang w:val="es-ES_tradnl"/>
        </w:rPr>
        <w:t xml:space="preserve">Se puede clasificar el precedente en dos categorías: </w:t>
      </w:r>
      <w:r w:rsidRPr="00B5113C">
        <w:rPr>
          <w:rStyle w:val="normaltextrun"/>
          <w:rFonts w:ascii="Arial" w:hAnsi="Arial" w:cs="Arial"/>
          <w:b/>
          <w:bCs/>
          <w:i/>
          <w:iCs/>
          <w:color w:val="000000"/>
          <w:sz w:val="18"/>
          <w:szCs w:val="18"/>
          <w:u w:val="single"/>
          <w:lang w:val="es-ES_tradnl"/>
        </w:rPr>
        <w:t>(i) el precedente horizontal, el cual hace referencia a las decisiones proferidas por autoridades del mismo nivel jerárquico o, incluso, por el mismo funcionario</w:t>
      </w:r>
      <w:r w:rsidRPr="00B5113C">
        <w:rPr>
          <w:rStyle w:val="normaltextrun"/>
          <w:rFonts w:ascii="Arial" w:hAnsi="Arial" w:cs="Arial"/>
          <w:i/>
          <w:iCs/>
          <w:color w:val="000000"/>
          <w:sz w:val="18"/>
          <w:szCs w:val="18"/>
          <w:lang w:val="es-ES_tradnl"/>
        </w:rPr>
        <w:t xml:space="preserve">; (…). </w:t>
      </w:r>
      <w:r w:rsidRPr="00B5113C">
        <w:rPr>
          <w:rStyle w:val="normaltextrun"/>
          <w:rFonts w:ascii="Arial" w:hAnsi="Arial" w:cs="Arial"/>
          <w:i/>
          <w:iCs/>
          <w:color w:val="000000"/>
          <w:sz w:val="18"/>
          <w:szCs w:val="18"/>
          <w:u w:val="single"/>
          <w:lang w:val="es-ES_tradnl"/>
        </w:rPr>
        <w:t>El precedente horizontal</w:t>
      </w:r>
      <w:r w:rsidRPr="00B5113C">
        <w:rPr>
          <w:rStyle w:val="normaltextrun"/>
          <w:rFonts w:ascii="Arial" w:hAnsi="Arial" w:cs="Arial"/>
          <w:i/>
          <w:iCs/>
          <w:color w:val="000000"/>
          <w:sz w:val="18"/>
          <w:szCs w:val="18"/>
          <w:lang w:val="es-ES_tradnl"/>
        </w:rPr>
        <w:t xml:space="preserve"> tiene </w:t>
      </w:r>
      <w:r w:rsidRPr="00B5113C">
        <w:rPr>
          <w:rStyle w:val="normaltextrun"/>
          <w:rFonts w:ascii="Arial" w:hAnsi="Arial" w:cs="Arial"/>
          <w:b/>
          <w:bCs/>
          <w:i/>
          <w:iCs/>
          <w:color w:val="000000"/>
          <w:sz w:val="18"/>
          <w:szCs w:val="18"/>
          <w:u w:val="single"/>
          <w:lang w:val="es-ES_tradnl"/>
        </w:rPr>
        <w:t>fuerza vinculante</w:t>
      </w:r>
      <w:r w:rsidRPr="00B5113C">
        <w:rPr>
          <w:rStyle w:val="normaltextrun"/>
          <w:rFonts w:ascii="Arial" w:hAnsi="Arial" w:cs="Arial"/>
          <w:i/>
          <w:iCs/>
          <w:color w:val="000000"/>
          <w:sz w:val="18"/>
          <w:szCs w:val="18"/>
          <w:lang w:val="es-ES_tradnl"/>
        </w:rPr>
        <w:t xml:space="preserve">, atendiendo no solo a los principios de </w:t>
      </w:r>
      <w:r w:rsidRPr="00B5113C">
        <w:rPr>
          <w:rStyle w:val="normaltextrun"/>
          <w:rFonts w:ascii="Arial" w:hAnsi="Arial" w:cs="Arial"/>
          <w:b/>
          <w:bCs/>
          <w:i/>
          <w:iCs/>
          <w:color w:val="000000"/>
          <w:sz w:val="18"/>
          <w:szCs w:val="18"/>
          <w:u w:val="single"/>
          <w:lang w:val="es-ES_tradnl"/>
        </w:rPr>
        <w:t>buena fe, seguridad jurídica y confianza legítima, sino al derecho a la igualdad que rige en nuestra Constitución</w:t>
      </w:r>
      <w:r w:rsidRPr="00B5113C">
        <w:rPr>
          <w:rStyle w:val="normaltextrun"/>
          <w:rFonts w:ascii="Arial" w:hAnsi="Arial" w:cs="Arial"/>
          <w:i/>
          <w:iCs/>
          <w:color w:val="000000"/>
          <w:sz w:val="18"/>
          <w:szCs w:val="18"/>
          <w:lang w:val="es-ES_tradnl"/>
        </w:rPr>
        <w:t>.”</w:t>
      </w:r>
      <w:r w:rsidRPr="00B5113C">
        <w:rPr>
          <w:rStyle w:val="normaltextrun"/>
          <w:rFonts w:ascii="Arial" w:hAnsi="Arial" w:cs="Arial"/>
          <w:color w:val="000000"/>
          <w:sz w:val="18"/>
          <w:szCs w:val="18"/>
          <w:lang w:val="es-ES_tradnl"/>
        </w:rPr>
        <w:t xml:space="preserve"> (Subraya y negrilla fuera de texto)</w:t>
      </w:r>
      <w:r w:rsidRPr="00B5113C">
        <w:rPr>
          <w:rStyle w:val="eop"/>
          <w:rFonts w:ascii="Arial" w:hAnsi="Arial" w:cs="Arial"/>
          <w:color w:val="000000"/>
          <w:sz w:val="18"/>
          <w:szCs w:val="18"/>
          <w:lang w:val="es-ES_tradnl"/>
        </w:rPr>
        <w:t> </w:t>
      </w:r>
    </w:p>
    <w:p w14:paraId="62045656"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color w:val="000000"/>
          <w:sz w:val="18"/>
          <w:szCs w:val="18"/>
          <w:lang w:val="es-ES_tradnl"/>
        </w:rPr>
      </w:pPr>
    </w:p>
    <w:p w14:paraId="5B711F1F"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color w:val="000000"/>
          <w:sz w:val="18"/>
          <w:szCs w:val="18"/>
          <w:lang w:val="es-ES_tradnl"/>
        </w:rPr>
      </w:pPr>
      <w:r w:rsidRPr="00B5113C">
        <w:rPr>
          <w:rStyle w:val="normaltextrun"/>
          <w:rFonts w:ascii="Arial" w:hAnsi="Arial" w:cs="Arial"/>
          <w:color w:val="000000"/>
          <w:sz w:val="18"/>
          <w:szCs w:val="18"/>
          <w:lang w:val="es-ES_tradnl"/>
        </w:rPr>
        <w:t>Así, la Corte Constitucional respecto a la confianza legítima estableció en su sentencia T-453 de 2018, que:</w:t>
      </w:r>
    </w:p>
    <w:p w14:paraId="1DC3C819"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color w:val="000000"/>
          <w:sz w:val="18"/>
          <w:szCs w:val="18"/>
          <w:lang w:val="es-ES_tradnl"/>
        </w:rPr>
      </w:pPr>
      <w:r w:rsidRPr="00B5113C">
        <w:rPr>
          <w:rStyle w:val="normaltextrun"/>
          <w:rFonts w:ascii="Arial" w:hAnsi="Arial" w:cs="Arial"/>
          <w:color w:val="000000"/>
          <w:sz w:val="18"/>
          <w:szCs w:val="18"/>
          <w:lang w:val="es-ES_tradnl"/>
        </w:rPr>
        <w:tab/>
      </w:r>
    </w:p>
    <w:p w14:paraId="7AE026C5" w14:textId="77777777" w:rsidR="00397E65" w:rsidRPr="00B5113C" w:rsidRDefault="00397E65" w:rsidP="00397E65">
      <w:pPr>
        <w:pStyle w:val="paragraph"/>
        <w:spacing w:before="0" w:beforeAutospacing="0" w:after="0" w:afterAutospacing="0"/>
        <w:ind w:firstLine="708"/>
        <w:jc w:val="both"/>
        <w:textAlignment w:val="baseline"/>
        <w:rPr>
          <w:rStyle w:val="normaltextrun"/>
          <w:rFonts w:ascii="Arial" w:hAnsi="Arial" w:cs="Arial"/>
          <w:i/>
          <w:iCs/>
          <w:color w:val="000000"/>
          <w:sz w:val="18"/>
          <w:szCs w:val="18"/>
          <w:lang w:val="es-ES_tradnl"/>
        </w:rPr>
      </w:pPr>
      <w:r w:rsidRPr="00B5113C">
        <w:rPr>
          <w:rStyle w:val="normaltextrun"/>
          <w:rFonts w:ascii="Arial" w:hAnsi="Arial" w:cs="Arial"/>
          <w:color w:val="000000"/>
          <w:sz w:val="18"/>
          <w:szCs w:val="18"/>
          <w:lang w:val="es-ES_tradnl"/>
        </w:rPr>
        <w:t>“</w:t>
      </w:r>
      <w:r w:rsidRPr="00B5113C">
        <w:rPr>
          <w:rStyle w:val="normaltextrun"/>
          <w:rFonts w:ascii="Arial" w:hAnsi="Arial" w:cs="Arial"/>
          <w:i/>
          <w:iCs/>
          <w:color w:val="000000"/>
          <w:sz w:val="18"/>
          <w:szCs w:val="18"/>
          <w:lang w:val="es-ES_tradnl"/>
        </w:rPr>
        <w:t>PRINCIPIO DE CONFIANZA LEGITIMA-Alcance</w:t>
      </w:r>
    </w:p>
    <w:p w14:paraId="043C3C8C" w14:textId="77777777" w:rsidR="00397E65" w:rsidRPr="00B5113C" w:rsidRDefault="00397E65" w:rsidP="00397E65">
      <w:pPr>
        <w:pStyle w:val="paragraph"/>
        <w:spacing w:before="0" w:beforeAutospacing="0" w:after="0" w:afterAutospacing="0"/>
        <w:ind w:left="708" w:right="566"/>
        <w:jc w:val="both"/>
        <w:textAlignment w:val="baseline"/>
        <w:rPr>
          <w:rFonts w:ascii="Arial" w:hAnsi="Arial" w:cs="Arial"/>
          <w:color w:val="000000"/>
          <w:sz w:val="18"/>
          <w:szCs w:val="18"/>
          <w:lang w:val="es-ES_tradnl"/>
        </w:rPr>
      </w:pPr>
      <w:r w:rsidRPr="00B5113C">
        <w:rPr>
          <w:rStyle w:val="normaltextrun"/>
          <w:rFonts w:ascii="Arial" w:hAnsi="Arial" w:cs="Arial"/>
          <w:i/>
          <w:iCs/>
          <w:color w:val="000000"/>
          <w:sz w:val="18"/>
          <w:szCs w:val="18"/>
          <w:lang w:val="es-ES_tradnl"/>
        </w:rPr>
        <w:t xml:space="preserve">El principio de </w:t>
      </w:r>
      <w:r w:rsidRPr="00B5113C">
        <w:rPr>
          <w:rStyle w:val="normaltextrun"/>
          <w:rFonts w:ascii="Arial" w:hAnsi="Arial" w:cs="Arial"/>
          <w:b/>
          <w:bCs/>
          <w:i/>
          <w:iCs/>
          <w:color w:val="000000"/>
          <w:sz w:val="18"/>
          <w:szCs w:val="18"/>
          <w:u w:val="single"/>
          <w:lang w:val="es-ES_tradnl"/>
        </w:rPr>
        <w:t>confianza legítima</w:t>
      </w:r>
      <w:r w:rsidRPr="00B5113C">
        <w:rPr>
          <w:rStyle w:val="normaltextrun"/>
          <w:rFonts w:ascii="Arial" w:hAnsi="Arial" w:cs="Arial"/>
          <w:i/>
          <w:iCs/>
          <w:color w:val="000000"/>
          <w:sz w:val="18"/>
          <w:szCs w:val="18"/>
          <w:lang w:val="es-ES_tradnl"/>
        </w:rPr>
        <w:t xml:space="preserve"> funciona entonces como un </w:t>
      </w:r>
      <w:r w:rsidRPr="00B5113C">
        <w:rPr>
          <w:rStyle w:val="normaltextrun"/>
          <w:rFonts w:ascii="Arial" w:hAnsi="Arial" w:cs="Arial"/>
          <w:b/>
          <w:bCs/>
          <w:i/>
          <w:iCs/>
          <w:color w:val="000000"/>
          <w:sz w:val="18"/>
          <w:szCs w:val="18"/>
          <w:u w:val="single"/>
          <w:lang w:val="es-ES_tradnl"/>
        </w:rPr>
        <w:t>límite a las actividades de las autoridades</w:t>
      </w:r>
      <w:r w:rsidRPr="00B5113C">
        <w:rPr>
          <w:rStyle w:val="normaltextrun"/>
          <w:rFonts w:ascii="Arial" w:hAnsi="Arial" w:cs="Arial"/>
          <w:i/>
          <w:iCs/>
          <w:color w:val="000000"/>
          <w:sz w:val="18"/>
          <w:szCs w:val="18"/>
          <w:lang w:val="es-ES_tradnl"/>
        </w:rPr>
        <w:t xml:space="preserve">, que pretende hacerle frente a eventuales modificaciones intempestivas en su manera tradicional de proceder, situación que además puede poner en riesgo el principio de seguridad jurídica. Se trata pues, de un ideal ético que es </w:t>
      </w:r>
      <w:r w:rsidRPr="00B5113C">
        <w:rPr>
          <w:rStyle w:val="normaltextrun"/>
          <w:rFonts w:ascii="Arial" w:hAnsi="Arial" w:cs="Arial"/>
          <w:b/>
          <w:bCs/>
          <w:i/>
          <w:iCs/>
          <w:color w:val="000000"/>
          <w:sz w:val="18"/>
          <w:szCs w:val="18"/>
          <w:u w:val="single"/>
          <w:lang w:val="es-ES_tradnl"/>
        </w:rPr>
        <w:t>jurídicamente exigible</w:t>
      </w:r>
      <w:r w:rsidRPr="00B5113C">
        <w:rPr>
          <w:rStyle w:val="normaltextrun"/>
          <w:rFonts w:ascii="Arial" w:hAnsi="Arial" w:cs="Arial"/>
          <w:i/>
          <w:iCs/>
          <w:color w:val="000000"/>
          <w:sz w:val="18"/>
          <w:szCs w:val="18"/>
          <w:lang w:val="es-ES_tradnl"/>
        </w:rPr>
        <w:t xml:space="preserve">. Por lo tanto, esa confianza que los ciudadanos tienen frente a la estabilidad que se espera de los entes estatales, </w:t>
      </w:r>
      <w:r w:rsidRPr="00B5113C">
        <w:rPr>
          <w:rStyle w:val="normaltextrun"/>
          <w:rFonts w:ascii="Arial" w:hAnsi="Arial" w:cs="Arial"/>
          <w:i/>
          <w:iCs/>
          <w:color w:val="000000"/>
          <w:sz w:val="18"/>
          <w:szCs w:val="18"/>
          <w:u w:val="single"/>
          <w:lang w:val="es-ES_tradnl"/>
        </w:rPr>
        <w:t>debe ser respetada y protegida</w:t>
      </w:r>
      <w:r w:rsidRPr="00B5113C">
        <w:rPr>
          <w:rStyle w:val="normaltextrun"/>
          <w:rFonts w:ascii="Arial" w:hAnsi="Arial" w:cs="Arial"/>
          <w:b/>
          <w:bCs/>
          <w:i/>
          <w:iCs/>
          <w:color w:val="000000"/>
          <w:sz w:val="18"/>
          <w:szCs w:val="18"/>
          <w:u w:val="single"/>
          <w:lang w:val="es-ES_tradnl"/>
        </w:rPr>
        <w:t xml:space="preserve"> por el juez constitucional</w:t>
      </w:r>
      <w:r w:rsidRPr="00B5113C">
        <w:rPr>
          <w:rStyle w:val="normaltextrun"/>
          <w:rFonts w:ascii="Arial" w:hAnsi="Arial" w:cs="Arial"/>
          <w:i/>
          <w:iCs/>
          <w:color w:val="000000"/>
          <w:sz w:val="18"/>
          <w:szCs w:val="18"/>
          <w:lang w:val="es-ES_tradnl"/>
        </w:rPr>
        <w:t xml:space="preserve">” </w:t>
      </w:r>
      <w:r w:rsidRPr="00B5113C">
        <w:rPr>
          <w:rStyle w:val="normaltextrun"/>
          <w:rFonts w:ascii="Arial" w:hAnsi="Arial" w:cs="Arial"/>
          <w:color w:val="000000"/>
          <w:sz w:val="18"/>
          <w:szCs w:val="18"/>
          <w:lang w:val="es-ES_tradnl"/>
        </w:rPr>
        <w:t>(Subraya y negrilla fuera de texto)</w:t>
      </w:r>
      <w:r w:rsidRPr="00B5113C">
        <w:rPr>
          <w:rStyle w:val="eop"/>
          <w:rFonts w:ascii="Arial" w:hAnsi="Arial" w:cs="Arial"/>
          <w:color w:val="000000"/>
          <w:sz w:val="18"/>
          <w:szCs w:val="18"/>
          <w:lang w:val="es-ES_tradnl"/>
        </w:rPr>
        <w:t> </w:t>
      </w:r>
    </w:p>
    <w:p w14:paraId="15EB6668" w14:textId="77777777" w:rsidR="00397E65" w:rsidRPr="00B5113C" w:rsidRDefault="00397E65" w:rsidP="00397E65">
      <w:pPr>
        <w:spacing w:after="0" w:line="240" w:lineRule="auto"/>
        <w:jc w:val="both"/>
        <w:rPr>
          <w:rFonts w:ascii="Arial" w:hAnsi="Arial" w:cs="Arial"/>
          <w:color w:val="000000"/>
          <w:sz w:val="18"/>
          <w:szCs w:val="18"/>
          <w:lang w:val="es-ES_tradnl" w:eastAsia="es-ES"/>
        </w:rPr>
      </w:pPr>
    </w:p>
    <w:p w14:paraId="02C46952" w14:textId="77777777" w:rsidR="00397E65" w:rsidRPr="00B5113C" w:rsidRDefault="00397E65" w:rsidP="00397E65">
      <w:pPr>
        <w:spacing w:after="0" w:line="240" w:lineRule="auto"/>
        <w:jc w:val="both"/>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Por lo antes expuesto, rogamos al juez aplique el precedente a continuación detallado con el fin de amparar los derechos aquí invocados así como para proteger principios tan importantes como la BUENA FE, CONFIANZA LEGÍTIMA y SEGURIDAD JURÍDICA:</w:t>
      </w:r>
    </w:p>
    <w:p w14:paraId="2AF07959" w14:textId="77777777" w:rsidR="00397E65" w:rsidRPr="00643FB2" w:rsidRDefault="00397E65" w:rsidP="00397E65">
      <w:pPr>
        <w:spacing w:after="0" w:line="240" w:lineRule="auto"/>
        <w:jc w:val="both"/>
        <w:rPr>
          <w:rFonts w:ascii="Arial" w:hAnsi="Arial" w:cs="Arial"/>
          <w:color w:val="000000"/>
          <w:sz w:val="18"/>
          <w:szCs w:val="18"/>
          <w:lang w:eastAsia="es-ES"/>
        </w:rPr>
      </w:pPr>
    </w:p>
    <w:p w14:paraId="46D6F464" w14:textId="77777777"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lastRenderedPageBreak/>
        <w:t>Tutela No. 2020 – 100</w:t>
      </w:r>
    </w:p>
    <w:p w14:paraId="3F6A7E24"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7375EE70" w14:textId="4F6B4C6B" w:rsidR="00397E65" w:rsidRPr="00B5113C" w:rsidRDefault="00E22BE6" w:rsidP="00397E65">
      <w:pPr>
        <w:spacing w:after="0" w:line="240" w:lineRule="auto"/>
        <w:jc w:val="center"/>
        <w:rPr>
          <w:rFonts w:ascii="Arial" w:hAnsi="Arial" w:cs="Arial"/>
          <w:color w:val="000000"/>
          <w:sz w:val="18"/>
          <w:szCs w:val="18"/>
          <w:lang w:val="es-ES_tradnl" w:eastAsia="es-ES"/>
        </w:rPr>
      </w:pPr>
      <w:r>
        <w:rPr>
          <w:noProof/>
          <w:lang w:val="es-ES_tradnl"/>
        </w:rPr>
        <w:drawing>
          <wp:inline distT="0" distB="0" distL="0" distR="0" wp14:anchorId="625F8647" wp14:editId="609C2160">
            <wp:extent cx="2926080" cy="1459398"/>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5416" cy="1464055"/>
                    </a:xfrm>
                    <a:prstGeom prst="rect">
                      <a:avLst/>
                    </a:prstGeom>
                  </pic:spPr>
                </pic:pic>
              </a:graphicData>
            </a:graphic>
          </wp:inline>
        </w:drawing>
      </w:r>
      <w:r w:rsidR="00397E65" w:rsidRPr="00B5113C">
        <w:rPr>
          <w:lang w:val="es-ES_tradnl"/>
        </w:rPr>
        <w:t xml:space="preserve"> </w:t>
      </w:r>
    </w:p>
    <w:p w14:paraId="0E4923D8" w14:textId="77777777" w:rsidR="00397E65" w:rsidRPr="00B5113C" w:rsidRDefault="00397E65" w:rsidP="00397E65">
      <w:pPr>
        <w:spacing w:after="0" w:line="240" w:lineRule="auto"/>
        <w:jc w:val="center"/>
        <w:rPr>
          <w:rFonts w:ascii="Arial" w:hAnsi="Arial" w:cs="Arial"/>
          <w:color w:val="000000"/>
          <w:sz w:val="18"/>
          <w:szCs w:val="18"/>
          <w:lang w:val="es-ES_tradnl" w:eastAsia="es-ES"/>
        </w:rPr>
      </w:pPr>
    </w:p>
    <w:p w14:paraId="26F0D157" w14:textId="77777777"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Tutela No. 2021 – 00161</w:t>
      </w:r>
    </w:p>
    <w:p w14:paraId="7F9BAF19"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129950A4" w14:textId="491AA45D" w:rsidR="00397E65" w:rsidRPr="00B5113C" w:rsidRDefault="009E2666" w:rsidP="00397E65">
      <w:pPr>
        <w:spacing w:after="0" w:line="240" w:lineRule="auto"/>
        <w:jc w:val="center"/>
        <w:rPr>
          <w:rFonts w:ascii="Arial" w:hAnsi="Arial" w:cs="Arial"/>
          <w:color w:val="000000"/>
          <w:sz w:val="18"/>
          <w:szCs w:val="18"/>
          <w:lang w:val="es-ES_tradnl" w:eastAsia="es-ES"/>
        </w:rPr>
      </w:pPr>
      <w:r>
        <w:rPr>
          <w:rFonts w:ascii="Arial" w:hAnsi="Arial" w:cs="Arial"/>
          <w:noProof/>
          <w:color w:val="000000"/>
          <w:sz w:val="18"/>
          <w:szCs w:val="18"/>
          <w:lang w:val="es-ES_tradnl" w:eastAsia="es-ES"/>
        </w:rPr>
        <w:drawing>
          <wp:inline distT="0" distB="0" distL="0" distR="0" wp14:anchorId="1E206A5D" wp14:editId="6C12C0B4">
            <wp:extent cx="3060700" cy="1416991"/>
            <wp:effectExtent l="0" t="0" r="635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078995" cy="1425461"/>
                    </a:xfrm>
                    <a:prstGeom prst="rect">
                      <a:avLst/>
                    </a:prstGeom>
                  </pic:spPr>
                </pic:pic>
              </a:graphicData>
            </a:graphic>
          </wp:inline>
        </w:drawing>
      </w:r>
    </w:p>
    <w:p w14:paraId="1EB74F1D"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7962D377" w14:textId="77777777"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Tutela No. 2021 – 00042</w:t>
      </w:r>
    </w:p>
    <w:p w14:paraId="5F576474"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36B5A975" w14:textId="36C1D19C" w:rsidR="00397E65" w:rsidRPr="00B5113C" w:rsidRDefault="00397E65" w:rsidP="00397E65">
      <w:pPr>
        <w:spacing w:after="0" w:line="240" w:lineRule="auto"/>
        <w:jc w:val="center"/>
        <w:rPr>
          <w:rFonts w:ascii="Arial" w:hAnsi="Arial" w:cs="Arial"/>
          <w:color w:val="000000"/>
          <w:sz w:val="18"/>
          <w:szCs w:val="18"/>
          <w:lang w:val="es-ES_tradnl" w:eastAsia="es-ES"/>
        </w:rPr>
      </w:pPr>
    </w:p>
    <w:p w14:paraId="7232B5E2" w14:textId="712BFF49" w:rsidR="00397E65" w:rsidRPr="00B5113C" w:rsidRDefault="00397E65" w:rsidP="00397E65">
      <w:pPr>
        <w:spacing w:after="0" w:line="240" w:lineRule="auto"/>
        <w:jc w:val="center"/>
        <w:rPr>
          <w:lang w:val="es-ES_tradnl"/>
        </w:rPr>
      </w:pPr>
      <w:r w:rsidRPr="00B5113C">
        <w:rPr>
          <w:lang w:val="es-ES_tradnl"/>
        </w:rPr>
        <w:t xml:space="preserve"> </w:t>
      </w:r>
      <w:r w:rsidR="00884F81">
        <w:rPr>
          <w:noProof/>
          <w:lang w:val="es-ES_tradnl"/>
        </w:rPr>
        <w:drawing>
          <wp:inline distT="0" distB="0" distL="0" distR="0" wp14:anchorId="3FED8004" wp14:editId="14D72CC3">
            <wp:extent cx="3084830" cy="2227235"/>
            <wp:effectExtent l="0" t="0" r="127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4439" cy="2234173"/>
                    </a:xfrm>
                    <a:prstGeom prst="rect">
                      <a:avLst/>
                    </a:prstGeom>
                  </pic:spPr>
                </pic:pic>
              </a:graphicData>
            </a:graphic>
          </wp:inline>
        </w:drawing>
      </w:r>
    </w:p>
    <w:p w14:paraId="4635F338"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1EC08F73" w14:textId="77777777"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Tutela No. 2021 – 00234</w:t>
      </w:r>
    </w:p>
    <w:p w14:paraId="5C4BFC07"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6A107CCB" w14:textId="5BB88927" w:rsidR="00397E65" w:rsidRPr="00B5113C" w:rsidRDefault="00884F81" w:rsidP="00397E65">
      <w:pPr>
        <w:spacing w:after="0" w:line="240" w:lineRule="auto"/>
        <w:jc w:val="center"/>
        <w:rPr>
          <w:rFonts w:ascii="Arial" w:hAnsi="Arial" w:cs="Arial"/>
          <w:color w:val="000000"/>
          <w:sz w:val="18"/>
          <w:szCs w:val="18"/>
          <w:lang w:val="es-ES_tradnl" w:eastAsia="es-ES"/>
        </w:rPr>
      </w:pPr>
      <w:r>
        <w:rPr>
          <w:rFonts w:ascii="Arial" w:hAnsi="Arial" w:cs="Arial"/>
          <w:noProof/>
          <w:color w:val="000000"/>
          <w:sz w:val="18"/>
          <w:szCs w:val="18"/>
          <w:lang w:val="es-ES_tradnl" w:eastAsia="es-ES"/>
        </w:rPr>
        <w:drawing>
          <wp:inline distT="0" distB="0" distL="0" distR="0" wp14:anchorId="517283AB" wp14:editId="1EA8EE2E">
            <wp:extent cx="3359259" cy="1441450"/>
            <wp:effectExtent l="0" t="0" r="0" b="6350"/>
            <wp:docPr id="13" name="Imagen 1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celular&#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3372889" cy="1447299"/>
                    </a:xfrm>
                    <a:prstGeom prst="rect">
                      <a:avLst/>
                    </a:prstGeom>
                  </pic:spPr>
                </pic:pic>
              </a:graphicData>
            </a:graphic>
          </wp:inline>
        </w:drawing>
      </w:r>
    </w:p>
    <w:p w14:paraId="1590794D"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628A349F" w14:textId="77777777"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Tutela No. 2021 – 030</w:t>
      </w:r>
    </w:p>
    <w:p w14:paraId="6B1193B2"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21A5858A" w14:textId="441B5447" w:rsidR="00397E65" w:rsidRPr="00B5113C" w:rsidRDefault="00FB673A" w:rsidP="00FB673A">
      <w:pPr>
        <w:spacing w:after="0" w:line="240" w:lineRule="auto"/>
        <w:jc w:val="center"/>
        <w:rPr>
          <w:rFonts w:ascii="Arial" w:hAnsi="Arial" w:cs="Arial"/>
          <w:color w:val="000000"/>
          <w:sz w:val="18"/>
          <w:szCs w:val="18"/>
          <w:lang w:val="es-ES_tradnl" w:eastAsia="es-ES"/>
        </w:rPr>
      </w:pPr>
      <w:r>
        <w:rPr>
          <w:rFonts w:ascii="Arial" w:hAnsi="Arial" w:cs="Arial"/>
          <w:noProof/>
          <w:color w:val="000000"/>
          <w:sz w:val="18"/>
          <w:szCs w:val="18"/>
          <w:lang w:val="es-ES_tradnl" w:eastAsia="es-ES"/>
        </w:rPr>
        <w:drawing>
          <wp:inline distT="0" distB="0" distL="0" distR="0" wp14:anchorId="677D1137" wp14:editId="52DA3E6D">
            <wp:extent cx="3295650" cy="3168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4541" cy="3196646"/>
                    </a:xfrm>
                    <a:prstGeom prst="rect">
                      <a:avLst/>
                    </a:prstGeom>
                  </pic:spPr>
                </pic:pic>
              </a:graphicData>
            </a:graphic>
          </wp:inline>
        </w:drawing>
      </w:r>
    </w:p>
    <w:p w14:paraId="6600CA5C"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47601359" w14:textId="77777777"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Tutela 2021 – 00043</w:t>
      </w:r>
    </w:p>
    <w:p w14:paraId="4BD314B3"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7BCDE8EC" w14:textId="015234DF" w:rsidR="00397E65" w:rsidRDefault="00FB45D2" w:rsidP="00397E65">
      <w:pPr>
        <w:spacing w:after="0" w:line="240" w:lineRule="auto"/>
        <w:jc w:val="center"/>
        <w:rPr>
          <w:rFonts w:ascii="Arial" w:hAnsi="Arial" w:cs="Arial"/>
          <w:color w:val="000000"/>
          <w:sz w:val="18"/>
          <w:szCs w:val="18"/>
          <w:lang w:val="es-ES_tradnl" w:eastAsia="es-ES"/>
        </w:rPr>
      </w:pPr>
      <w:r>
        <w:rPr>
          <w:rFonts w:ascii="Arial" w:hAnsi="Arial" w:cs="Arial"/>
          <w:noProof/>
          <w:color w:val="000000"/>
          <w:sz w:val="18"/>
          <w:szCs w:val="18"/>
          <w:lang w:val="es-ES_tradnl" w:eastAsia="es-ES"/>
        </w:rPr>
        <w:drawing>
          <wp:inline distT="0" distB="0" distL="0" distR="0" wp14:anchorId="49C2F141" wp14:editId="06B0F6F7">
            <wp:extent cx="3171825" cy="1230690"/>
            <wp:effectExtent l="0" t="0" r="0" b="762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189215" cy="1237437"/>
                    </a:xfrm>
                    <a:prstGeom prst="rect">
                      <a:avLst/>
                    </a:prstGeom>
                  </pic:spPr>
                </pic:pic>
              </a:graphicData>
            </a:graphic>
          </wp:inline>
        </w:drawing>
      </w:r>
    </w:p>
    <w:p w14:paraId="256D9408" w14:textId="77777777" w:rsidR="00397E65" w:rsidRDefault="00397E65" w:rsidP="00397E65">
      <w:pPr>
        <w:spacing w:after="0" w:line="240" w:lineRule="auto"/>
        <w:jc w:val="center"/>
        <w:rPr>
          <w:rFonts w:ascii="Arial" w:hAnsi="Arial" w:cs="Arial"/>
          <w:color w:val="000000"/>
          <w:sz w:val="18"/>
          <w:szCs w:val="18"/>
          <w:lang w:val="es-ES_tradnl" w:eastAsia="es-ES"/>
        </w:rPr>
      </w:pPr>
    </w:p>
    <w:p w14:paraId="77D4B8C4" w14:textId="77777777" w:rsidR="00397E65" w:rsidRPr="00B5113C" w:rsidRDefault="00397E65" w:rsidP="00397E65">
      <w:pPr>
        <w:spacing w:after="0" w:line="240" w:lineRule="auto"/>
        <w:jc w:val="both"/>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Si el ad-</w:t>
      </w:r>
      <w:proofErr w:type="spellStart"/>
      <w:r w:rsidRPr="00B5113C">
        <w:rPr>
          <w:rFonts w:ascii="Arial" w:hAnsi="Arial" w:cs="Arial"/>
          <w:color w:val="000000"/>
          <w:sz w:val="18"/>
          <w:szCs w:val="18"/>
          <w:lang w:val="es-ES_tradnl" w:eastAsia="es-ES"/>
        </w:rPr>
        <w:t>quem</w:t>
      </w:r>
      <w:proofErr w:type="spellEnd"/>
      <w:r w:rsidRPr="00B5113C">
        <w:rPr>
          <w:rFonts w:ascii="Arial" w:hAnsi="Arial" w:cs="Arial"/>
          <w:color w:val="000000"/>
          <w:sz w:val="18"/>
          <w:szCs w:val="18"/>
          <w:lang w:val="es-ES_tradnl" w:eastAsia="es-ES"/>
        </w:rPr>
        <w:t xml:space="preserve"> pretende fallar en un sentido diferente al precedente jurisprudencial, solicitamos explique las razones fácticas y jurídicas por las cuales para un caso exactamente igual al analizado en el presente caso fallará en un sentido diferente y cómo esa decisión no vulnerará el derecho a la IGUALDAD, BUENA FE, CONFIANZA LEGÍTIMA y SEGURIDAD JURÍDICA ni el derecho al DEBIDO PROCESO explicando las razones por las cuales la entidad no está obligada a informar cuándo realizará la audiencia PÚBLICA de conformidad con el ordenamiento jurídico ni por qué está exenta de VINCULAR a la persona como lo establece el artículo 136 de la ley 769 de 2002.</w:t>
      </w:r>
    </w:p>
    <w:p w14:paraId="2B8618FA" w14:textId="77777777" w:rsidR="00397E65" w:rsidRPr="00B5113C" w:rsidRDefault="00397E65" w:rsidP="00397E65">
      <w:pPr>
        <w:spacing w:after="0" w:line="240" w:lineRule="auto"/>
        <w:jc w:val="both"/>
        <w:rPr>
          <w:rFonts w:ascii="Arial" w:hAnsi="Arial" w:cs="Arial"/>
          <w:sz w:val="18"/>
          <w:szCs w:val="18"/>
          <w:lang w:val="es-ES_tradnl"/>
        </w:rPr>
      </w:pPr>
    </w:p>
    <w:p w14:paraId="52790630" w14:textId="77777777" w:rsidR="00397E65" w:rsidRPr="00B5113C" w:rsidRDefault="00397E65" w:rsidP="00397E65">
      <w:pPr>
        <w:spacing w:after="0" w:line="240" w:lineRule="auto"/>
        <w:jc w:val="center"/>
        <w:rPr>
          <w:rFonts w:ascii="Arial" w:hAnsi="Arial" w:cs="Arial"/>
          <w:b/>
          <w:bCs/>
          <w:sz w:val="18"/>
          <w:szCs w:val="18"/>
          <w:lang w:val="es-ES_tradnl"/>
        </w:rPr>
      </w:pPr>
    </w:p>
    <w:p w14:paraId="07EF3156" w14:textId="77777777" w:rsidR="00397E65" w:rsidRPr="00B5113C" w:rsidRDefault="00397E65" w:rsidP="00397E65">
      <w:pPr>
        <w:spacing w:after="0" w:line="240" w:lineRule="auto"/>
        <w:jc w:val="center"/>
        <w:rPr>
          <w:rFonts w:ascii="Arial" w:hAnsi="Arial" w:cs="Arial"/>
          <w:b/>
          <w:bCs/>
          <w:sz w:val="18"/>
          <w:szCs w:val="18"/>
          <w:lang w:val="es-ES_tradnl"/>
        </w:rPr>
      </w:pPr>
      <w:r w:rsidRPr="00B5113C">
        <w:rPr>
          <w:rFonts w:ascii="Arial" w:hAnsi="Arial" w:cs="Arial"/>
          <w:b/>
          <w:bCs/>
          <w:sz w:val="18"/>
          <w:szCs w:val="18"/>
          <w:lang w:val="es-ES_tradnl"/>
        </w:rPr>
        <w:t>SOLICITUD</w:t>
      </w:r>
    </w:p>
    <w:p w14:paraId="7E44782B" w14:textId="77777777" w:rsidR="00397E65" w:rsidRPr="00B5113C" w:rsidRDefault="00397E65" w:rsidP="00397E65">
      <w:pPr>
        <w:spacing w:after="0" w:line="240" w:lineRule="auto"/>
        <w:jc w:val="center"/>
        <w:rPr>
          <w:rFonts w:ascii="Arial" w:hAnsi="Arial" w:cs="Arial"/>
          <w:sz w:val="18"/>
          <w:szCs w:val="18"/>
          <w:lang w:val="es-ES_tradnl"/>
        </w:rPr>
      </w:pPr>
    </w:p>
    <w:p w14:paraId="0415004F" w14:textId="77777777" w:rsidR="00397E65" w:rsidRPr="00B5113C" w:rsidRDefault="00397E65" w:rsidP="00397E65">
      <w:pPr>
        <w:pStyle w:val="Prrafodelista"/>
        <w:numPr>
          <w:ilvl w:val="0"/>
          <w:numId w:val="2"/>
        </w:numPr>
        <w:shd w:val="clear" w:color="auto" w:fill="FFFFFF"/>
        <w:spacing w:after="0" w:line="240" w:lineRule="auto"/>
        <w:ind w:left="1134" w:hanging="1134"/>
        <w:jc w:val="both"/>
        <w:rPr>
          <w:rFonts w:ascii="Arial" w:eastAsia="Times New Roman" w:hAnsi="Arial" w:cs="Arial"/>
          <w:color w:val="000000"/>
          <w:sz w:val="18"/>
          <w:szCs w:val="18"/>
          <w:lang w:val="es-ES_tradnl" w:eastAsia="es-ES"/>
        </w:rPr>
      </w:pPr>
      <w:r w:rsidRPr="00B5113C">
        <w:rPr>
          <w:rFonts w:ascii="Arial" w:eastAsia="Times New Roman" w:hAnsi="Arial" w:cs="Arial"/>
          <w:color w:val="000000"/>
          <w:sz w:val="18"/>
          <w:szCs w:val="18"/>
          <w:lang w:val="es-ES_tradnl" w:eastAsia="es-ES"/>
        </w:rPr>
        <w:t xml:space="preserve">Se acoja favorablemente la presente impugnación y se </w:t>
      </w:r>
      <w:r w:rsidRPr="00B5113C">
        <w:rPr>
          <w:rFonts w:ascii="Arial" w:eastAsia="Times New Roman" w:hAnsi="Arial" w:cs="Arial"/>
          <w:b/>
          <w:bCs/>
          <w:color w:val="000000"/>
          <w:sz w:val="18"/>
          <w:szCs w:val="18"/>
          <w:lang w:val="es-ES_tradnl" w:eastAsia="es-ES"/>
        </w:rPr>
        <w:t xml:space="preserve">AMPARE </w:t>
      </w:r>
      <w:r w:rsidRPr="00B5113C">
        <w:rPr>
          <w:rFonts w:ascii="Arial" w:eastAsia="Times New Roman" w:hAnsi="Arial" w:cs="Arial"/>
          <w:color w:val="000000"/>
          <w:sz w:val="18"/>
          <w:szCs w:val="18"/>
          <w:lang w:val="es-ES_tradnl" w:eastAsia="es-ES"/>
        </w:rPr>
        <w:t xml:space="preserve">el derecho fundamental al </w:t>
      </w:r>
      <w:r w:rsidRPr="00B5113C">
        <w:rPr>
          <w:rFonts w:ascii="Arial" w:eastAsia="Times New Roman" w:hAnsi="Arial" w:cs="Arial"/>
          <w:b/>
          <w:bCs/>
          <w:color w:val="000000"/>
          <w:sz w:val="18"/>
          <w:szCs w:val="18"/>
          <w:lang w:val="es-ES_tradnl" w:eastAsia="es-ES"/>
        </w:rPr>
        <w:t>DEBIDO PROCESO</w:t>
      </w:r>
      <w:r w:rsidRPr="00B5113C">
        <w:rPr>
          <w:rFonts w:ascii="Arial" w:eastAsia="Times New Roman" w:hAnsi="Arial" w:cs="Arial"/>
          <w:color w:val="000000"/>
          <w:sz w:val="18"/>
          <w:szCs w:val="18"/>
          <w:lang w:val="es-ES_tradnl" w:eastAsia="es-ES"/>
        </w:rPr>
        <w:t xml:space="preserve"> e IGUALDAD vulnerado por </w:t>
      </w:r>
      <w:r w:rsidRPr="00B5113C">
        <w:rPr>
          <w:rFonts w:ascii="Arial" w:eastAsia="Times New Roman" w:hAnsi="Arial" w:cs="Arial"/>
          <w:sz w:val="18"/>
          <w:szCs w:val="18"/>
          <w:lang w:val="es-ES_tradnl" w:eastAsia="es-ES"/>
        </w:rPr>
        <w:t>la aquí accionada y por lo tanto se ORDENE el agendamiento de la audiencia VIRTUAL.</w:t>
      </w:r>
    </w:p>
    <w:p w14:paraId="34B989BA" w14:textId="77777777" w:rsidR="00397E65" w:rsidRPr="00B5113C" w:rsidRDefault="00397E65" w:rsidP="00397E65">
      <w:pPr>
        <w:shd w:val="clear" w:color="auto" w:fill="FFFFFF"/>
        <w:spacing w:after="0" w:line="240" w:lineRule="auto"/>
        <w:jc w:val="both"/>
        <w:rPr>
          <w:rFonts w:ascii="Arial" w:eastAsia="Times New Roman" w:hAnsi="Arial" w:cs="Arial"/>
          <w:sz w:val="18"/>
          <w:szCs w:val="18"/>
          <w:lang w:val="es-ES_tradnl" w:eastAsia="es-ES"/>
        </w:rPr>
      </w:pPr>
    </w:p>
    <w:p w14:paraId="4CE572CC" w14:textId="77777777" w:rsidR="00397E65" w:rsidRPr="00B5113C" w:rsidRDefault="00397E65" w:rsidP="00397E65">
      <w:pPr>
        <w:shd w:val="clear" w:color="auto" w:fill="FFFFFF"/>
        <w:spacing w:after="0" w:line="240" w:lineRule="auto"/>
        <w:jc w:val="center"/>
        <w:rPr>
          <w:rFonts w:ascii="Arial" w:eastAsia="Times New Roman" w:hAnsi="Arial" w:cs="Arial"/>
          <w:sz w:val="18"/>
          <w:szCs w:val="18"/>
          <w:lang w:val="es-ES_tradnl" w:eastAsia="es-ES"/>
        </w:rPr>
      </w:pPr>
      <w:r w:rsidRPr="00B5113C">
        <w:rPr>
          <w:rFonts w:ascii="Arial" w:eastAsia="Times New Roman" w:hAnsi="Arial" w:cs="Arial"/>
          <w:b/>
          <w:bCs/>
          <w:color w:val="000000"/>
          <w:sz w:val="18"/>
          <w:szCs w:val="18"/>
          <w:lang w:val="es-ES_tradnl" w:eastAsia="es-ES"/>
        </w:rPr>
        <w:t>PRUEBAS</w:t>
      </w:r>
    </w:p>
    <w:p w14:paraId="1971C7DD" w14:textId="77777777" w:rsidR="00397E65" w:rsidRPr="00B5113C" w:rsidRDefault="00397E65" w:rsidP="00397E65">
      <w:pPr>
        <w:shd w:val="clear" w:color="auto" w:fill="FFFFFF"/>
        <w:spacing w:after="0" w:line="240" w:lineRule="auto"/>
        <w:jc w:val="both"/>
        <w:rPr>
          <w:rFonts w:ascii="Arial" w:eastAsia="Times New Roman" w:hAnsi="Arial" w:cs="Arial"/>
          <w:sz w:val="18"/>
          <w:szCs w:val="18"/>
          <w:lang w:val="es-ES_tradnl" w:eastAsia="es-ES"/>
        </w:rPr>
      </w:pPr>
      <w:r w:rsidRPr="00B5113C">
        <w:rPr>
          <w:rFonts w:ascii="Arial" w:eastAsia="Times New Roman" w:hAnsi="Arial" w:cs="Arial"/>
          <w:sz w:val="18"/>
          <w:szCs w:val="18"/>
          <w:lang w:val="es-ES_tradnl" w:eastAsia="es-ES"/>
        </w:rPr>
        <w:t> </w:t>
      </w:r>
    </w:p>
    <w:p w14:paraId="3D0D3543" w14:textId="77777777" w:rsidR="00397E65" w:rsidRPr="00B5113C" w:rsidRDefault="00397E65" w:rsidP="00397E65">
      <w:pPr>
        <w:pStyle w:val="Prrafodelista"/>
        <w:numPr>
          <w:ilvl w:val="0"/>
          <w:numId w:val="1"/>
        </w:numPr>
        <w:shd w:val="clear" w:color="auto" w:fill="FFFFFF"/>
        <w:spacing w:after="142" w:line="240" w:lineRule="auto"/>
        <w:jc w:val="both"/>
        <w:rPr>
          <w:rFonts w:ascii="Arial" w:eastAsia="Times New Roman" w:hAnsi="Arial" w:cs="Arial"/>
          <w:color w:val="000000"/>
          <w:sz w:val="18"/>
          <w:szCs w:val="18"/>
          <w:lang w:val="es-ES_tradnl" w:eastAsia="es-ES"/>
        </w:rPr>
      </w:pPr>
      <w:r w:rsidRPr="00B5113C">
        <w:rPr>
          <w:rFonts w:ascii="Arial" w:hAnsi="Arial" w:cs="Arial"/>
          <w:sz w:val="18"/>
          <w:szCs w:val="18"/>
          <w:lang w:val="es-ES_tradnl"/>
        </w:rPr>
        <w:t>Las que se encuentren en el expediente.</w:t>
      </w:r>
    </w:p>
    <w:p w14:paraId="3EC12C39" w14:textId="77777777" w:rsidR="00397E65" w:rsidRPr="00B5113C" w:rsidRDefault="00397E65" w:rsidP="00397E65">
      <w:pPr>
        <w:pStyle w:val="Prrafodelista"/>
        <w:numPr>
          <w:ilvl w:val="0"/>
          <w:numId w:val="1"/>
        </w:numPr>
        <w:shd w:val="clear" w:color="auto" w:fill="FFFFFF"/>
        <w:spacing w:after="142" w:line="240" w:lineRule="auto"/>
        <w:jc w:val="both"/>
        <w:rPr>
          <w:rFonts w:ascii="Arial" w:eastAsia="Times New Roman" w:hAnsi="Arial" w:cs="Arial"/>
          <w:color w:val="000000"/>
          <w:sz w:val="18"/>
          <w:szCs w:val="18"/>
          <w:lang w:val="es-ES_tradnl" w:eastAsia="es-ES"/>
        </w:rPr>
      </w:pPr>
      <w:r w:rsidRPr="00B5113C">
        <w:rPr>
          <w:rFonts w:ascii="Arial" w:hAnsi="Arial" w:cs="Arial"/>
          <w:sz w:val="18"/>
          <w:szCs w:val="18"/>
          <w:lang w:val="es-ES_tradnl"/>
        </w:rPr>
        <w:t>Fallos de sentencias</w:t>
      </w:r>
    </w:p>
    <w:p w14:paraId="13CA5B3B" w14:textId="77777777" w:rsidR="00397E65" w:rsidRPr="00B5113C" w:rsidRDefault="00397E65" w:rsidP="00397E65">
      <w:pPr>
        <w:shd w:val="clear" w:color="auto" w:fill="FFFFFF"/>
        <w:spacing w:after="142" w:line="240" w:lineRule="auto"/>
        <w:jc w:val="both"/>
        <w:rPr>
          <w:rFonts w:ascii="Arial" w:eastAsia="Times New Roman" w:hAnsi="Arial" w:cs="Arial"/>
          <w:color w:val="000000"/>
          <w:sz w:val="18"/>
          <w:szCs w:val="18"/>
          <w:lang w:val="es-ES_tradnl" w:eastAsia="es-ES"/>
        </w:rPr>
      </w:pPr>
    </w:p>
    <w:p w14:paraId="551A95B6" w14:textId="77777777" w:rsidR="00397E65" w:rsidRPr="00B5113C" w:rsidRDefault="00397E65" w:rsidP="00397E65">
      <w:pPr>
        <w:shd w:val="clear" w:color="auto" w:fill="FFFFFF"/>
        <w:spacing w:after="142" w:line="240" w:lineRule="auto"/>
        <w:jc w:val="both"/>
        <w:rPr>
          <w:rFonts w:ascii="Arial" w:eastAsia="Times New Roman" w:hAnsi="Arial" w:cs="Arial"/>
          <w:sz w:val="18"/>
          <w:szCs w:val="18"/>
          <w:lang w:val="es-ES_tradnl" w:eastAsia="es-ES"/>
        </w:rPr>
      </w:pPr>
      <w:r w:rsidRPr="00B5113C">
        <w:rPr>
          <w:rFonts w:ascii="Arial" w:eastAsia="Times New Roman" w:hAnsi="Arial" w:cs="Arial"/>
          <w:color w:val="000000"/>
          <w:sz w:val="18"/>
          <w:szCs w:val="18"/>
          <w:lang w:val="es-ES_tradnl" w:eastAsia="es-ES"/>
        </w:rPr>
        <w:lastRenderedPageBreak/>
        <w:t>Respetuosamente,</w:t>
      </w:r>
    </w:p>
    <w:p w14:paraId="3C5BA23C" w14:textId="77777777" w:rsidR="00775CB7" w:rsidRPr="00682D22" w:rsidRDefault="00775CB7" w:rsidP="00775CB7">
      <w:pPr>
        <w:spacing w:after="0" w:line="240" w:lineRule="auto"/>
        <w:ind w:left="426"/>
        <w:jc w:val="both"/>
        <w:rPr>
          <w:rFonts w:ascii="Arial" w:hAnsi="Arial" w:cs="Arial"/>
          <w:sz w:val="18"/>
          <w:szCs w:val="18"/>
          <w:lang w:val="es-ES_tradnl"/>
        </w:rPr>
      </w:pPr>
      <w:bookmarkStart w:id="1" w:name="_Hlk62662346"/>
      <w:bookmarkStart w:id="2" w:name="_Hlk62981089"/>
      <w:bookmarkEnd w:id="0"/>
      <w:r w:rsidRPr="00682D22">
        <w:rPr>
          <w:rFonts w:ascii="Arial" w:hAnsi="Arial" w:cs="Arial"/>
          <w:noProof/>
          <w:sz w:val="18"/>
          <w:szCs w:val="18"/>
          <w:lang w:eastAsia="es-CO"/>
        </w:rPr>
        <w:drawing>
          <wp:inline distT="0" distB="0" distL="0" distR="0" wp14:anchorId="2FD23EC7" wp14:editId="2FBF28C4">
            <wp:extent cx="1166329" cy="523270"/>
            <wp:effectExtent l="0" t="0" r="0" b="0"/>
            <wp:docPr id="6" name="Imagen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4319" cy="544801"/>
                    </a:xfrm>
                    <a:prstGeom prst="rect">
                      <a:avLst/>
                    </a:prstGeom>
                    <a:noFill/>
                    <a:ln>
                      <a:noFill/>
                    </a:ln>
                  </pic:spPr>
                </pic:pic>
              </a:graphicData>
            </a:graphic>
          </wp:inline>
        </w:drawing>
      </w:r>
    </w:p>
    <w:p w14:paraId="226BAB58" w14:textId="77777777" w:rsidR="00775CB7" w:rsidRPr="00682D22" w:rsidRDefault="00775CB7" w:rsidP="00775CB7">
      <w:pPr>
        <w:spacing w:after="0" w:line="240" w:lineRule="auto"/>
        <w:jc w:val="both"/>
        <w:rPr>
          <w:rFonts w:ascii="Arial" w:hAnsi="Arial" w:cs="Arial"/>
          <w:sz w:val="18"/>
          <w:szCs w:val="18"/>
          <w:lang w:val="es-ES_tradnl"/>
        </w:rPr>
      </w:pPr>
      <w:r w:rsidRPr="00682D22">
        <w:rPr>
          <w:rFonts w:ascii="Arial" w:hAnsi="Arial" w:cs="Arial"/>
          <w:iCs/>
          <w:color w:val="000000" w:themeColor="text1"/>
          <w:sz w:val="18"/>
          <w:szCs w:val="18"/>
          <w:lang w:val="es-ES_tradnl"/>
        </w:rPr>
        <w:t>________________________</w:t>
      </w:r>
    </w:p>
    <w:p w14:paraId="179916C1" w14:textId="77777777" w:rsidR="00775CB7" w:rsidRPr="00682D22" w:rsidRDefault="00775CB7" w:rsidP="00775CB7">
      <w:pPr>
        <w:spacing w:after="0" w:line="240" w:lineRule="auto"/>
        <w:rPr>
          <w:rFonts w:ascii="Arial" w:hAnsi="Arial" w:cs="Arial"/>
          <w:iCs/>
          <w:color w:val="000000" w:themeColor="text1"/>
          <w:sz w:val="18"/>
          <w:szCs w:val="18"/>
          <w:lang w:val="es-ES_tradnl"/>
        </w:rPr>
      </w:pPr>
      <w:r w:rsidRPr="00682D22">
        <w:rPr>
          <w:rFonts w:ascii="Arial" w:hAnsi="Arial" w:cs="Arial"/>
          <w:iCs/>
          <w:color w:val="000000" w:themeColor="text1"/>
          <w:sz w:val="18"/>
          <w:szCs w:val="18"/>
          <w:lang w:val="es-ES_tradnl"/>
        </w:rPr>
        <w:t>Juan David Castilla Bahamón</w:t>
      </w:r>
    </w:p>
    <w:p w14:paraId="670A9E09" w14:textId="77777777" w:rsidR="00775CB7" w:rsidRPr="00682D22" w:rsidRDefault="00775CB7" w:rsidP="00775CB7">
      <w:pPr>
        <w:spacing w:after="0" w:line="240" w:lineRule="auto"/>
        <w:rPr>
          <w:rFonts w:ascii="Arial" w:hAnsi="Arial" w:cs="Arial"/>
          <w:b/>
          <w:bCs/>
          <w:iCs/>
          <w:color w:val="000000" w:themeColor="text1"/>
          <w:sz w:val="18"/>
          <w:szCs w:val="18"/>
          <w:lang w:val="es-ES_tradnl"/>
        </w:rPr>
      </w:pPr>
      <w:r w:rsidRPr="00682D22">
        <w:rPr>
          <w:rFonts w:ascii="Arial" w:hAnsi="Arial" w:cs="Arial"/>
          <w:b/>
          <w:bCs/>
          <w:iCs/>
          <w:color w:val="000000" w:themeColor="text1"/>
          <w:sz w:val="18"/>
          <w:szCs w:val="18"/>
          <w:lang w:val="es-ES_tradnl"/>
        </w:rPr>
        <w:t>Representante Legal</w:t>
      </w:r>
    </w:p>
    <w:p w14:paraId="1D5DBAC1" w14:textId="77777777" w:rsidR="00775CB7" w:rsidRPr="00682D22" w:rsidRDefault="00775CB7" w:rsidP="00775CB7">
      <w:pPr>
        <w:spacing w:after="0" w:line="240" w:lineRule="auto"/>
        <w:rPr>
          <w:rFonts w:ascii="Arial" w:hAnsi="Arial" w:cs="Arial"/>
          <w:b/>
          <w:bCs/>
          <w:iCs/>
          <w:color w:val="000000" w:themeColor="text1"/>
          <w:sz w:val="18"/>
          <w:szCs w:val="18"/>
          <w:lang w:val="es-ES_tradnl"/>
        </w:rPr>
      </w:pPr>
      <w:r w:rsidRPr="00682D22">
        <w:rPr>
          <w:rFonts w:ascii="Arial" w:hAnsi="Arial" w:cs="Arial"/>
          <w:b/>
          <w:bCs/>
          <w:iCs/>
          <w:color w:val="000000" w:themeColor="text1"/>
          <w:sz w:val="18"/>
          <w:szCs w:val="18"/>
          <w:lang w:val="es-ES_tradnl"/>
        </w:rPr>
        <w:t>DISRUPCIÓN AL DERECHO S.A.S.</w:t>
      </w:r>
      <w:bookmarkEnd w:id="1"/>
    </w:p>
    <w:bookmarkEnd w:id="2"/>
    <w:p w14:paraId="1740D8FB" w14:textId="77777777" w:rsidR="00397E65" w:rsidRPr="00B5113C" w:rsidRDefault="00397E65" w:rsidP="00397E65">
      <w:pPr>
        <w:rPr>
          <w:rFonts w:ascii="Arial" w:hAnsi="Arial" w:cs="Arial"/>
          <w:sz w:val="18"/>
          <w:szCs w:val="18"/>
          <w:lang w:val="es-ES_tradnl"/>
        </w:rPr>
      </w:pPr>
    </w:p>
    <w:p w14:paraId="2DD0CAFC" w14:textId="77777777" w:rsidR="00397E65" w:rsidRPr="00B5113C" w:rsidRDefault="00397E65" w:rsidP="00397E65">
      <w:pPr>
        <w:rPr>
          <w:rFonts w:ascii="Arial" w:hAnsi="Arial" w:cs="Arial"/>
          <w:sz w:val="18"/>
          <w:szCs w:val="18"/>
          <w:lang w:val="es-ES_tradnl"/>
        </w:rPr>
      </w:pPr>
    </w:p>
    <w:p w14:paraId="3E07E90F" w14:textId="77777777" w:rsidR="00397E65" w:rsidRPr="00B5113C" w:rsidRDefault="00397E65" w:rsidP="00397E65">
      <w:pPr>
        <w:rPr>
          <w:lang w:val="es-ES_tradnl"/>
        </w:rPr>
      </w:pPr>
    </w:p>
    <w:p w14:paraId="5084B12D" w14:textId="77777777" w:rsidR="00397E65" w:rsidRPr="00B5113C" w:rsidRDefault="00397E65" w:rsidP="00397E65">
      <w:pPr>
        <w:rPr>
          <w:lang w:val="es-ES_tradnl"/>
        </w:rPr>
      </w:pPr>
    </w:p>
    <w:p w14:paraId="0D8DE531" w14:textId="77777777" w:rsidR="00397E65" w:rsidRPr="00B5113C" w:rsidRDefault="00397E65" w:rsidP="00397E65">
      <w:pPr>
        <w:rPr>
          <w:lang w:val="es-ES_tradnl"/>
        </w:rPr>
      </w:pPr>
    </w:p>
    <w:p w14:paraId="32F2610B" w14:textId="77777777" w:rsidR="00157D3C" w:rsidRPr="00397E65" w:rsidRDefault="00157D3C">
      <w:pPr>
        <w:rPr>
          <w:lang w:val="es-ES_tradnl"/>
        </w:rPr>
      </w:pPr>
    </w:p>
    <w:sectPr w:rsidR="00157D3C" w:rsidRPr="00397E65">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E209B" w14:textId="77777777" w:rsidR="00F348FE" w:rsidRDefault="00F348FE" w:rsidP="00397E65">
      <w:pPr>
        <w:spacing w:after="0" w:line="240" w:lineRule="auto"/>
      </w:pPr>
      <w:r>
        <w:separator/>
      </w:r>
    </w:p>
  </w:endnote>
  <w:endnote w:type="continuationSeparator" w:id="0">
    <w:p w14:paraId="58950CE6" w14:textId="77777777" w:rsidR="00F348FE" w:rsidRDefault="00F348FE" w:rsidP="00397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F201A" w14:textId="77777777" w:rsidR="008645C4" w:rsidRDefault="00C96E1E" w:rsidP="008645C4">
    <w:pPr>
      <w:pStyle w:val="Piedepgina"/>
      <w:jc w:val="right"/>
      <w:rPr>
        <w:lang w:val="es-ES"/>
      </w:rPr>
    </w:pPr>
    <w:r w:rsidRPr="000D4FCD">
      <w:rPr>
        <w:lang w:val="es-ES"/>
      </w:rPr>
      <w:t xml:space="preserve">Página </w:t>
    </w:r>
    <w:r w:rsidRPr="000D4FCD">
      <w:fldChar w:fldCharType="begin"/>
    </w:r>
    <w:r w:rsidRPr="000D4FCD">
      <w:instrText>PAGE  \* Arabic  \* MERGEFORMAT</w:instrText>
    </w:r>
    <w:r w:rsidRPr="000D4FCD">
      <w:fldChar w:fldCharType="separate"/>
    </w:r>
    <w:r w:rsidRPr="000D4FCD">
      <w:rPr>
        <w:lang w:val="es-ES"/>
      </w:rPr>
      <w:t>2</w:t>
    </w:r>
    <w:r w:rsidRPr="000D4FCD">
      <w:fldChar w:fldCharType="end"/>
    </w:r>
    <w:r w:rsidRPr="000D4FCD">
      <w:rPr>
        <w:lang w:val="es-ES"/>
      </w:rPr>
      <w:t xml:space="preserve"> de </w:t>
    </w:r>
    <w:fldSimple w:instr="NUMPAGES  \* Arabic  \* MERGEFORMAT">
      <w:r w:rsidRPr="000D4FCD">
        <w:rPr>
          <w:lang w:val="es-ES"/>
        </w:rPr>
        <w:t>2</w:t>
      </w:r>
    </w:fldSimple>
  </w:p>
  <w:p w14:paraId="3C9E8479" w14:textId="77777777" w:rsidR="008645C4" w:rsidRPr="000D4FCD" w:rsidRDefault="00000000" w:rsidP="00F70DC7">
    <w:pPr>
      <w:pStyle w:val="Piedepgina"/>
    </w:pPr>
  </w:p>
  <w:p w14:paraId="284CE888" w14:textId="77777777" w:rsidR="008645C4" w:rsidRDefault="00000000" w:rsidP="008645C4">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792F2" w14:textId="77777777" w:rsidR="00F348FE" w:rsidRDefault="00F348FE" w:rsidP="00397E65">
      <w:pPr>
        <w:spacing w:after="0" w:line="240" w:lineRule="auto"/>
      </w:pPr>
      <w:r>
        <w:separator/>
      </w:r>
    </w:p>
  </w:footnote>
  <w:footnote w:type="continuationSeparator" w:id="0">
    <w:p w14:paraId="3DD07D2B" w14:textId="77777777" w:rsidR="00F348FE" w:rsidRDefault="00F348FE" w:rsidP="00397E65">
      <w:pPr>
        <w:spacing w:after="0" w:line="240" w:lineRule="auto"/>
      </w:pPr>
      <w:r>
        <w:continuationSeparator/>
      </w:r>
    </w:p>
  </w:footnote>
  <w:footnote w:id="1">
    <w:p w14:paraId="4B5C106E" w14:textId="77777777" w:rsidR="00397E65" w:rsidRPr="003D424A" w:rsidRDefault="00397E65" w:rsidP="00397E65">
      <w:pPr>
        <w:pStyle w:val="Textonotapie"/>
        <w:ind w:left="142" w:hanging="142"/>
        <w:jc w:val="both"/>
        <w:rPr>
          <w:rFonts w:ascii="Arial" w:hAnsi="Arial" w:cs="Arial"/>
          <w:i/>
          <w:iCs/>
          <w:color w:val="000000" w:themeColor="text1"/>
          <w:sz w:val="16"/>
          <w:szCs w:val="16"/>
          <w:lang w:val="es-ES_tradnl"/>
        </w:rPr>
      </w:pPr>
      <w:r w:rsidRPr="003D424A">
        <w:rPr>
          <w:rStyle w:val="Refdenotaalpie"/>
          <w:rFonts w:ascii="Arial" w:hAnsi="Arial" w:cs="Arial"/>
          <w:i/>
          <w:iCs/>
          <w:color w:val="000000" w:themeColor="text1"/>
          <w:sz w:val="16"/>
          <w:szCs w:val="16"/>
        </w:rPr>
        <w:footnoteRef/>
      </w:r>
      <w:r w:rsidRPr="003D424A">
        <w:rPr>
          <w:rFonts w:ascii="Arial" w:hAnsi="Arial" w:cs="Arial"/>
          <w:i/>
          <w:iCs/>
          <w:color w:val="000000" w:themeColor="text1"/>
          <w:sz w:val="16"/>
          <w:szCs w:val="16"/>
          <w:lang w:val="es-ES"/>
        </w:rPr>
        <w:t xml:space="preserve"> </w:t>
      </w:r>
      <w:r w:rsidRPr="003D424A">
        <w:rPr>
          <w:rFonts w:ascii="Arial" w:hAnsi="Arial" w:cs="Arial"/>
          <w:i/>
          <w:iCs/>
          <w:color w:val="000000" w:themeColor="text1"/>
          <w:sz w:val="16"/>
          <w:szCs w:val="16"/>
          <w:lang w:val="es-ES_tradnl"/>
        </w:rPr>
        <w:t>Sentencia T-103 de 2018</w:t>
      </w:r>
    </w:p>
  </w:footnote>
  <w:footnote w:id="2">
    <w:p w14:paraId="25EF194A" w14:textId="77777777" w:rsidR="00397E65" w:rsidRPr="003D424A" w:rsidRDefault="00397E65" w:rsidP="00397E65">
      <w:pPr>
        <w:pStyle w:val="Textonotapie"/>
        <w:jc w:val="both"/>
        <w:rPr>
          <w:rFonts w:ascii="Arial" w:hAnsi="Arial" w:cs="Arial"/>
          <w:i/>
          <w:iCs/>
          <w:sz w:val="16"/>
          <w:szCs w:val="16"/>
          <w:lang w:val="es-ES_tradnl"/>
        </w:rPr>
      </w:pPr>
      <w:r w:rsidRPr="003D424A">
        <w:rPr>
          <w:rStyle w:val="Refdenotaalpie"/>
          <w:rFonts w:ascii="Arial" w:hAnsi="Arial" w:cs="Arial"/>
          <w:sz w:val="16"/>
          <w:szCs w:val="16"/>
        </w:rPr>
        <w:footnoteRef/>
      </w:r>
      <w:r w:rsidRPr="003D424A">
        <w:rPr>
          <w:rFonts w:ascii="Arial" w:hAnsi="Arial" w:cs="Arial"/>
          <w:sz w:val="16"/>
          <w:szCs w:val="16"/>
          <w:lang w:val="es-CO"/>
        </w:rPr>
        <w:t xml:space="preserve"> </w:t>
      </w:r>
      <w:r w:rsidRPr="003D424A">
        <w:rPr>
          <w:rFonts w:ascii="Arial" w:hAnsi="Arial" w:cs="Arial"/>
          <w:sz w:val="16"/>
          <w:szCs w:val="16"/>
          <w:lang w:val="es-ES_tradnl"/>
        </w:rPr>
        <w:t xml:space="preserve">Sentencia SU113-2018, T-014 de 2009, T-148 de 2009. </w:t>
      </w:r>
      <w:r w:rsidRPr="003D424A">
        <w:rPr>
          <w:rFonts w:ascii="Arial" w:hAnsi="Arial" w:cs="Arial"/>
          <w:i/>
          <w:iCs/>
          <w:sz w:val="16"/>
          <w:szCs w:val="16"/>
          <w:lang w:val="es-ES_tradnl"/>
        </w:rPr>
        <w:t xml:space="preserve">“(…) la importancia de los precedentes judiciales, desde cuyo conocimiento el ciudadano puede albergar una expectativa razonable acerca de cómo resolverán los jueces un caso concreto que tiene identidad o similitud fáctica con otros anteriores. La jurisprudencia ha distinguido entre precedente horizontal, que es aquel que debe observarse por el mismo juez o corporación que lo generó o por otro(a) de igual jerarquía </w:t>
      </w:r>
      <w:proofErr w:type="gramStart"/>
      <w:r w:rsidRPr="003D424A">
        <w:rPr>
          <w:rFonts w:ascii="Arial" w:hAnsi="Arial" w:cs="Arial"/>
          <w:i/>
          <w:iCs/>
          <w:sz w:val="16"/>
          <w:szCs w:val="16"/>
          <w:lang w:val="es-ES_tradnl"/>
        </w:rPr>
        <w:t>funcional(</w:t>
      </w:r>
      <w:proofErr w:type="gramEnd"/>
      <w:r w:rsidRPr="003D424A">
        <w:rPr>
          <w:rFonts w:ascii="Arial" w:hAnsi="Arial" w:cs="Arial"/>
          <w:i/>
          <w:iCs/>
          <w:sz w:val="16"/>
          <w:szCs w:val="16"/>
          <w:lang w:val="es-ES_tradnl"/>
        </w:rPr>
        <w:t>…)</w:t>
      </w:r>
    </w:p>
    <w:p w14:paraId="60A9F0BE" w14:textId="77777777" w:rsidR="00397E65" w:rsidRPr="003D424A" w:rsidRDefault="00397E65" w:rsidP="00397E65">
      <w:pPr>
        <w:pStyle w:val="Textonotapie"/>
        <w:jc w:val="both"/>
        <w:rPr>
          <w:rFonts w:ascii="Arial" w:hAnsi="Arial" w:cs="Arial"/>
          <w:i/>
          <w:iCs/>
          <w:sz w:val="16"/>
          <w:szCs w:val="16"/>
          <w:lang w:val="es-ES_tradnl"/>
        </w:rPr>
      </w:pPr>
    </w:p>
    <w:p w14:paraId="72858016" w14:textId="77777777" w:rsidR="00397E65" w:rsidRPr="003D424A" w:rsidRDefault="00397E65" w:rsidP="00397E65">
      <w:pPr>
        <w:pStyle w:val="Textonotapie"/>
        <w:jc w:val="both"/>
        <w:rPr>
          <w:rFonts w:ascii="Arial" w:hAnsi="Arial" w:cs="Arial"/>
          <w:sz w:val="16"/>
          <w:szCs w:val="16"/>
          <w:lang w:val="es-ES_tradnl"/>
        </w:rPr>
      </w:pPr>
      <w:r w:rsidRPr="003D424A">
        <w:rPr>
          <w:rFonts w:ascii="Arial" w:hAnsi="Arial" w:cs="Arial"/>
          <w:i/>
          <w:iCs/>
          <w:sz w:val="16"/>
          <w:szCs w:val="16"/>
          <w:lang w:val="es-ES_tradnl"/>
        </w:rPr>
        <w:t xml:space="preserve">Hacer caso omiso de esta consideración puede implicar entonces la afectación de derechos fundamentales de las personas que de </w:t>
      </w:r>
      <w:r w:rsidRPr="003D424A">
        <w:rPr>
          <w:rFonts w:ascii="Arial" w:hAnsi="Arial" w:cs="Arial"/>
          <w:b/>
          <w:bCs/>
          <w:i/>
          <w:iCs/>
          <w:sz w:val="16"/>
          <w:szCs w:val="16"/>
          <w:u w:val="single"/>
          <w:lang w:val="es-ES_tradnl"/>
        </w:rPr>
        <w:t>buena fe confiaban en la aplicación de los precedentes conocidos</w:t>
      </w:r>
      <w:r w:rsidRPr="003D424A">
        <w:rPr>
          <w:rFonts w:ascii="Arial" w:hAnsi="Arial" w:cs="Arial"/>
          <w:i/>
          <w:iCs/>
          <w:sz w:val="16"/>
          <w:szCs w:val="16"/>
          <w:lang w:val="es-ES_tradnl"/>
        </w:rPr>
        <w:t xml:space="preserve">, entre ellos el derecho de acceder a la administración de justicia y el </w:t>
      </w:r>
      <w:r w:rsidRPr="003D424A">
        <w:rPr>
          <w:rFonts w:ascii="Arial" w:hAnsi="Arial" w:cs="Arial"/>
          <w:b/>
          <w:bCs/>
          <w:i/>
          <w:iCs/>
          <w:sz w:val="16"/>
          <w:szCs w:val="16"/>
          <w:u w:val="single"/>
          <w:lang w:val="es-ES_tradnl"/>
        </w:rPr>
        <w:t>derecho a la igualdad</w:t>
      </w:r>
      <w:r w:rsidRPr="003D424A">
        <w:rPr>
          <w:rFonts w:ascii="Arial" w:hAnsi="Arial" w:cs="Arial"/>
          <w:i/>
          <w:iCs/>
          <w:sz w:val="16"/>
          <w:szCs w:val="16"/>
          <w:lang w:val="es-ES_tradnl"/>
        </w:rPr>
        <w:t>, los cuales serían protegibles mediante la acción de tutela</w:t>
      </w:r>
      <w:r w:rsidRPr="003D424A">
        <w:rPr>
          <w:rFonts w:ascii="Arial" w:hAnsi="Arial" w:cs="Arial"/>
          <w:sz w:val="16"/>
          <w:szCs w:val="16"/>
          <w:lang w:val="es-ES_tradnl"/>
        </w:rPr>
        <w:t>”</w:t>
      </w:r>
    </w:p>
  </w:footnote>
  <w:footnote w:id="3">
    <w:p w14:paraId="51E9130C" w14:textId="77777777" w:rsidR="00397E65" w:rsidRPr="003D424A" w:rsidRDefault="00397E65" w:rsidP="00397E65">
      <w:pPr>
        <w:pStyle w:val="Textonotapie"/>
        <w:ind w:left="142" w:hanging="142"/>
        <w:jc w:val="both"/>
        <w:rPr>
          <w:rFonts w:ascii="Arial" w:hAnsi="Arial" w:cs="Arial"/>
          <w:i/>
          <w:iCs/>
          <w:color w:val="000000" w:themeColor="text1"/>
          <w:sz w:val="16"/>
          <w:szCs w:val="16"/>
          <w:lang w:val="es-ES_tradnl"/>
        </w:rPr>
      </w:pPr>
      <w:r w:rsidRPr="003D424A">
        <w:rPr>
          <w:rStyle w:val="Refdenotaalpie"/>
          <w:rFonts w:ascii="Arial" w:hAnsi="Arial" w:cs="Arial"/>
          <w:i/>
          <w:iCs/>
          <w:color w:val="000000" w:themeColor="text1"/>
          <w:sz w:val="16"/>
          <w:szCs w:val="16"/>
        </w:rPr>
        <w:footnoteRef/>
      </w:r>
      <w:r w:rsidRPr="003D424A">
        <w:rPr>
          <w:rFonts w:ascii="Arial" w:hAnsi="Arial" w:cs="Arial"/>
          <w:i/>
          <w:iCs/>
          <w:color w:val="000000" w:themeColor="text1"/>
          <w:sz w:val="16"/>
          <w:szCs w:val="16"/>
          <w:lang w:val="es-CO"/>
        </w:rPr>
        <w:t xml:space="preserve"> </w:t>
      </w:r>
      <w:r w:rsidRPr="003D424A">
        <w:rPr>
          <w:rFonts w:ascii="Arial" w:hAnsi="Arial" w:cs="Arial"/>
          <w:color w:val="000000" w:themeColor="text1"/>
          <w:sz w:val="16"/>
          <w:szCs w:val="16"/>
          <w:lang w:val="es-ES_tradnl"/>
        </w:rPr>
        <w:t>Sentencia T-010 de 2017</w:t>
      </w:r>
      <w:r w:rsidRPr="003D424A">
        <w:rPr>
          <w:rFonts w:ascii="Arial" w:hAnsi="Arial" w:cs="Arial"/>
          <w:i/>
          <w:iCs/>
          <w:color w:val="000000" w:themeColor="text1"/>
          <w:sz w:val="16"/>
          <w:szCs w:val="16"/>
          <w:lang w:val="es-ES_tradn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9365E"/>
    <w:multiLevelType w:val="hybridMultilevel"/>
    <w:tmpl w:val="C1046D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A7211D8"/>
    <w:multiLevelType w:val="hybridMultilevel"/>
    <w:tmpl w:val="62C22654"/>
    <w:lvl w:ilvl="0" w:tplc="A71A39AA">
      <w:start w:val="1"/>
      <w:numFmt w:val="ordinalText"/>
      <w:lvlText w:val="%1:"/>
      <w:lvlJc w:val="left"/>
      <w:pPr>
        <w:ind w:left="720" w:hanging="360"/>
      </w:pPr>
      <w:rPr>
        <w:rFonts w:hint="default"/>
        <w:b/>
        <w:bCs/>
        <w:cap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69682989">
    <w:abstractNumId w:val="0"/>
  </w:num>
  <w:num w:numId="2" w16cid:durableId="2143763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E65"/>
    <w:rsid w:val="000B7099"/>
    <w:rsid w:val="00157D3C"/>
    <w:rsid w:val="00310A05"/>
    <w:rsid w:val="00384564"/>
    <w:rsid w:val="00397E65"/>
    <w:rsid w:val="003B777D"/>
    <w:rsid w:val="003C3E02"/>
    <w:rsid w:val="00405852"/>
    <w:rsid w:val="004947AC"/>
    <w:rsid w:val="006161BB"/>
    <w:rsid w:val="00643FB2"/>
    <w:rsid w:val="00775CB7"/>
    <w:rsid w:val="007B262F"/>
    <w:rsid w:val="00884F81"/>
    <w:rsid w:val="00960251"/>
    <w:rsid w:val="009667AA"/>
    <w:rsid w:val="009A7371"/>
    <w:rsid w:val="009B2B61"/>
    <w:rsid w:val="009E2666"/>
    <w:rsid w:val="009F4DB4"/>
    <w:rsid w:val="00A94668"/>
    <w:rsid w:val="00B7663E"/>
    <w:rsid w:val="00BB271F"/>
    <w:rsid w:val="00C17C8E"/>
    <w:rsid w:val="00C96E1E"/>
    <w:rsid w:val="00D06225"/>
    <w:rsid w:val="00D4743D"/>
    <w:rsid w:val="00DE0015"/>
    <w:rsid w:val="00E02A65"/>
    <w:rsid w:val="00E22BE6"/>
    <w:rsid w:val="00F348FE"/>
    <w:rsid w:val="00F463C1"/>
    <w:rsid w:val="00F642A7"/>
    <w:rsid w:val="00F70DC7"/>
    <w:rsid w:val="00FB45D2"/>
    <w:rsid w:val="00FB67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CD31B"/>
  <w15:chartTrackingRefBased/>
  <w15:docId w15:val="{AB4F4BAE-B6AA-B44E-8B4F-1D9ECF57B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E65"/>
    <w:pPr>
      <w:spacing w:after="160" w:line="259"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7E65"/>
    <w:pPr>
      <w:ind w:left="720"/>
      <w:contextualSpacing/>
    </w:pPr>
  </w:style>
  <w:style w:type="paragraph" w:styleId="Encabezado">
    <w:name w:val="header"/>
    <w:basedOn w:val="Normal"/>
    <w:link w:val="EncabezadoCar"/>
    <w:uiPriority w:val="99"/>
    <w:unhideWhenUsed/>
    <w:rsid w:val="00397E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7E65"/>
    <w:rPr>
      <w:sz w:val="22"/>
      <w:szCs w:val="22"/>
    </w:rPr>
  </w:style>
  <w:style w:type="paragraph" w:styleId="Piedepgina">
    <w:name w:val="footer"/>
    <w:basedOn w:val="Normal"/>
    <w:link w:val="PiedepginaCar"/>
    <w:uiPriority w:val="99"/>
    <w:unhideWhenUsed/>
    <w:rsid w:val="00397E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7E65"/>
    <w:rPr>
      <w:sz w:val="22"/>
      <w:szCs w:val="22"/>
    </w:rPr>
  </w:style>
  <w:style w:type="character" w:customStyle="1" w:styleId="normaltextrun">
    <w:name w:val="normaltextrun"/>
    <w:basedOn w:val="Fuentedeprrafopredeter"/>
    <w:rsid w:val="00397E65"/>
  </w:style>
  <w:style w:type="character" w:styleId="Refdenotaalpie">
    <w:name w:val="footnote reference"/>
    <w:basedOn w:val="Fuentedeprrafopredeter"/>
    <w:uiPriority w:val="99"/>
    <w:semiHidden/>
    <w:unhideWhenUsed/>
    <w:rsid w:val="00397E65"/>
  </w:style>
  <w:style w:type="paragraph" w:styleId="Textonotapie">
    <w:name w:val="footnote text"/>
    <w:basedOn w:val="Normal"/>
    <w:link w:val="TextonotapieCar"/>
    <w:uiPriority w:val="99"/>
    <w:semiHidden/>
    <w:unhideWhenUsed/>
    <w:rsid w:val="00397E65"/>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397E65"/>
    <w:rPr>
      <w:rFonts w:ascii="Times New Roman" w:eastAsia="Times New Roman" w:hAnsi="Times New Roman" w:cs="Times New Roman"/>
      <w:sz w:val="20"/>
      <w:szCs w:val="20"/>
      <w:lang w:val="en-US"/>
    </w:rPr>
  </w:style>
  <w:style w:type="character" w:styleId="Textoennegrita">
    <w:name w:val="Strong"/>
    <w:basedOn w:val="Fuentedeprrafopredeter"/>
    <w:uiPriority w:val="22"/>
    <w:qFormat/>
    <w:rsid w:val="00397E65"/>
    <w:rPr>
      <w:b/>
      <w:bCs/>
    </w:rPr>
  </w:style>
  <w:style w:type="paragraph" w:styleId="NormalWeb">
    <w:name w:val="Normal (Web)"/>
    <w:basedOn w:val="Normal"/>
    <w:uiPriority w:val="99"/>
    <w:unhideWhenUsed/>
    <w:rsid w:val="00397E65"/>
    <w:pPr>
      <w:spacing w:before="100" w:beforeAutospacing="1" w:after="100" w:afterAutospacing="1" w:line="240" w:lineRule="auto"/>
    </w:pPr>
    <w:rPr>
      <w:rFonts w:ascii="Times New Roman" w:eastAsia="Times New Roman" w:hAnsi="Times New Roman" w:cs="Times New Roman"/>
      <w:sz w:val="24"/>
      <w:szCs w:val="24"/>
      <w:lang w:val="es-ES" w:eastAsia="es-CO"/>
    </w:rPr>
  </w:style>
  <w:style w:type="paragraph" w:customStyle="1" w:styleId="paragraph">
    <w:name w:val="paragraph"/>
    <w:basedOn w:val="Normal"/>
    <w:rsid w:val="00397E6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op">
    <w:name w:val="eop"/>
    <w:basedOn w:val="Fuentedeprrafopredeter"/>
    <w:rsid w:val="00397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26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7</Pages>
  <Words>1986</Words>
  <Characters>10926</Characters>
  <Application>Microsoft Office Word</Application>
  <DocSecurity>0</DocSecurity>
  <Lines>91</Lines>
  <Paragraphs>25</Paragraphs>
  <ScaleCrop>false</ScaleCrop>
  <Company/>
  <LinksUpToDate>false</LinksUpToDate>
  <CharactersWithSpaces>12887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bahamon</dc:creator>
  <cp:keywords/>
  <dc:description/>
  <cp:lastModifiedBy>DARIO AGATON</cp:lastModifiedBy>
  <cp:revision>24</cp:revision>
  <dcterms:created xsi:type="dcterms:W3CDTF">2022-06-01T20:34:00Z</dcterms:created>
  <dcterms:modified xsi:type="dcterms:W3CDTF">2023-01-02T20:40:00Z</dcterms:modified>
</cp:coreProperties>
</file>