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4C11" w14:textId="77777777" w:rsidR="009141D2" w:rsidRPr="00677DDB" w:rsidRDefault="009141D2" w:rsidP="009141D2">
      <w:pPr>
        <w:spacing w:after="0"/>
        <w:jc w:val="both"/>
        <w:rPr>
          <w:rFonts w:ascii="Arial" w:eastAsia="Arial Narrow" w:hAnsi="Arial" w:cs="Arial"/>
          <w:sz w:val="18"/>
          <w:szCs w:val="18"/>
          <w:lang w:val="en-US"/>
        </w:rPr>
      </w:pPr>
      <w:proofErr w:type="spellStart"/>
      <w:r w:rsidRPr="00677DDB">
        <w:rPr>
          <w:rFonts w:ascii="Arial" w:eastAsia="Arial Narrow" w:hAnsi="Arial" w:cs="Arial"/>
          <w:sz w:val="18"/>
          <w:szCs w:val="18"/>
          <w:lang w:val="en-US"/>
        </w:rPr>
        <w:t>Señor</w:t>
      </w:r>
      <w:proofErr w:type="spellEnd"/>
      <w:r w:rsidRPr="00677DDB">
        <w:rPr>
          <w:rFonts w:ascii="Arial" w:eastAsia="Arial Narrow" w:hAnsi="Arial" w:cs="Arial"/>
          <w:sz w:val="18"/>
          <w:szCs w:val="18"/>
          <w:lang w:val="en-US"/>
        </w:rPr>
        <w:t>(es)</w:t>
      </w:r>
    </w:p>
    <w:p w14:paraId="096FFC53" w14:textId="19567792" w:rsidR="009141D2" w:rsidRPr="00F6237C" w:rsidRDefault="00F6237C" w:rsidP="009141D2">
      <w:pPr>
        <w:spacing w:after="0"/>
        <w:jc w:val="both"/>
        <w:rPr>
          <w:rFonts w:ascii="Arial" w:eastAsia="Arial Narrow" w:hAnsi="Arial" w:cs="Arial"/>
          <w:b/>
          <w:sz w:val="18"/>
          <w:szCs w:val="18"/>
          <w:lang w:val="en-US"/>
        </w:rPr>
      </w:pPr>
      <w:proofErr w:type="gramStart"/>
      <w:r w:rsidRPr="00F6237C">
        <w:rPr>
          <w:rFonts w:ascii="Arial" w:eastAsia="Arial Narrow" w:hAnsi="Arial" w:cs="Arial"/>
          <w:b/>
          <w:sz w:val="18"/>
          <w:szCs w:val="18"/>
          <w:lang w:val="en-US"/>
        </w:rPr>
        <w:t xml:space="preserve">{{ </w:t>
      </w:r>
      <w:proofErr w:type="spellStart"/>
      <w:r w:rsidRPr="00F6237C">
        <w:rPr>
          <w:rFonts w:ascii="Arial" w:eastAsia="Arial Narrow" w:hAnsi="Arial" w:cs="Arial"/>
          <w:b/>
          <w:sz w:val="18"/>
          <w:szCs w:val="18"/>
          <w:lang w:val="en-US"/>
        </w:rPr>
        <w:t>company</w:t>
      </w:r>
      <w:proofErr w:type="gramEnd"/>
      <w:r w:rsidRPr="00F6237C">
        <w:rPr>
          <w:rFonts w:ascii="Arial" w:eastAsia="Arial Narrow" w:hAnsi="Arial" w:cs="Arial"/>
          <w:b/>
          <w:sz w:val="18"/>
          <w:szCs w:val="18"/>
          <w:lang w:val="en-US"/>
        </w:rPr>
        <w:t>_or_entity_name|upper</w:t>
      </w:r>
      <w:proofErr w:type="spellEnd"/>
      <w:r w:rsidRPr="00F6237C">
        <w:rPr>
          <w:rFonts w:ascii="Arial" w:eastAsia="Arial Narrow" w:hAnsi="Arial" w:cs="Arial"/>
          <w:b/>
          <w:sz w:val="18"/>
          <w:szCs w:val="18"/>
          <w:lang w:val="en-US"/>
        </w:rPr>
        <w:t xml:space="preserve"> }}</w:t>
      </w:r>
    </w:p>
    <w:p w14:paraId="282FAEF5" w14:textId="77777777" w:rsidR="009141D2" w:rsidRDefault="009141D2" w:rsidP="009141D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 Narrow" w:hAnsi="Arial" w:cs="Arial"/>
          <w:color w:val="000000"/>
          <w:sz w:val="18"/>
          <w:szCs w:val="18"/>
        </w:rPr>
      </w:pPr>
      <w:r w:rsidRPr="003436E2">
        <w:rPr>
          <w:rFonts w:ascii="Arial" w:eastAsia="Arial Narrow" w:hAnsi="Arial" w:cs="Arial"/>
          <w:color w:val="000000"/>
          <w:sz w:val="18"/>
          <w:szCs w:val="18"/>
        </w:rPr>
        <w:t>ESD</w:t>
      </w:r>
    </w:p>
    <w:p w14:paraId="4857A653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 Narrow" w:hAnsi="Arial" w:cs="Arial"/>
          <w:color w:val="000000"/>
          <w:sz w:val="18"/>
          <w:szCs w:val="18"/>
        </w:rPr>
      </w:pPr>
    </w:p>
    <w:p w14:paraId="65949644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 Narrow" w:hAnsi="Arial" w:cs="Arial"/>
          <w:b/>
          <w:color w:val="000000"/>
          <w:sz w:val="18"/>
          <w:szCs w:val="18"/>
          <w:u w:val="single"/>
        </w:rPr>
      </w:pPr>
    </w:p>
    <w:p w14:paraId="10559FEC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pacing w:after="0"/>
        <w:ind w:left="3540" w:firstLine="708"/>
        <w:jc w:val="both"/>
        <w:rPr>
          <w:rFonts w:ascii="Arial" w:eastAsia="Arial Narrow" w:hAnsi="Arial" w:cs="Arial"/>
          <w:b/>
          <w:color w:val="000000"/>
          <w:sz w:val="18"/>
          <w:szCs w:val="18"/>
        </w:rPr>
      </w:pPr>
      <w:r w:rsidRPr="003436E2">
        <w:rPr>
          <w:rFonts w:ascii="Arial" w:eastAsia="Arial Narrow" w:hAnsi="Arial" w:cs="Arial"/>
          <w:b/>
          <w:color w:val="000000"/>
          <w:sz w:val="18"/>
          <w:szCs w:val="18"/>
        </w:rPr>
        <w:t xml:space="preserve">Ref.: Derecho de Petición </w:t>
      </w:r>
      <w:r w:rsidRPr="003436E2">
        <w:rPr>
          <w:rFonts w:ascii="Arial" w:eastAsia="Arial Narrow" w:hAnsi="Arial" w:cs="Arial"/>
          <w:b/>
          <w:color w:val="000000"/>
          <w:sz w:val="18"/>
          <w:szCs w:val="18"/>
        </w:rPr>
        <w:tab/>
      </w:r>
    </w:p>
    <w:p w14:paraId="3FE4E5D2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 Narrow" w:hAnsi="Arial" w:cs="Arial"/>
          <w:b/>
          <w:color w:val="000000"/>
          <w:sz w:val="18"/>
          <w:szCs w:val="18"/>
          <w:u w:val="single"/>
        </w:rPr>
      </w:pPr>
    </w:p>
    <w:p w14:paraId="4B516EE6" w14:textId="40317278" w:rsidR="009141D2" w:rsidRPr="003436E2" w:rsidRDefault="00F6237C" w:rsidP="009141D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 Narrow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{% </w:t>
      </w:r>
      <w:proofErr w:type="spellStart"/>
      <w:r>
        <w:rPr>
          <w:rFonts w:ascii="Arial" w:hAnsi="Arial" w:cs="Arial"/>
          <w:color w:val="000000"/>
          <w:sz w:val="18"/>
          <w:szCs w:val="18"/>
          <w:lang w:val="es-ES_tradnl"/>
        </w:rPr>
        <w:t>if</w:t>
      </w:r>
      <w:proofErr w:type="spellEnd"/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 w:val="es-ES_tradnl"/>
        </w:rPr>
        <w:t>client_type</w:t>
      </w:r>
      <w:proofErr w:type="spellEnd"/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 == ‘Persona Natural’ </w:t>
      </w:r>
      <w:proofErr w:type="gramStart"/>
      <w:r>
        <w:rPr>
          <w:rFonts w:ascii="Arial" w:hAnsi="Arial" w:cs="Arial"/>
          <w:color w:val="000000"/>
          <w:sz w:val="18"/>
          <w:szCs w:val="18"/>
          <w:lang w:val="es-ES_tradnl"/>
        </w:rPr>
        <w:t>%}</w:t>
      </w:r>
      <w:r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{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{ natural.name }}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, quien se identifica con {{ </w:t>
      </w:r>
      <w:proofErr w:type="spellStart"/>
      <w:r>
        <w:rPr>
          <w:rFonts w:ascii="Arial" w:hAnsi="Arial" w:cs="Arial"/>
          <w:color w:val="000000"/>
          <w:sz w:val="18"/>
          <w:szCs w:val="18"/>
          <w:lang w:val="es-ES_tradnl"/>
        </w:rPr>
        <w:t>complaining_type_id</w:t>
      </w:r>
      <w:proofErr w:type="spellEnd"/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 }} No. </w:t>
      </w:r>
      <w:proofErr w:type="gramStart"/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{{ </w:t>
      </w:r>
      <w:proofErr w:type="spellStart"/>
      <w:r>
        <w:rPr>
          <w:rFonts w:ascii="Arial" w:hAnsi="Arial" w:cs="Arial"/>
          <w:color w:val="000000"/>
          <w:sz w:val="18"/>
          <w:szCs w:val="18"/>
          <w:lang w:val="es-ES_tradnl"/>
        </w:rPr>
        <w:t>complaining</w:t>
      </w:r>
      <w:proofErr w:type="gramEnd"/>
      <w:r>
        <w:rPr>
          <w:rFonts w:ascii="Arial" w:hAnsi="Arial" w:cs="Arial"/>
          <w:color w:val="000000"/>
          <w:sz w:val="18"/>
          <w:szCs w:val="18"/>
          <w:lang w:val="es-ES_tradnl"/>
        </w:rPr>
        <w:t>_id_number</w:t>
      </w:r>
      <w:proofErr w:type="spellEnd"/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 }}{% </w:t>
      </w:r>
      <w:proofErr w:type="spellStart"/>
      <w:r>
        <w:rPr>
          <w:rFonts w:ascii="Arial" w:hAnsi="Arial" w:cs="Arial"/>
          <w:color w:val="000000"/>
          <w:sz w:val="18"/>
          <w:szCs w:val="18"/>
          <w:lang w:val="es-ES_tradnl"/>
        </w:rPr>
        <w:t>else</w:t>
      </w:r>
      <w:proofErr w:type="spellEnd"/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 %}</w:t>
      </w:r>
      <w:r>
        <w:rPr>
          <w:rFonts w:ascii="Arial" w:hAnsi="Arial" w:cs="Arial"/>
          <w:b/>
          <w:bCs/>
          <w:color w:val="000000"/>
          <w:sz w:val="18"/>
          <w:szCs w:val="18"/>
          <w:lang w:val="es-ES_tradnl"/>
        </w:rPr>
        <w:t>{{ legal.name }}</w:t>
      </w:r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, sociedad debidamente constituida e identificada con </w:t>
      </w:r>
      <w:proofErr w:type="spellStart"/>
      <w:r>
        <w:rPr>
          <w:rFonts w:ascii="Arial" w:hAnsi="Arial" w:cs="Arial"/>
          <w:color w:val="000000"/>
          <w:sz w:val="18"/>
          <w:szCs w:val="18"/>
          <w:lang w:val="es-ES_tradnl"/>
        </w:rPr>
        <w:t>Nit</w:t>
      </w:r>
      <w:proofErr w:type="spellEnd"/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. </w:t>
      </w:r>
      <w:proofErr w:type="gramStart"/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{{ </w:t>
      </w:r>
      <w:proofErr w:type="spellStart"/>
      <w:r>
        <w:rPr>
          <w:rFonts w:ascii="Arial" w:hAnsi="Arial" w:cs="Arial"/>
          <w:color w:val="000000"/>
          <w:sz w:val="18"/>
          <w:szCs w:val="18"/>
          <w:lang w:val="es-ES_tradnl"/>
        </w:rPr>
        <w:t>complaining</w:t>
      </w:r>
      <w:proofErr w:type="gramEnd"/>
      <w:r>
        <w:rPr>
          <w:rFonts w:ascii="Arial" w:hAnsi="Arial" w:cs="Arial"/>
          <w:color w:val="000000"/>
          <w:sz w:val="18"/>
          <w:szCs w:val="18"/>
          <w:lang w:val="es-ES_tradnl"/>
        </w:rPr>
        <w:t>_id_number</w:t>
      </w:r>
      <w:proofErr w:type="spellEnd"/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 }}, representada por {{ </w:t>
      </w:r>
      <w:proofErr w:type="spellStart"/>
      <w:r>
        <w:rPr>
          <w:rFonts w:ascii="Arial" w:hAnsi="Arial" w:cs="Arial"/>
          <w:color w:val="000000"/>
          <w:sz w:val="18"/>
          <w:szCs w:val="18"/>
          <w:lang w:val="es-ES_tradnl"/>
        </w:rPr>
        <w:t>legal_representative_name</w:t>
      </w:r>
      <w:proofErr w:type="spellEnd"/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 }} quien se identifica con  {{ </w:t>
      </w:r>
      <w:proofErr w:type="spellStart"/>
      <w:r>
        <w:rPr>
          <w:rFonts w:ascii="Arial" w:hAnsi="Arial" w:cs="Arial"/>
          <w:color w:val="000000"/>
          <w:sz w:val="18"/>
          <w:szCs w:val="18"/>
          <w:lang w:val="es-ES_tradnl"/>
        </w:rPr>
        <w:t>legal_representative_type_id</w:t>
      </w:r>
      <w:proofErr w:type="spellEnd"/>
      <w:r>
        <w:rPr>
          <w:rFonts w:ascii="Arial" w:hAnsi="Arial" w:cs="Arial"/>
          <w:color w:val="000000"/>
          <w:sz w:val="18"/>
          <w:szCs w:val="18"/>
          <w:lang w:val="es-ES_tradnl"/>
        </w:rPr>
        <w:t xml:space="preserve"> }} No.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 xml:space="preserve">{{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legal</w:t>
      </w:r>
      <w:proofErr w:type="gramEnd"/>
      <w:r>
        <w:rPr>
          <w:rFonts w:ascii="Arial" w:hAnsi="Arial" w:cs="Arial"/>
          <w:color w:val="000000"/>
          <w:sz w:val="18"/>
          <w:szCs w:val="18"/>
        </w:rPr>
        <w:t>_representative_id_number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}}{%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endif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%}</w:t>
      </w:r>
      <w:r w:rsidR="009141D2" w:rsidRPr="003436E2">
        <w:rPr>
          <w:rFonts w:ascii="Arial" w:eastAsia="Arial Narrow" w:hAnsi="Arial" w:cs="Arial"/>
          <w:color w:val="000000"/>
          <w:sz w:val="18"/>
          <w:szCs w:val="18"/>
        </w:rPr>
        <w:t xml:space="preserve">,  a quien le fue impuesto el comparendo No. </w:t>
      </w:r>
      <w:proofErr w:type="gramStart"/>
      <w:r w:rsidR="009141D2" w:rsidRPr="003436E2">
        <w:rPr>
          <w:rFonts w:ascii="Arial" w:hAnsi="Arial" w:cs="Arial"/>
          <w:iCs/>
          <w:sz w:val="18"/>
          <w:szCs w:val="18"/>
          <w:lang w:val="es-CO"/>
        </w:rPr>
        <w:t xml:space="preserve">{{ </w:t>
      </w:r>
      <w:proofErr w:type="spellStart"/>
      <w:r w:rsidR="009141D2" w:rsidRPr="003436E2">
        <w:rPr>
          <w:rFonts w:ascii="Arial" w:hAnsi="Arial" w:cs="Arial"/>
          <w:iCs/>
          <w:sz w:val="18"/>
          <w:szCs w:val="18"/>
          <w:lang w:val="es-CO"/>
        </w:rPr>
        <w:t>fotomulta</w:t>
      </w:r>
      <w:proofErr w:type="gramEnd"/>
      <w:r w:rsidR="009141D2" w:rsidRPr="003436E2">
        <w:rPr>
          <w:rFonts w:ascii="Arial" w:hAnsi="Arial" w:cs="Arial"/>
          <w:iCs/>
          <w:sz w:val="18"/>
          <w:szCs w:val="18"/>
          <w:lang w:val="es-CO"/>
        </w:rPr>
        <w:t>_number</w:t>
      </w:r>
      <w:proofErr w:type="spellEnd"/>
      <w:r w:rsidR="009141D2" w:rsidRPr="003436E2">
        <w:rPr>
          <w:rFonts w:ascii="Arial" w:hAnsi="Arial" w:cs="Arial"/>
          <w:iCs/>
          <w:sz w:val="18"/>
          <w:szCs w:val="18"/>
          <w:lang w:val="es-CO"/>
        </w:rPr>
        <w:t xml:space="preserve"> }} </w:t>
      </w:r>
      <w:r w:rsidR="009141D2" w:rsidRPr="003436E2">
        <w:rPr>
          <w:rFonts w:ascii="Arial" w:eastAsia="Arial Narrow" w:hAnsi="Arial" w:cs="Arial"/>
          <w:color w:val="000000"/>
          <w:sz w:val="18"/>
          <w:szCs w:val="18"/>
        </w:rPr>
        <w:t>con fundamento en el artículo 23 de la Constitución Política de Colombia y las demás normas concordantes que lo regulan y desarrollan, elevo ante ustedes el presente derecho de petición.</w:t>
      </w:r>
    </w:p>
    <w:p w14:paraId="0E183D95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Arial" w:eastAsia="Arial Narrow" w:hAnsi="Arial" w:cs="Arial"/>
          <w:color w:val="000000"/>
          <w:sz w:val="18"/>
          <w:szCs w:val="18"/>
          <w:u w:val="single"/>
        </w:rPr>
      </w:pPr>
    </w:p>
    <w:p w14:paraId="52FF304E" w14:textId="77777777" w:rsidR="009141D2" w:rsidRPr="003436E2" w:rsidRDefault="009141D2" w:rsidP="009141D2">
      <w:pPr>
        <w:jc w:val="center"/>
        <w:rPr>
          <w:rFonts w:ascii="Arial" w:eastAsia="Arial Narrow" w:hAnsi="Arial" w:cs="Arial"/>
          <w:b/>
          <w:sz w:val="18"/>
          <w:szCs w:val="18"/>
        </w:rPr>
      </w:pPr>
      <w:r w:rsidRPr="003436E2">
        <w:rPr>
          <w:rFonts w:ascii="Arial" w:eastAsia="Arial Narrow" w:hAnsi="Arial" w:cs="Arial"/>
          <w:b/>
          <w:sz w:val="18"/>
          <w:szCs w:val="18"/>
        </w:rPr>
        <w:t>SOLICITUDES</w:t>
      </w:r>
    </w:p>
    <w:p w14:paraId="22ECFC80" w14:textId="77777777" w:rsidR="009141D2" w:rsidRPr="003436E2" w:rsidRDefault="009141D2" w:rsidP="009141D2">
      <w:pPr>
        <w:pStyle w:val="Prrafodelista"/>
        <w:numPr>
          <w:ilvl w:val="0"/>
          <w:numId w:val="31"/>
        </w:numPr>
        <w:ind w:left="1276" w:hanging="1134"/>
        <w:jc w:val="both"/>
        <w:rPr>
          <w:rFonts w:ascii="Arial" w:eastAsia="Arial Narrow" w:hAnsi="Arial" w:cs="Arial"/>
          <w:b/>
          <w:color w:val="000000"/>
          <w:sz w:val="18"/>
          <w:szCs w:val="18"/>
        </w:rPr>
      </w:pPr>
      <w:r w:rsidRPr="003436E2">
        <w:rPr>
          <w:rFonts w:ascii="Arial" w:eastAsia="Times New Roman" w:hAnsi="Arial" w:cs="Arial"/>
          <w:color w:val="000000"/>
          <w:sz w:val="18"/>
          <w:szCs w:val="18"/>
          <w:lang w:eastAsia="es-CO"/>
        </w:rPr>
        <w:t>Exhibir prueba del acto(s) administrativo(s) mediante el(los) cual(es) el Inspector convocó a la(s) Audiencia(s) pública(s) a fin de resolver la(s) presente(s) contravención(es), en cumplimiento del Art. 136 de la Ley 769 de 2002. </w:t>
      </w:r>
    </w:p>
    <w:p w14:paraId="789F7E02" w14:textId="77777777" w:rsidR="009141D2" w:rsidRPr="003436E2" w:rsidRDefault="009141D2" w:rsidP="009141D2">
      <w:pPr>
        <w:pStyle w:val="Prrafodelista"/>
        <w:jc w:val="both"/>
        <w:rPr>
          <w:rFonts w:ascii="Arial" w:eastAsia="Arial Narrow" w:hAnsi="Arial" w:cs="Arial"/>
          <w:b/>
          <w:color w:val="000000"/>
          <w:sz w:val="18"/>
          <w:szCs w:val="18"/>
        </w:rPr>
      </w:pPr>
    </w:p>
    <w:p w14:paraId="19B205D2" w14:textId="77777777" w:rsidR="009141D2" w:rsidRPr="003436E2" w:rsidRDefault="009141D2" w:rsidP="009141D2">
      <w:pPr>
        <w:pStyle w:val="Prrafodelista"/>
        <w:numPr>
          <w:ilvl w:val="0"/>
          <w:numId w:val="31"/>
        </w:numPr>
        <w:ind w:left="1276" w:hanging="1200"/>
        <w:jc w:val="both"/>
        <w:rPr>
          <w:rFonts w:ascii="Arial" w:eastAsia="Arial Narrow" w:hAnsi="Arial" w:cs="Arial"/>
          <w:b/>
          <w:color w:val="000000"/>
          <w:sz w:val="18"/>
          <w:szCs w:val="18"/>
        </w:rPr>
      </w:pPr>
      <w:r w:rsidRPr="003436E2"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Que, así mismo, se sirva indicar a través de que medio realiza su Entidad la Notificación del acto administrativo mediante el cual el inspector convoca a Audiencia Pública e indique el paso a paso para acceder a dicha información.  </w:t>
      </w:r>
    </w:p>
    <w:p w14:paraId="5D95FCC3" w14:textId="77777777" w:rsidR="009141D2" w:rsidRPr="003436E2" w:rsidRDefault="009141D2" w:rsidP="009141D2">
      <w:pPr>
        <w:pStyle w:val="Prrafodelista"/>
        <w:rPr>
          <w:rFonts w:ascii="Arial" w:eastAsia="Arial Narrow" w:hAnsi="Arial" w:cs="Arial"/>
          <w:b/>
          <w:color w:val="000000"/>
          <w:sz w:val="18"/>
          <w:szCs w:val="18"/>
        </w:rPr>
      </w:pPr>
    </w:p>
    <w:p w14:paraId="5E0EBCE0" w14:textId="77777777" w:rsidR="009141D2" w:rsidRPr="003436E2" w:rsidRDefault="009141D2" w:rsidP="009141D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18"/>
          <w:szCs w:val="18"/>
        </w:rPr>
      </w:pPr>
    </w:p>
    <w:p w14:paraId="7670B6C3" w14:textId="77777777" w:rsidR="009141D2" w:rsidRPr="003436E2" w:rsidRDefault="009141D2" w:rsidP="009141D2">
      <w:pPr>
        <w:spacing w:line="240" w:lineRule="auto"/>
        <w:jc w:val="center"/>
        <w:rPr>
          <w:rFonts w:ascii="Arial" w:eastAsia="Arial Narrow" w:hAnsi="Arial" w:cs="Arial"/>
          <w:b/>
          <w:color w:val="000000"/>
          <w:sz w:val="18"/>
          <w:szCs w:val="18"/>
          <w:highlight w:val="white"/>
        </w:rPr>
      </w:pPr>
      <w:r w:rsidRPr="003436E2">
        <w:rPr>
          <w:rFonts w:ascii="Arial" w:eastAsia="Arial Narrow" w:hAnsi="Arial" w:cs="Arial"/>
          <w:b/>
          <w:color w:val="000000"/>
          <w:sz w:val="18"/>
          <w:szCs w:val="18"/>
          <w:highlight w:val="white"/>
        </w:rPr>
        <w:t>FUNDAMENTOS DE DERECHO</w:t>
      </w:r>
    </w:p>
    <w:p w14:paraId="5D204B6D" w14:textId="77777777" w:rsidR="009141D2" w:rsidRPr="003436E2" w:rsidRDefault="009141D2" w:rsidP="009141D2">
      <w:pPr>
        <w:jc w:val="both"/>
        <w:rPr>
          <w:rFonts w:ascii="Arial" w:hAnsi="Arial" w:cs="Arial"/>
          <w:sz w:val="18"/>
          <w:szCs w:val="18"/>
        </w:rPr>
      </w:pPr>
      <w:r w:rsidRPr="003436E2">
        <w:rPr>
          <w:rFonts w:ascii="Arial" w:hAnsi="Arial" w:cs="Arial"/>
          <w:sz w:val="18"/>
          <w:szCs w:val="18"/>
        </w:rPr>
        <w:t xml:space="preserve">Presento esta petición con fundamento en el artículo 23 de la Constitución Política, regulado y desarrollado por la Ley 1755 de 2015. Esta prerrogativa constitucional faculta a los particulares para solicitar información mediante peticiones respetuosas ante </w:t>
      </w:r>
      <w:proofErr w:type="gramStart"/>
      <w:r w:rsidRPr="003436E2">
        <w:rPr>
          <w:rFonts w:ascii="Arial" w:hAnsi="Arial" w:cs="Arial"/>
          <w:sz w:val="18"/>
          <w:szCs w:val="18"/>
        </w:rPr>
        <w:t>autoridades públicas</w:t>
      </w:r>
      <w:proofErr w:type="gramEnd"/>
      <w:r w:rsidRPr="003436E2">
        <w:rPr>
          <w:rFonts w:ascii="Arial" w:hAnsi="Arial" w:cs="Arial"/>
          <w:sz w:val="18"/>
          <w:szCs w:val="18"/>
        </w:rPr>
        <w:t xml:space="preserve"> o particulares con el fin de obtener la satisfacción de un interés personal o colectivo. </w:t>
      </w:r>
    </w:p>
    <w:p w14:paraId="3AFA86B7" w14:textId="77777777" w:rsidR="009141D2" w:rsidRPr="003436E2" w:rsidRDefault="009141D2" w:rsidP="009141D2">
      <w:pPr>
        <w:jc w:val="both"/>
        <w:rPr>
          <w:rFonts w:ascii="Arial" w:hAnsi="Arial" w:cs="Arial"/>
          <w:sz w:val="18"/>
          <w:szCs w:val="18"/>
        </w:rPr>
      </w:pPr>
      <w:r w:rsidRPr="003436E2">
        <w:rPr>
          <w:rFonts w:ascii="Arial" w:hAnsi="Arial" w:cs="Arial"/>
          <w:sz w:val="18"/>
          <w:szCs w:val="18"/>
        </w:rPr>
        <w:t xml:space="preserve">La jurisprudencia constitucional ha destacado la fundamentalidad de este derecho al considerar que es: </w:t>
      </w:r>
    </w:p>
    <w:p w14:paraId="380EE675" w14:textId="1B266EB1" w:rsidR="009141D2" w:rsidRPr="003436E2" w:rsidRDefault="009141D2" w:rsidP="009141D2">
      <w:pPr>
        <w:ind w:left="708" w:right="616"/>
        <w:jc w:val="both"/>
        <w:rPr>
          <w:rFonts w:ascii="Arial" w:hAnsi="Arial" w:cs="Arial"/>
          <w:i/>
          <w:iCs/>
          <w:sz w:val="18"/>
          <w:szCs w:val="18"/>
        </w:rPr>
      </w:pPr>
      <w:r w:rsidRPr="003436E2">
        <w:rPr>
          <w:rFonts w:ascii="Arial" w:hAnsi="Arial" w:cs="Arial"/>
          <w:i/>
          <w:sz w:val="18"/>
          <w:szCs w:val="18"/>
        </w:rPr>
        <w:t xml:space="preserve">“(i) determinante para la efectividad de los mecanismos de la democracia participativa y (ii) tiene un nexo directo con otras garantías fundamentales como lo es el acceso a la información. Al respecto, la Corte Constitucional ha señalado: “Este derecho fundamental tiene nexo directo con el derecho de acceso a la información (artículo 74 CP), en la medida que los ciudadanos en ejercicio del derecho de </w:t>
      </w:r>
      <w:proofErr w:type="gramStart"/>
      <w:r w:rsidRPr="003436E2">
        <w:rPr>
          <w:rFonts w:ascii="Arial" w:hAnsi="Arial" w:cs="Arial"/>
          <w:i/>
          <w:sz w:val="18"/>
          <w:szCs w:val="18"/>
        </w:rPr>
        <w:t>petición,</w:t>
      </w:r>
      <w:proofErr w:type="gramEnd"/>
      <w:r w:rsidRPr="003436E2">
        <w:rPr>
          <w:rFonts w:ascii="Arial" w:hAnsi="Arial" w:cs="Arial"/>
          <w:i/>
          <w:sz w:val="18"/>
          <w:szCs w:val="18"/>
        </w:rPr>
        <w:t xml:space="preserve"> tienen la potestad de conocer la información sobre el proceder de las autoridades y/o particulares, de acuerdo a los parámetros establecidos por el legislador (…). [E]l derecho de petición es </w:t>
      </w:r>
      <w:proofErr w:type="gramStart"/>
      <w:r w:rsidRPr="003436E2">
        <w:rPr>
          <w:rFonts w:ascii="Arial" w:hAnsi="Arial" w:cs="Arial"/>
          <w:i/>
          <w:sz w:val="18"/>
          <w:szCs w:val="18"/>
        </w:rPr>
        <w:t>el género y el derecho a acceder</w:t>
      </w:r>
      <w:proofErr w:type="gramEnd"/>
      <w:r w:rsidRPr="003436E2">
        <w:rPr>
          <w:rFonts w:ascii="Arial" w:hAnsi="Arial" w:cs="Arial"/>
          <w:i/>
          <w:sz w:val="18"/>
          <w:szCs w:val="18"/>
        </w:rPr>
        <w:t xml:space="preserve"> a la información pública es una manifestación específica del mismo”</w:t>
      </w:r>
      <w:r w:rsidRPr="003436E2">
        <w:rPr>
          <w:rStyle w:val="Refdenotaalpie"/>
          <w:rFonts w:ascii="Arial" w:hAnsi="Arial" w:cs="Arial"/>
          <w:i/>
          <w:sz w:val="18"/>
          <w:szCs w:val="18"/>
        </w:rPr>
        <w:footnoteReference w:id="1"/>
      </w:r>
      <w:r w:rsidRPr="003436E2">
        <w:rPr>
          <w:rFonts w:ascii="Arial" w:hAnsi="Arial" w:cs="Arial"/>
          <w:i/>
          <w:sz w:val="18"/>
          <w:szCs w:val="18"/>
        </w:rPr>
        <w:t>.</w:t>
      </w:r>
    </w:p>
    <w:p w14:paraId="2EABF763" w14:textId="77777777" w:rsidR="009141D2" w:rsidRPr="003436E2" w:rsidRDefault="009141D2" w:rsidP="009141D2">
      <w:pPr>
        <w:jc w:val="both"/>
        <w:rPr>
          <w:rFonts w:ascii="Arial" w:hAnsi="Arial" w:cs="Arial"/>
          <w:iCs/>
          <w:sz w:val="18"/>
          <w:szCs w:val="18"/>
        </w:rPr>
      </w:pPr>
      <w:r w:rsidRPr="003436E2">
        <w:rPr>
          <w:rFonts w:ascii="Arial" w:hAnsi="Arial" w:cs="Arial"/>
          <w:iCs/>
          <w:sz w:val="18"/>
          <w:szCs w:val="18"/>
        </w:rPr>
        <w:t>En el caso en comento tenemos que las peticiones realizadas, especialmente la tendiente a la demostración de los actos administrativos que convocaron a audiencia pública,  resultan procedentes en ejercicio del DERECHO DE ACCESO A LA INFORMACIÓN PÚBLICA, consagrado en Ley 1712 de 2014, y que a su vez tiene el carácter de derecho fundamental, reconocido por la Convención Americana de Derechos Humanos- en su artículo 13, el cual recalca la obligación de los Estados de brindar a los ciudadanos acceso a la información que está en su poder.</w:t>
      </w:r>
    </w:p>
    <w:p w14:paraId="163E657D" w14:textId="77777777" w:rsidR="009141D2" w:rsidRPr="003436E2" w:rsidRDefault="009141D2" w:rsidP="009141D2">
      <w:pPr>
        <w:jc w:val="both"/>
        <w:rPr>
          <w:rFonts w:ascii="Arial" w:hAnsi="Arial" w:cs="Arial"/>
          <w:iCs/>
          <w:sz w:val="18"/>
          <w:szCs w:val="18"/>
        </w:rPr>
      </w:pPr>
      <w:r w:rsidRPr="003436E2">
        <w:rPr>
          <w:rFonts w:ascii="Arial" w:hAnsi="Arial" w:cs="Arial"/>
          <w:iCs/>
          <w:sz w:val="18"/>
          <w:szCs w:val="18"/>
        </w:rPr>
        <w:t xml:space="preserve">Que tal derecho de acceder y deber de las entidades de brindar la información, que tiene como objetivo que la información en posesión, custodia o bajo control de cualquier entidad pública, órgano y organismo del Estado colombiano, persona natural o jurídica de derecho privado que ejerza función pública delegada, reciba o </w:t>
      </w:r>
      <w:r w:rsidRPr="003436E2">
        <w:rPr>
          <w:rFonts w:ascii="Arial" w:hAnsi="Arial" w:cs="Arial"/>
          <w:iCs/>
          <w:sz w:val="18"/>
          <w:szCs w:val="18"/>
        </w:rPr>
        <w:lastRenderedPageBreak/>
        <w:t>administre recursos de naturaleza u origen público o preste un servicio público, esté a disposición de todos los ciudadanos e interesados de manera oportuna, veraz, completa, reutilizable y procesable y en formatos accesibles.</w:t>
      </w:r>
    </w:p>
    <w:p w14:paraId="72C81BB0" w14:textId="77777777" w:rsidR="009141D2" w:rsidRPr="003436E2" w:rsidRDefault="009141D2" w:rsidP="009141D2">
      <w:pPr>
        <w:jc w:val="both"/>
        <w:rPr>
          <w:rFonts w:ascii="Arial" w:hAnsi="Arial" w:cs="Arial"/>
          <w:iCs/>
          <w:sz w:val="18"/>
          <w:szCs w:val="18"/>
        </w:rPr>
      </w:pPr>
      <w:r w:rsidRPr="003436E2">
        <w:rPr>
          <w:rFonts w:ascii="Arial" w:hAnsi="Arial" w:cs="Arial"/>
          <w:iCs/>
          <w:sz w:val="18"/>
          <w:szCs w:val="18"/>
        </w:rPr>
        <w:t>El acceso a la información es un ejercicio diario que los ciudadanos llevan a cabo para acercarse a la administración pública, conocer información general y de interés, y garantizar otros derechos. Así, el derecho de acceso a la información pública no sólo es fundamental para hacer control social a la administración pública, conociendo sus actuaciones, sino que también es esencial para la realización y ejercicio de otros derechos fundamentales, tal y como se pretende en el caso concreto.</w:t>
      </w:r>
    </w:p>
    <w:p w14:paraId="01DB2062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Arial" w:eastAsia="Arial Narrow" w:hAnsi="Arial" w:cs="Arial"/>
          <w:color w:val="000000"/>
          <w:sz w:val="18"/>
          <w:szCs w:val="18"/>
        </w:rPr>
      </w:pPr>
    </w:p>
    <w:p w14:paraId="4E760360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  <w:r w:rsidRPr="003436E2">
        <w:rPr>
          <w:rFonts w:ascii="Arial" w:eastAsia="Arial Narrow" w:hAnsi="Arial" w:cs="Arial"/>
          <w:color w:val="000000"/>
          <w:sz w:val="18"/>
          <w:szCs w:val="18"/>
        </w:rPr>
        <w:t>La respuesta la recibiré al correo electrónico: </w:t>
      </w:r>
    </w:p>
    <w:p w14:paraId="206C676D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</w:p>
    <w:p w14:paraId="79C87A24" w14:textId="59324DE1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  <w:r w:rsidRPr="003436E2">
        <w:rPr>
          <w:rFonts w:ascii="Arial" w:eastAsia="Arial Narrow" w:hAnsi="Arial" w:cs="Arial"/>
          <w:color w:val="000000"/>
          <w:sz w:val="18"/>
          <w:szCs w:val="18"/>
        </w:rPr>
        <w:t>•</w:t>
      </w:r>
      <w:r w:rsidRPr="003436E2">
        <w:rPr>
          <w:rFonts w:ascii="Arial" w:eastAsia="Arial Narrow" w:hAnsi="Arial" w:cs="Arial"/>
          <w:color w:val="000000"/>
          <w:sz w:val="18"/>
          <w:szCs w:val="18"/>
        </w:rPr>
        <w:tab/>
      </w:r>
      <w:proofErr w:type="gramStart"/>
      <w:r w:rsidR="00CA514E">
        <w:rPr>
          <w:rFonts w:ascii="Arial" w:eastAsia="Arial Narrow" w:hAnsi="Arial" w:cs="Arial"/>
          <w:color w:val="000000"/>
          <w:sz w:val="18"/>
          <w:szCs w:val="18"/>
        </w:rPr>
        <w:t xml:space="preserve">{{ </w:t>
      </w:r>
      <w:proofErr w:type="spellStart"/>
      <w:r w:rsidR="00CA514E" w:rsidRPr="00CA514E">
        <w:rPr>
          <w:rFonts w:ascii="Arial" w:eastAsia="Arial Narrow" w:hAnsi="Arial" w:cs="Arial"/>
          <w:color w:val="000000"/>
          <w:sz w:val="18"/>
          <w:szCs w:val="18"/>
        </w:rPr>
        <w:t>ouremail</w:t>
      </w:r>
      <w:proofErr w:type="spellEnd"/>
      <w:proofErr w:type="gramEnd"/>
      <w:r w:rsidR="00CA514E">
        <w:rPr>
          <w:rFonts w:ascii="Arial" w:eastAsia="Arial Narrow" w:hAnsi="Arial" w:cs="Arial"/>
          <w:color w:val="000000"/>
          <w:sz w:val="18"/>
          <w:szCs w:val="18"/>
        </w:rPr>
        <w:t xml:space="preserve"> }}</w:t>
      </w:r>
    </w:p>
    <w:p w14:paraId="1B02A41A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</w:p>
    <w:p w14:paraId="4F5E3803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</w:p>
    <w:p w14:paraId="6C979843" w14:textId="77777777" w:rsidR="009141D2" w:rsidRPr="003436E2" w:rsidRDefault="009141D2" w:rsidP="00914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 Narrow" w:hAnsi="Arial" w:cs="Arial"/>
          <w:color w:val="000000"/>
          <w:sz w:val="18"/>
          <w:szCs w:val="18"/>
        </w:rPr>
      </w:pPr>
      <w:r w:rsidRPr="003436E2">
        <w:rPr>
          <w:rFonts w:ascii="Arial" w:eastAsia="Arial Narrow" w:hAnsi="Arial" w:cs="Arial"/>
          <w:color w:val="000000"/>
          <w:sz w:val="18"/>
          <w:szCs w:val="18"/>
        </w:rPr>
        <w:t>No obstante, lo anterior, se aclara que esta dirección de correo electrónico es solo para recibir la respuesta a este derecho de petición y por lo tanto no está autorizada ninguna notificación judicial o administrativa.</w:t>
      </w:r>
    </w:p>
    <w:p w14:paraId="4DDCB8D1" w14:textId="77777777" w:rsidR="00677DDB" w:rsidRPr="003436E2" w:rsidRDefault="00677DDB" w:rsidP="00677DDB">
      <w:pPr>
        <w:rPr>
          <w:rFonts w:ascii="Arial" w:hAnsi="Arial" w:cs="Arial"/>
          <w:sz w:val="18"/>
          <w:szCs w:val="18"/>
        </w:rPr>
      </w:pPr>
      <w:bookmarkStart w:id="0" w:name="_heading=h.gjdgxs" w:colFirst="0" w:colLast="0"/>
      <w:bookmarkEnd w:id="0"/>
    </w:p>
    <w:p w14:paraId="27AAFBF9" w14:textId="77777777" w:rsidR="00677DDB" w:rsidRPr="00802592" w:rsidRDefault="00677DDB" w:rsidP="00677DDB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802592">
        <w:rPr>
          <w:rFonts w:ascii="Arial" w:hAnsi="Arial" w:cs="Arial"/>
          <w:color w:val="000000" w:themeColor="text1"/>
          <w:sz w:val="18"/>
          <w:szCs w:val="18"/>
          <w:lang w:val="en-US"/>
        </w:rPr>
        <w:t>Atentamente,</w:t>
      </w:r>
    </w:p>
    <w:p w14:paraId="65915553" w14:textId="77777777" w:rsidR="00677DDB" w:rsidRPr="00802592" w:rsidRDefault="00677DDB" w:rsidP="00677DDB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</w:p>
    <w:p w14:paraId="13833123" w14:textId="77777777" w:rsidR="00677DDB" w:rsidRPr="00DC173F" w:rsidRDefault="00677DDB" w:rsidP="00677DDB">
      <w:pPr>
        <w:spacing w:after="0" w:line="240" w:lineRule="auto"/>
        <w:rPr>
          <w:rFonts w:ascii="Arial" w:hAnsi="Arial" w:cs="Arial"/>
          <w:iCs/>
          <w:color w:val="000000" w:themeColor="text1"/>
          <w:sz w:val="72"/>
          <w:szCs w:val="72"/>
          <w:lang w:val="en-US"/>
        </w:rPr>
      </w:pPr>
      <w:r w:rsidRPr="00DC173F">
        <w:rPr>
          <w:rFonts w:ascii="Arial" w:hAnsi="Arial" w:cs="Arial"/>
          <w:iCs/>
          <w:color w:val="000000" w:themeColor="text1"/>
          <w:sz w:val="72"/>
          <w:szCs w:val="72"/>
          <w:lang w:val="en-US"/>
        </w:rPr>
        <w:t>{{Signature}}</w:t>
      </w:r>
    </w:p>
    <w:p w14:paraId="2B00D958" w14:textId="77777777" w:rsidR="00677DDB" w:rsidRPr="00A054A2" w:rsidRDefault="00677DDB" w:rsidP="00677DDB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  <w:r w:rsidRPr="00A054A2">
        <w:rPr>
          <w:rFonts w:ascii="Arial" w:hAnsi="Arial" w:cs="Arial"/>
          <w:iCs/>
          <w:color w:val="000000" w:themeColor="text1"/>
          <w:sz w:val="18"/>
          <w:szCs w:val="18"/>
          <w:lang w:val="en-US"/>
        </w:rPr>
        <w:t>__________________________</w:t>
      </w:r>
    </w:p>
    <w:p w14:paraId="5A9EBF56" w14:textId="77777777" w:rsidR="00677DDB" w:rsidRPr="00E146F0" w:rsidRDefault="00677DDB" w:rsidP="00677DDB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 xml:space="preserve">{%p if </w:t>
      </w:r>
      <w:proofErr w:type="spellStart"/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>client_type</w:t>
      </w:r>
      <w:proofErr w:type="spellEnd"/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 xml:space="preserve"> == ‘Persona Natural’ %}</w:t>
      </w:r>
    </w:p>
    <w:p w14:paraId="171F3331" w14:textId="77777777" w:rsidR="00677DDB" w:rsidRPr="00E146F0" w:rsidRDefault="00677DDB" w:rsidP="00677DDB">
      <w:pPr>
        <w:spacing w:after="0" w:line="240" w:lineRule="auto"/>
        <w:rPr>
          <w:rFonts w:ascii="Arial" w:eastAsia="Arial" w:hAnsi="Arial" w:cs="Arial"/>
          <w:b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b/>
          <w:sz w:val="18"/>
          <w:szCs w:val="18"/>
          <w:lang w:val="en-US"/>
        </w:rPr>
        <w:t>natural</w:t>
      </w:r>
      <w:proofErr w:type="gramEnd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|upper</w:t>
      </w:r>
      <w:proofErr w:type="spellEnd"/>
      <w:r w:rsidRPr="00E146F0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}}</w:t>
      </w:r>
    </w:p>
    <w:p w14:paraId="22FB9653" w14:textId="77777777" w:rsidR="00677DDB" w:rsidRPr="00182F77" w:rsidRDefault="00677DDB" w:rsidP="00677DDB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complaining</w:t>
      </w:r>
      <w:proofErr w:type="gram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_type_id</w:t>
      </w:r>
      <w:proofErr w:type="spell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 No. </w:t>
      </w:r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>complaining_id_number</w:t>
      </w:r>
      <w:proofErr w:type="spellEnd"/>
      <w:r w:rsidRPr="00182F77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</w:t>
      </w:r>
    </w:p>
    <w:p w14:paraId="28C2B87C" w14:textId="77777777" w:rsidR="00677DDB" w:rsidRPr="00E146F0" w:rsidRDefault="00677DDB" w:rsidP="00677DDB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E146F0">
        <w:rPr>
          <w:rFonts w:ascii="Arial" w:eastAsia="Arial" w:hAnsi="Arial" w:cs="Arial"/>
          <w:color w:val="0000FF"/>
          <w:sz w:val="18"/>
          <w:szCs w:val="18"/>
          <w:lang w:val="en-US"/>
        </w:rPr>
        <w:t>{%p else %}</w:t>
      </w:r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</w:t>
      </w:r>
    </w:p>
    <w:p w14:paraId="512C27B7" w14:textId="77777777" w:rsidR="00677DDB" w:rsidRPr="00E146F0" w:rsidRDefault="00677DDB" w:rsidP="00677DDB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proofErr w:type="gram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{{ </w:t>
      </w:r>
      <w:proofErr w:type="spellStart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legal</w:t>
      </w:r>
      <w:proofErr w:type="gram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>_representative_name|title</w:t>
      </w:r>
      <w:proofErr w:type="spellEnd"/>
      <w:r w:rsidRPr="00E146F0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 }}</w:t>
      </w:r>
    </w:p>
    <w:p w14:paraId="25FC79F0" w14:textId="77777777" w:rsidR="00677DDB" w:rsidRPr="003C30C4" w:rsidRDefault="00677DDB" w:rsidP="00677DDB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proofErr w:type="spellStart"/>
      <w:r w:rsidRPr="003C30C4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Representante</w:t>
      </w:r>
      <w:proofErr w:type="spellEnd"/>
      <w:r w:rsidRPr="003C30C4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Legal</w:t>
      </w:r>
    </w:p>
    <w:p w14:paraId="61DEB996" w14:textId="77777777" w:rsidR="00677DDB" w:rsidRPr="003C30C4" w:rsidRDefault="00677DDB" w:rsidP="00677DDB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  <w:lang w:val="en-US"/>
        </w:rPr>
      </w:pPr>
      <w:proofErr w:type="gramStart"/>
      <w:r w:rsidRPr="003C30C4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{{ </w:t>
      </w:r>
      <w:proofErr w:type="spellStart"/>
      <w:r w:rsidRPr="003C30C4">
        <w:rPr>
          <w:rFonts w:ascii="Arial" w:eastAsia="Arial" w:hAnsi="Arial" w:cs="Arial"/>
          <w:b/>
          <w:sz w:val="18"/>
          <w:szCs w:val="18"/>
          <w:lang w:val="en-US"/>
        </w:rPr>
        <w:t>legal</w:t>
      </w:r>
      <w:proofErr w:type="gramEnd"/>
      <w:r w:rsidRPr="003C30C4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|upper</w:t>
      </w:r>
      <w:proofErr w:type="spellEnd"/>
      <w:r w:rsidRPr="003C30C4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}}</w:t>
      </w:r>
    </w:p>
    <w:p w14:paraId="3882A1AF" w14:textId="77777777" w:rsidR="00677DDB" w:rsidRDefault="00677DDB" w:rsidP="00677DDB">
      <w:pPr>
        <w:spacing w:after="0" w:line="240" w:lineRule="auto"/>
        <w:jc w:val="both"/>
        <w:rPr>
          <w:rFonts w:ascii="Arial" w:eastAsia="Arial" w:hAnsi="Arial" w:cs="Arial"/>
          <w:color w:val="0000FF"/>
          <w:sz w:val="18"/>
          <w:szCs w:val="18"/>
          <w:lang w:val="en-US"/>
        </w:rPr>
      </w:pPr>
      <w:r w:rsidRPr="00DC173F">
        <w:rPr>
          <w:rFonts w:ascii="Arial" w:eastAsia="Arial" w:hAnsi="Arial" w:cs="Arial"/>
          <w:color w:val="0000FF"/>
          <w:sz w:val="18"/>
          <w:szCs w:val="18"/>
          <w:lang w:val="en-US"/>
        </w:rPr>
        <w:t>{%p endif %}</w:t>
      </w:r>
    </w:p>
    <w:p w14:paraId="635B29EA" w14:textId="5FA4394C" w:rsidR="00677DDB" w:rsidRPr="009141D2" w:rsidRDefault="00677DDB" w:rsidP="009141D2"/>
    <w:sectPr w:rsidR="00677DDB" w:rsidRPr="009141D2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E0C9" w14:textId="77777777" w:rsidR="00781C10" w:rsidRDefault="00781C10" w:rsidP="008E6562">
      <w:pPr>
        <w:spacing w:after="0" w:line="240" w:lineRule="auto"/>
      </w:pPr>
      <w:r>
        <w:separator/>
      </w:r>
    </w:p>
  </w:endnote>
  <w:endnote w:type="continuationSeparator" w:id="0">
    <w:p w14:paraId="6DAA878A" w14:textId="77777777" w:rsidR="00781C10" w:rsidRDefault="00781C10" w:rsidP="008E6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0CF07" w14:textId="187F5226" w:rsidR="000327F3" w:rsidRDefault="00FC4134" w:rsidP="000327F3">
    <w:pPr>
      <w:pStyle w:val="Piedepgina"/>
      <w:jc w:val="right"/>
      <w:rPr>
        <w:rFonts w:ascii="Arial" w:hAnsi="Arial" w:cs="Arial"/>
        <w:sz w:val="20"/>
        <w:szCs w:val="20"/>
      </w:rPr>
    </w:pPr>
    <w:r w:rsidRPr="00CB65E6">
      <w:rPr>
        <w:rFonts w:ascii="Arial" w:hAnsi="Arial" w:cs="Arial"/>
        <w:sz w:val="20"/>
        <w:szCs w:val="20"/>
      </w:rPr>
      <w:t xml:space="preserve">Página </w:t>
    </w:r>
    <w:r w:rsidRPr="00CB65E6">
      <w:rPr>
        <w:rFonts w:ascii="Arial" w:hAnsi="Arial" w:cs="Arial"/>
        <w:sz w:val="20"/>
        <w:szCs w:val="20"/>
      </w:rPr>
      <w:fldChar w:fldCharType="begin"/>
    </w:r>
    <w:r w:rsidRPr="00CB65E6">
      <w:rPr>
        <w:rFonts w:ascii="Arial" w:hAnsi="Arial" w:cs="Arial"/>
        <w:sz w:val="20"/>
        <w:szCs w:val="20"/>
      </w:rPr>
      <w:instrText>PAGE  \* Arabic  \* MERGEFORMAT</w:instrText>
    </w:r>
    <w:r w:rsidRPr="00CB65E6">
      <w:rPr>
        <w:rFonts w:ascii="Arial" w:hAnsi="Arial" w:cs="Arial"/>
        <w:sz w:val="20"/>
        <w:szCs w:val="20"/>
      </w:rPr>
      <w:fldChar w:fldCharType="separate"/>
    </w:r>
    <w:r w:rsidR="004B4871">
      <w:rPr>
        <w:rFonts w:ascii="Arial" w:hAnsi="Arial" w:cs="Arial"/>
        <w:noProof/>
        <w:sz w:val="20"/>
        <w:szCs w:val="20"/>
      </w:rPr>
      <w:t>1</w:t>
    </w:r>
    <w:r w:rsidRPr="00CB65E6">
      <w:rPr>
        <w:rFonts w:ascii="Arial" w:hAnsi="Arial" w:cs="Arial"/>
        <w:sz w:val="20"/>
        <w:szCs w:val="20"/>
      </w:rPr>
      <w:fldChar w:fldCharType="end"/>
    </w:r>
    <w:r w:rsidRPr="00CB65E6">
      <w:rPr>
        <w:rFonts w:ascii="Arial" w:hAnsi="Arial" w:cs="Arial"/>
        <w:sz w:val="20"/>
        <w:szCs w:val="20"/>
      </w:rPr>
      <w:t xml:space="preserve"> de </w:t>
    </w:r>
    <w:r w:rsidRPr="00CB65E6">
      <w:rPr>
        <w:rFonts w:ascii="Arial" w:hAnsi="Arial" w:cs="Arial"/>
        <w:sz w:val="20"/>
        <w:szCs w:val="20"/>
      </w:rPr>
      <w:fldChar w:fldCharType="begin"/>
    </w:r>
    <w:r w:rsidRPr="00CB65E6">
      <w:rPr>
        <w:rFonts w:ascii="Arial" w:hAnsi="Arial" w:cs="Arial"/>
        <w:sz w:val="20"/>
        <w:szCs w:val="20"/>
      </w:rPr>
      <w:instrText>NUMPAGES  \* Arabic  \* MERGEFORMAT</w:instrText>
    </w:r>
    <w:r w:rsidRPr="00CB65E6">
      <w:rPr>
        <w:rFonts w:ascii="Arial" w:hAnsi="Arial" w:cs="Arial"/>
        <w:sz w:val="20"/>
        <w:szCs w:val="20"/>
      </w:rPr>
      <w:fldChar w:fldCharType="separate"/>
    </w:r>
    <w:r w:rsidR="004B4871">
      <w:rPr>
        <w:rFonts w:ascii="Arial" w:hAnsi="Arial" w:cs="Arial"/>
        <w:noProof/>
        <w:sz w:val="20"/>
        <w:szCs w:val="20"/>
      </w:rPr>
      <w:t>2</w:t>
    </w:r>
    <w:r w:rsidRPr="00CB65E6">
      <w:rPr>
        <w:rFonts w:ascii="Arial" w:hAnsi="Arial" w:cs="Arial"/>
        <w:sz w:val="20"/>
        <w:szCs w:val="20"/>
      </w:rPr>
      <w:fldChar w:fldCharType="end"/>
    </w:r>
  </w:p>
  <w:p w14:paraId="153DDEC1" w14:textId="77777777" w:rsidR="000327F3" w:rsidRPr="00742F11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652C1" w14:textId="77777777" w:rsidR="00781C10" w:rsidRDefault="00781C10" w:rsidP="008E6562">
      <w:pPr>
        <w:spacing w:after="0" w:line="240" w:lineRule="auto"/>
      </w:pPr>
      <w:r>
        <w:separator/>
      </w:r>
    </w:p>
  </w:footnote>
  <w:footnote w:type="continuationSeparator" w:id="0">
    <w:p w14:paraId="3ED0B079" w14:textId="77777777" w:rsidR="00781C10" w:rsidRDefault="00781C10" w:rsidP="008E6562">
      <w:pPr>
        <w:spacing w:after="0" w:line="240" w:lineRule="auto"/>
      </w:pPr>
      <w:r>
        <w:continuationSeparator/>
      </w:r>
    </w:p>
  </w:footnote>
  <w:footnote w:id="1">
    <w:p w14:paraId="58C951DA" w14:textId="77777777" w:rsidR="009141D2" w:rsidRPr="009141D2" w:rsidRDefault="009141D2" w:rsidP="009141D2">
      <w:pPr>
        <w:pStyle w:val="Textonotapie"/>
        <w:jc w:val="both"/>
        <w:rPr>
          <w:rFonts w:asciiTheme="majorHAnsi" w:hAnsiTheme="majorHAnsi" w:cstheme="majorHAnsi"/>
          <w:sz w:val="16"/>
          <w:szCs w:val="16"/>
          <w:lang w:val="es-CO"/>
        </w:rPr>
      </w:pPr>
      <w:r w:rsidRPr="003436E2">
        <w:rPr>
          <w:rStyle w:val="Refdenotaalpie"/>
          <w:rFonts w:asciiTheme="majorHAnsi" w:hAnsiTheme="majorHAnsi" w:cstheme="majorHAnsi"/>
          <w:sz w:val="16"/>
          <w:szCs w:val="16"/>
        </w:rPr>
        <w:footnoteRef/>
      </w:r>
      <w:r w:rsidRPr="009141D2">
        <w:rPr>
          <w:rFonts w:asciiTheme="majorHAnsi" w:hAnsiTheme="majorHAnsi" w:cstheme="majorHAnsi"/>
          <w:sz w:val="16"/>
          <w:szCs w:val="16"/>
          <w:lang w:val="es-CO"/>
        </w:rPr>
        <w:t xml:space="preserve"> Corte Constitucional T-377 de 2000 M.P. Alejandro Martínez Caballero, T-054 de 2004 M.P. Marco Gerardo Monroy Cabra, T-149 de 2013 M.P. Luis Guillermo Guerrero Pérez y T-077 de 2018 M.P. Antonio José Lizarazo.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769"/>
    <w:multiLevelType w:val="hybridMultilevel"/>
    <w:tmpl w:val="FB6CEDF2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5A40938"/>
    <w:multiLevelType w:val="hybridMultilevel"/>
    <w:tmpl w:val="DA22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031B9"/>
    <w:multiLevelType w:val="hybridMultilevel"/>
    <w:tmpl w:val="654CA31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9BD3A4A"/>
    <w:multiLevelType w:val="hybridMultilevel"/>
    <w:tmpl w:val="53541D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350AE"/>
    <w:multiLevelType w:val="hybridMultilevel"/>
    <w:tmpl w:val="F93AB6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5F1E28"/>
    <w:multiLevelType w:val="hybridMultilevel"/>
    <w:tmpl w:val="5AC0D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D5E89"/>
    <w:multiLevelType w:val="hybridMultilevel"/>
    <w:tmpl w:val="0FB05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A5183"/>
    <w:multiLevelType w:val="hybridMultilevel"/>
    <w:tmpl w:val="246A3F5A"/>
    <w:lvl w:ilvl="0" w:tplc="83168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244CB"/>
    <w:multiLevelType w:val="multilevel"/>
    <w:tmpl w:val="A726F862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42ED4"/>
    <w:multiLevelType w:val="multilevel"/>
    <w:tmpl w:val="9306CCE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91598B"/>
    <w:multiLevelType w:val="hybridMultilevel"/>
    <w:tmpl w:val="9DAA2D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56893"/>
    <w:multiLevelType w:val="hybridMultilevel"/>
    <w:tmpl w:val="451240A8"/>
    <w:lvl w:ilvl="0" w:tplc="ABEE4DC6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82679"/>
    <w:multiLevelType w:val="hybridMultilevel"/>
    <w:tmpl w:val="B6B4A8C2"/>
    <w:lvl w:ilvl="0" w:tplc="5A20F6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2B26FA"/>
    <w:multiLevelType w:val="hybridMultilevel"/>
    <w:tmpl w:val="F8E06C26"/>
    <w:lvl w:ilvl="0" w:tplc="388CCDA8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8665F"/>
    <w:multiLevelType w:val="hybridMultilevel"/>
    <w:tmpl w:val="595ED5E8"/>
    <w:lvl w:ilvl="0" w:tplc="226E3EFA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AC54C90"/>
    <w:multiLevelType w:val="hybridMultilevel"/>
    <w:tmpl w:val="6B9EFEEC"/>
    <w:lvl w:ilvl="0" w:tplc="C896B3B0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  <w:spacing w:val="0"/>
        <w:w w:val="85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A4B3F"/>
    <w:multiLevelType w:val="hybridMultilevel"/>
    <w:tmpl w:val="F07C7B88"/>
    <w:lvl w:ilvl="0" w:tplc="F9E09C9A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546D5"/>
    <w:multiLevelType w:val="multilevel"/>
    <w:tmpl w:val="48E84F6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C63F2"/>
    <w:multiLevelType w:val="hybridMultilevel"/>
    <w:tmpl w:val="97DC42A6"/>
    <w:lvl w:ilvl="0" w:tplc="90C67D5C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49E80F7F"/>
    <w:multiLevelType w:val="hybridMultilevel"/>
    <w:tmpl w:val="7F7AEDC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D411B"/>
    <w:multiLevelType w:val="multilevel"/>
    <w:tmpl w:val="CE3C875C"/>
    <w:lvl w:ilvl="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A557A"/>
    <w:multiLevelType w:val="multilevel"/>
    <w:tmpl w:val="D5FEF8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48251F6"/>
    <w:multiLevelType w:val="multilevel"/>
    <w:tmpl w:val="3CF00D8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4E527A5"/>
    <w:multiLevelType w:val="hybridMultilevel"/>
    <w:tmpl w:val="236A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E47AF"/>
    <w:multiLevelType w:val="hybridMultilevel"/>
    <w:tmpl w:val="A8F440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21B50"/>
    <w:multiLevelType w:val="hybridMultilevel"/>
    <w:tmpl w:val="F78C4F4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D133E"/>
    <w:multiLevelType w:val="hybridMultilevel"/>
    <w:tmpl w:val="CC16E736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04BE0"/>
    <w:multiLevelType w:val="multilevel"/>
    <w:tmpl w:val="46EC587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C0A4CDC"/>
    <w:multiLevelType w:val="hybridMultilevel"/>
    <w:tmpl w:val="943AF7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013149"/>
    <w:multiLevelType w:val="hybridMultilevel"/>
    <w:tmpl w:val="44D88EA6"/>
    <w:lvl w:ilvl="0" w:tplc="F17E0B94">
      <w:start w:val="1"/>
      <w:numFmt w:val="ordinalText"/>
      <w:lvlText w:val="%1: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18"/>
        <w:szCs w:val="18"/>
        <w:u w:val="none"/>
        <w:vertAlign w:val="baseline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E2697"/>
    <w:multiLevelType w:val="hybridMultilevel"/>
    <w:tmpl w:val="0BF06080"/>
    <w:lvl w:ilvl="0" w:tplc="ABEE4DC6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550011">
    <w:abstractNumId w:val="7"/>
  </w:num>
  <w:num w:numId="2" w16cid:durableId="1767576985">
    <w:abstractNumId w:val="29"/>
  </w:num>
  <w:num w:numId="3" w16cid:durableId="1768620103">
    <w:abstractNumId w:val="16"/>
  </w:num>
  <w:num w:numId="4" w16cid:durableId="1515340777">
    <w:abstractNumId w:val="1"/>
  </w:num>
  <w:num w:numId="5" w16cid:durableId="124855431">
    <w:abstractNumId w:val="6"/>
  </w:num>
  <w:num w:numId="6" w16cid:durableId="915627038">
    <w:abstractNumId w:val="0"/>
  </w:num>
  <w:num w:numId="7" w16cid:durableId="548764925">
    <w:abstractNumId w:val="23"/>
  </w:num>
  <w:num w:numId="8" w16cid:durableId="675496232">
    <w:abstractNumId w:val="15"/>
  </w:num>
  <w:num w:numId="9" w16cid:durableId="1207987692">
    <w:abstractNumId w:val="11"/>
  </w:num>
  <w:num w:numId="10" w16cid:durableId="1253196120">
    <w:abstractNumId w:val="28"/>
  </w:num>
  <w:num w:numId="11" w16cid:durableId="1464230868">
    <w:abstractNumId w:val="12"/>
  </w:num>
  <w:num w:numId="12" w16cid:durableId="642125281">
    <w:abstractNumId w:val="5"/>
  </w:num>
  <w:num w:numId="13" w16cid:durableId="1297446333">
    <w:abstractNumId w:val="30"/>
  </w:num>
  <w:num w:numId="14" w16cid:durableId="656885515">
    <w:abstractNumId w:val="25"/>
  </w:num>
  <w:num w:numId="15" w16cid:durableId="1014455473">
    <w:abstractNumId w:val="2"/>
  </w:num>
  <w:num w:numId="16" w16cid:durableId="30108146">
    <w:abstractNumId w:val="17"/>
  </w:num>
  <w:num w:numId="17" w16cid:durableId="1177187864">
    <w:abstractNumId w:val="21"/>
  </w:num>
  <w:num w:numId="18" w16cid:durableId="1277979099">
    <w:abstractNumId w:val="22"/>
  </w:num>
  <w:num w:numId="19" w16cid:durableId="1081759262">
    <w:abstractNumId w:val="4"/>
  </w:num>
  <w:num w:numId="20" w16cid:durableId="1866669221">
    <w:abstractNumId w:val="3"/>
  </w:num>
  <w:num w:numId="21" w16cid:durableId="1621574197">
    <w:abstractNumId w:val="9"/>
  </w:num>
  <w:num w:numId="22" w16cid:durableId="1003358822">
    <w:abstractNumId w:val="27"/>
  </w:num>
  <w:num w:numId="23" w16cid:durableId="898437424">
    <w:abstractNumId w:val="24"/>
  </w:num>
  <w:num w:numId="24" w16cid:durableId="656348348">
    <w:abstractNumId w:val="20"/>
  </w:num>
  <w:num w:numId="25" w16cid:durableId="695041826">
    <w:abstractNumId w:val="10"/>
  </w:num>
  <w:num w:numId="26" w16cid:durableId="1118066200">
    <w:abstractNumId w:val="8"/>
  </w:num>
  <w:num w:numId="27" w16cid:durableId="1719087838">
    <w:abstractNumId w:val="14"/>
  </w:num>
  <w:num w:numId="28" w16cid:durableId="467548585">
    <w:abstractNumId w:val="18"/>
  </w:num>
  <w:num w:numId="29" w16cid:durableId="2075159418">
    <w:abstractNumId w:val="26"/>
  </w:num>
  <w:num w:numId="30" w16cid:durableId="1277366535">
    <w:abstractNumId w:val="19"/>
  </w:num>
  <w:num w:numId="31" w16cid:durableId="9295812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562"/>
    <w:rsid w:val="00055BB6"/>
    <w:rsid w:val="000923EF"/>
    <w:rsid w:val="000A78C7"/>
    <w:rsid w:val="000C1611"/>
    <w:rsid w:val="000C2E1B"/>
    <w:rsid w:val="000C3289"/>
    <w:rsid w:val="000D7F68"/>
    <w:rsid w:val="000E3029"/>
    <w:rsid w:val="001139F8"/>
    <w:rsid w:val="00135C00"/>
    <w:rsid w:val="00157D3C"/>
    <w:rsid w:val="001908AA"/>
    <w:rsid w:val="00193BD7"/>
    <w:rsid w:val="0019677F"/>
    <w:rsid w:val="001A0312"/>
    <w:rsid w:val="001C33A1"/>
    <w:rsid w:val="001C5754"/>
    <w:rsid w:val="001D53F1"/>
    <w:rsid w:val="001F5A21"/>
    <w:rsid w:val="0020141F"/>
    <w:rsid w:val="00225730"/>
    <w:rsid w:val="00246EB6"/>
    <w:rsid w:val="00256002"/>
    <w:rsid w:val="00260E4C"/>
    <w:rsid w:val="002729FB"/>
    <w:rsid w:val="002830D9"/>
    <w:rsid w:val="002A33D7"/>
    <w:rsid w:val="002A39CF"/>
    <w:rsid w:val="002D7E93"/>
    <w:rsid w:val="00351AC3"/>
    <w:rsid w:val="00351EEF"/>
    <w:rsid w:val="00370DC8"/>
    <w:rsid w:val="00376505"/>
    <w:rsid w:val="00384E38"/>
    <w:rsid w:val="003A0CC2"/>
    <w:rsid w:val="003A4481"/>
    <w:rsid w:val="003B3E1E"/>
    <w:rsid w:val="003E32F2"/>
    <w:rsid w:val="003E4E56"/>
    <w:rsid w:val="00411735"/>
    <w:rsid w:val="00474BF0"/>
    <w:rsid w:val="0047660F"/>
    <w:rsid w:val="00493FEE"/>
    <w:rsid w:val="004B4871"/>
    <w:rsid w:val="0054347E"/>
    <w:rsid w:val="00582278"/>
    <w:rsid w:val="00582920"/>
    <w:rsid w:val="005D748F"/>
    <w:rsid w:val="0060580C"/>
    <w:rsid w:val="006446F4"/>
    <w:rsid w:val="00677DDB"/>
    <w:rsid w:val="00680F6D"/>
    <w:rsid w:val="00702A4C"/>
    <w:rsid w:val="0071367A"/>
    <w:rsid w:val="00781C10"/>
    <w:rsid w:val="007D4342"/>
    <w:rsid w:val="0080467C"/>
    <w:rsid w:val="008329C7"/>
    <w:rsid w:val="00846BCD"/>
    <w:rsid w:val="008647D5"/>
    <w:rsid w:val="008736E8"/>
    <w:rsid w:val="00880F83"/>
    <w:rsid w:val="008A48E0"/>
    <w:rsid w:val="008A61D7"/>
    <w:rsid w:val="008C21A4"/>
    <w:rsid w:val="008E480B"/>
    <w:rsid w:val="008E6562"/>
    <w:rsid w:val="008F2B84"/>
    <w:rsid w:val="008F7B07"/>
    <w:rsid w:val="009141D2"/>
    <w:rsid w:val="0092098B"/>
    <w:rsid w:val="00922347"/>
    <w:rsid w:val="00922D96"/>
    <w:rsid w:val="00990698"/>
    <w:rsid w:val="009C0417"/>
    <w:rsid w:val="009D6504"/>
    <w:rsid w:val="00A1437F"/>
    <w:rsid w:val="00A64144"/>
    <w:rsid w:val="00A648A1"/>
    <w:rsid w:val="00A65E65"/>
    <w:rsid w:val="00A843FA"/>
    <w:rsid w:val="00AE4C34"/>
    <w:rsid w:val="00AE6B84"/>
    <w:rsid w:val="00B1300B"/>
    <w:rsid w:val="00B36B74"/>
    <w:rsid w:val="00B4208F"/>
    <w:rsid w:val="00B43804"/>
    <w:rsid w:val="00BD7230"/>
    <w:rsid w:val="00BE52BD"/>
    <w:rsid w:val="00BF1467"/>
    <w:rsid w:val="00C007E8"/>
    <w:rsid w:val="00C01099"/>
    <w:rsid w:val="00C2770C"/>
    <w:rsid w:val="00C42EA6"/>
    <w:rsid w:val="00C44189"/>
    <w:rsid w:val="00C92369"/>
    <w:rsid w:val="00CA44AF"/>
    <w:rsid w:val="00CA514E"/>
    <w:rsid w:val="00CC7952"/>
    <w:rsid w:val="00D04497"/>
    <w:rsid w:val="00D05640"/>
    <w:rsid w:val="00D41051"/>
    <w:rsid w:val="00D853BD"/>
    <w:rsid w:val="00DA3028"/>
    <w:rsid w:val="00E02459"/>
    <w:rsid w:val="00E32AE7"/>
    <w:rsid w:val="00E81052"/>
    <w:rsid w:val="00E85D23"/>
    <w:rsid w:val="00E929BE"/>
    <w:rsid w:val="00E9383E"/>
    <w:rsid w:val="00EA4865"/>
    <w:rsid w:val="00EE2D68"/>
    <w:rsid w:val="00EF1CE2"/>
    <w:rsid w:val="00F0412F"/>
    <w:rsid w:val="00F206E0"/>
    <w:rsid w:val="00F35A4E"/>
    <w:rsid w:val="00F43701"/>
    <w:rsid w:val="00F44A6E"/>
    <w:rsid w:val="00F463C1"/>
    <w:rsid w:val="00F6237C"/>
    <w:rsid w:val="00F66208"/>
    <w:rsid w:val="00F708D1"/>
    <w:rsid w:val="00F7166C"/>
    <w:rsid w:val="00FA7FE0"/>
    <w:rsid w:val="00FC4134"/>
    <w:rsid w:val="00FE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6E6F"/>
  <w15:chartTrackingRefBased/>
  <w15:docId w15:val="{D350F9A4-E4C6-334F-A478-F64F7C9B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62"/>
    <w:pPr>
      <w:spacing w:after="200" w:line="276" w:lineRule="auto"/>
    </w:pPr>
    <w:rPr>
      <w:sz w:val="22"/>
      <w:szCs w:val="22"/>
      <w:lang w:val="es-ES"/>
    </w:rPr>
  </w:style>
  <w:style w:type="paragraph" w:styleId="Ttulo2">
    <w:name w:val="heading 2"/>
    <w:basedOn w:val="Normal"/>
    <w:link w:val="Ttulo2Car"/>
    <w:uiPriority w:val="9"/>
    <w:qFormat/>
    <w:rsid w:val="00476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E6562"/>
    <w:rPr>
      <w:b/>
      <w:bCs/>
    </w:rPr>
  </w:style>
  <w:style w:type="paragraph" w:styleId="Prrafodelista">
    <w:name w:val="List Paragraph"/>
    <w:basedOn w:val="Normal"/>
    <w:uiPriority w:val="34"/>
    <w:qFormat/>
    <w:rsid w:val="008E6562"/>
    <w:pPr>
      <w:spacing w:after="0" w:line="240" w:lineRule="auto"/>
      <w:ind w:left="720"/>
      <w:contextualSpacing/>
    </w:pPr>
    <w:rPr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8E6562"/>
  </w:style>
  <w:style w:type="paragraph" w:styleId="Textonotapie">
    <w:name w:val="footnote text"/>
    <w:basedOn w:val="Normal"/>
    <w:link w:val="TextonotapieCar"/>
    <w:uiPriority w:val="99"/>
    <w:semiHidden/>
    <w:unhideWhenUsed/>
    <w:rsid w:val="008E6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E656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E65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6562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E65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6562"/>
    <w:rPr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8E6562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D4105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2234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7660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CA44AF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85D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85D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85D23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5D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5D23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5B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BB6"/>
    <w:rPr>
      <w:rFonts w:ascii="Segoe UI" w:hAnsi="Segoe UI" w:cs="Segoe UI"/>
      <w:sz w:val="18"/>
      <w:szCs w:val="18"/>
      <w:lang w:val="es-ES"/>
    </w:rPr>
  </w:style>
  <w:style w:type="character" w:customStyle="1" w:styleId="apple-converted-space">
    <w:name w:val="apple-converted-space"/>
    <w:basedOn w:val="Fuentedeprrafopredeter"/>
    <w:rsid w:val="00FE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5243-4DC1-40DA-A930-D19BFC2F4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658</Words>
  <Characters>3933</Characters>
  <Application>Microsoft Office Word</Application>
  <DocSecurity>0</DocSecurity>
  <Lines>357</Lines>
  <Paragraphs>241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Castilla Bahamón</dc:creator>
  <cp:keywords/>
  <dc:description/>
  <cp:lastModifiedBy>DARIO AGATON</cp:lastModifiedBy>
  <cp:revision>6</cp:revision>
  <dcterms:created xsi:type="dcterms:W3CDTF">2022-11-03T19:12:00Z</dcterms:created>
  <dcterms:modified xsi:type="dcterms:W3CDTF">2023-03-22T15:02:00Z</dcterms:modified>
</cp:coreProperties>
</file>