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C80B" w14:textId="4729C32D" w:rsidR="00BF112E" w:rsidRPr="00BB2306" w:rsidRDefault="00827272" w:rsidP="00827272">
      <w:pPr>
        <w:pStyle w:val="NormalWeb"/>
        <w:spacing w:before="0" w:beforeAutospacing="0" w:after="0" w:afterAutospacing="0" w:line="276" w:lineRule="auto"/>
        <w:jc w:val="both"/>
        <w:rPr>
          <w:rFonts w:ascii="Arial" w:hAnsi="Arial" w:cs="Arial"/>
          <w:color w:val="000000" w:themeColor="text1"/>
          <w:sz w:val="22"/>
          <w:szCs w:val="22"/>
          <w:lang w:val="en-US"/>
        </w:rPr>
      </w:pPr>
      <w:bookmarkStart w:id="0" w:name="OLE_LINK1"/>
      <w:bookmarkStart w:id="1" w:name="OLE_LINK2"/>
      <w:proofErr w:type="gramStart"/>
      <w:r w:rsidRPr="00BB2306">
        <w:rPr>
          <w:rFonts w:ascii="Arial" w:hAnsi="Arial" w:cs="Arial"/>
          <w:iCs/>
          <w:color w:val="000000" w:themeColor="text1"/>
          <w:sz w:val="22"/>
          <w:szCs w:val="22"/>
          <w:lang w:val="en-US"/>
        </w:rPr>
        <w:t>{{ city</w:t>
      </w:r>
      <w:proofErr w:type="gramEnd"/>
      <w:r w:rsidRPr="00BB2306">
        <w:rPr>
          <w:rFonts w:ascii="Arial" w:hAnsi="Arial" w:cs="Arial"/>
          <w:iCs/>
          <w:color w:val="000000" w:themeColor="text1"/>
          <w:sz w:val="22"/>
          <w:szCs w:val="22"/>
          <w:lang w:val="en-US"/>
        </w:rPr>
        <w:t xml:space="preserve"> }}, {{ </w:t>
      </w:r>
      <w:proofErr w:type="spellStart"/>
      <w:r w:rsidR="00F4369E" w:rsidRPr="00BB2306">
        <w:rPr>
          <w:rFonts w:ascii="Arial" w:hAnsi="Arial" w:cs="Arial"/>
          <w:iCs/>
          <w:color w:val="000000" w:themeColor="text1"/>
          <w:sz w:val="22"/>
          <w:szCs w:val="22"/>
          <w:lang w:val="en-US"/>
        </w:rPr>
        <w:t>day</w:t>
      </w:r>
      <w:r w:rsidRPr="00BB2306">
        <w:rPr>
          <w:rFonts w:ascii="Arial" w:hAnsi="Arial" w:cs="Arial"/>
          <w:iCs/>
          <w:color w:val="000000" w:themeColor="text1"/>
          <w:sz w:val="22"/>
          <w:szCs w:val="22"/>
          <w:lang w:val="en-US"/>
        </w:rPr>
        <w:t>_of</w:t>
      </w:r>
      <w:proofErr w:type="spellEnd"/>
      <w:r w:rsidRPr="00BB2306">
        <w:rPr>
          <w:rFonts w:ascii="Arial" w:hAnsi="Arial" w:cs="Arial"/>
          <w:iCs/>
          <w:color w:val="000000" w:themeColor="text1"/>
          <w:sz w:val="22"/>
          <w:szCs w:val="22"/>
          <w:lang w:val="en-US"/>
        </w:rPr>
        <w:t>(</w:t>
      </w:r>
      <w:proofErr w:type="spellStart"/>
      <w:r w:rsidR="00747D7F" w:rsidRPr="00BB2306">
        <w:rPr>
          <w:rFonts w:ascii="Arial" w:hAnsi="Arial" w:cs="Arial"/>
          <w:iCs/>
          <w:color w:val="000000" w:themeColor="text1"/>
          <w:sz w:val="22"/>
          <w:szCs w:val="22"/>
          <w:lang w:val="en-US"/>
        </w:rPr>
        <w:t>letter_</w:t>
      </w:r>
      <w:r w:rsidRPr="00BB2306">
        <w:rPr>
          <w:rFonts w:ascii="Arial" w:hAnsi="Arial" w:cs="Arial"/>
          <w:iCs/>
          <w:color w:val="000000" w:themeColor="text1"/>
          <w:sz w:val="22"/>
          <w:szCs w:val="22"/>
          <w:lang w:val="en-US"/>
        </w:rPr>
        <w:t>date</w:t>
      </w:r>
      <w:proofErr w:type="spellEnd"/>
      <w:r w:rsidRPr="00BB2306">
        <w:rPr>
          <w:rFonts w:ascii="Arial" w:hAnsi="Arial" w:cs="Arial"/>
          <w:iCs/>
          <w:color w:val="000000" w:themeColor="text1"/>
          <w:sz w:val="22"/>
          <w:szCs w:val="22"/>
          <w:lang w:val="en-US"/>
        </w:rPr>
        <w:t xml:space="preserve">) }} de {{ </w:t>
      </w:r>
      <w:proofErr w:type="spellStart"/>
      <w:r w:rsidRPr="00BB2306">
        <w:rPr>
          <w:rFonts w:ascii="Arial" w:hAnsi="Arial" w:cs="Arial"/>
          <w:iCs/>
          <w:color w:val="000000" w:themeColor="text1"/>
          <w:sz w:val="22"/>
          <w:szCs w:val="22"/>
          <w:lang w:val="en-US"/>
        </w:rPr>
        <w:t>month_of</w:t>
      </w:r>
      <w:proofErr w:type="spellEnd"/>
      <w:r w:rsidRPr="00BB2306">
        <w:rPr>
          <w:rFonts w:ascii="Arial" w:hAnsi="Arial" w:cs="Arial"/>
          <w:iCs/>
          <w:color w:val="000000" w:themeColor="text1"/>
          <w:sz w:val="22"/>
          <w:szCs w:val="22"/>
          <w:lang w:val="en-US"/>
        </w:rPr>
        <w:t>(</w:t>
      </w:r>
      <w:proofErr w:type="spellStart"/>
      <w:r w:rsidR="00747D7F" w:rsidRPr="00BB2306">
        <w:rPr>
          <w:rFonts w:ascii="Arial" w:hAnsi="Arial" w:cs="Arial"/>
          <w:iCs/>
          <w:color w:val="000000" w:themeColor="text1"/>
          <w:sz w:val="22"/>
          <w:szCs w:val="22"/>
          <w:lang w:val="en-US"/>
        </w:rPr>
        <w:t>letter_</w:t>
      </w:r>
      <w:r w:rsidRPr="00BB2306">
        <w:rPr>
          <w:rFonts w:ascii="Arial" w:hAnsi="Arial" w:cs="Arial"/>
          <w:iCs/>
          <w:color w:val="000000" w:themeColor="text1"/>
          <w:sz w:val="22"/>
          <w:szCs w:val="22"/>
          <w:lang w:val="en-US"/>
        </w:rPr>
        <w:t>date</w:t>
      </w:r>
      <w:proofErr w:type="spellEnd"/>
      <w:r w:rsidRPr="00BB2306">
        <w:rPr>
          <w:rFonts w:ascii="Arial" w:hAnsi="Arial" w:cs="Arial"/>
          <w:iCs/>
          <w:color w:val="000000" w:themeColor="text1"/>
          <w:sz w:val="22"/>
          <w:szCs w:val="22"/>
          <w:lang w:val="en-US"/>
        </w:rPr>
        <w:t xml:space="preserve">, </w:t>
      </w:r>
      <w:proofErr w:type="spellStart"/>
      <w:r w:rsidRPr="00BB2306">
        <w:rPr>
          <w:rFonts w:ascii="Arial" w:hAnsi="Arial" w:cs="Arial"/>
          <w:iCs/>
          <w:color w:val="000000" w:themeColor="text1"/>
          <w:sz w:val="22"/>
          <w:szCs w:val="22"/>
          <w:lang w:val="en-US"/>
        </w:rPr>
        <w:t>as_word</w:t>
      </w:r>
      <w:proofErr w:type="spellEnd"/>
      <w:r w:rsidRPr="00BB2306">
        <w:rPr>
          <w:rFonts w:ascii="Arial" w:hAnsi="Arial" w:cs="Arial"/>
          <w:iCs/>
          <w:color w:val="000000" w:themeColor="text1"/>
          <w:sz w:val="22"/>
          <w:szCs w:val="22"/>
          <w:lang w:val="en-US"/>
        </w:rPr>
        <w:t xml:space="preserve">=True) }} del {{ </w:t>
      </w:r>
      <w:proofErr w:type="spellStart"/>
      <w:r w:rsidRPr="00BB2306">
        <w:rPr>
          <w:rFonts w:ascii="Arial" w:hAnsi="Arial" w:cs="Arial"/>
          <w:iCs/>
          <w:color w:val="000000" w:themeColor="text1"/>
          <w:sz w:val="22"/>
          <w:szCs w:val="22"/>
          <w:lang w:val="en-US"/>
        </w:rPr>
        <w:t>year_of</w:t>
      </w:r>
      <w:proofErr w:type="spellEnd"/>
      <w:r w:rsidRPr="00BB2306">
        <w:rPr>
          <w:rFonts w:ascii="Arial" w:hAnsi="Arial" w:cs="Arial"/>
          <w:iCs/>
          <w:color w:val="000000" w:themeColor="text1"/>
          <w:sz w:val="22"/>
          <w:szCs w:val="22"/>
          <w:lang w:val="en-US"/>
        </w:rPr>
        <w:t>(</w:t>
      </w:r>
      <w:proofErr w:type="spellStart"/>
      <w:r w:rsidR="00747D7F" w:rsidRPr="00BB2306">
        <w:rPr>
          <w:rFonts w:ascii="Arial" w:hAnsi="Arial" w:cs="Arial"/>
          <w:iCs/>
          <w:color w:val="000000" w:themeColor="text1"/>
          <w:sz w:val="22"/>
          <w:szCs w:val="22"/>
          <w:lang w:val="en-US"/>
        </w:rPr>
        <w:t>letter_</w:t>
      </w:r>
      <w:r w:rsidRPr="00BB2306">
        <w:rPr>
          <w:rFonts w:ascii="Arial" w:hAnsi="Arial" w:cs="Arial"/>
          <w:iCs/>
          <w:color w:val="000000" w:themeColor="text1"/>
          <w:sz w:val="22"/>
          <w:szCs w:val="22"/>
          <w:lang w:val="en-US"/>
        </w:rPr>
        <w:t>date</w:t>
      </w:r>
      <w:proofErr w:type="spellEnd"/>
      <w:r w:rsidRPr="00BB2306">
        <w:rPr>
          <w:rFonts w:ascii="Arial" w:hAnsi="Arial" w:cs="Arial"/>
          <w:iCs/>
          <w:color w:val="000000" w:themeColor="text1"/>
          <w:sz w:val="22"/>
          <w:szCs w:val="22"/>
          <w:lang w:val="en-US"/>
        </w:rPr>
        <w:t>) }}</w:t>
      </w:r>
    </w:p>
    <w:p w14:paraId="5FF3143D" w14:textId="77777777" w:rsidR="00BF112E" w:rsidRPr="00BB2306" w:rsidRDefault="00BF112E" w:rsidP="00827272">
      <w:pPr>
        <w:pStyle w:val="NormalWeb"/>
        <w:spacing w:before="0" w:beforeAutospacing="0" w:after="0" w:afterAutospacing="0" w:line="276" w:lineRule="auto"/>
        <w:jc w:val="both"/>
        <w:rPr>
          <w:rFonts w:ascii="Arial" w:hAnsi="Arial" w:cs="Arial"/>
          <w:color w:val="000000" w:themeColor="text1"/>
          <w:sz w:val="22"/>
          <w:szCs w:val="22"/>
          <w:lang w:val="en-US"/>
        </w:rPr>
      </w:pPr>
    </w:p>
    <w:p w14:paraId="14724FFB" w14:textId="743CE262" w:rsidR="00BF112E" w:rsidRPr="00BB2306" w:rsidRDefault="00BF112E" w:rsidP="00827272">
      <w:pPr>
        <w:pStyle w:val="NormalWeb"/>
        <w:spacing w:before="0" w:beforeAutospacing="0" w:after="0" w:afterAutospacing="0" w:line="276" w:lineRule="auto"/>
        <w:jc w:val="both"/>
        <w:rPr>
          <w:rFonts w:ascii="Arial" w:hAnsi="Arial" w:cs="Arial"/>
          <w:color w:val="000000" w:themeColor="text1"/>
          <w:sz w:val="22"/>
          <w:szCs w:val="22"/>
          <w:lang w:val="en-US"/>
        </w:rPr>
      </w:pPr>
    </w:p>
    <w:p w14:paraId="5EC5CC5A" w14:textId="77777777" w:rsidR="00BF112E" w:rsidRPr="00BB2306" w:rsidRDefault="00BF112E" w:rsidP="00827272">
      <w:pPr>
        <w:pStyle w:val="NormalWeb"/>
        <w:spacing w:before="0" w:beforeAutospacing="0" w:after="0" w:afterAutospacing="0" w:line="276" w:lineRule="auto"/>
        <w:jc w:val="both"/>
        <w:rPr>
          <w:rFonts w:ascii="Arial" w:hAnsi="Arial" w:cs="Arial"/>
          <w:color w:val="000000" w:themeColor="text1"/>
          <w:sz w:val="22"/>
          <w:szCs w:val="22"/>
          <w:lang w:val="en-US"/>
        </w:rPr>
      </w:pPr>
    </w:p>
    <w:p w14:paraId="070BD043" w14:textId="77777777" w:rsidR="00827272" w:rsidRPr="00C15B3A" w:rsidRDefault="00827272" w:rsidP="00827272">
      <w:pPr>
        <w:spacing w:after="0" w:line="240" w:lineRule="auto"/>
        <w:jc w:val="both"/>
        <w:rPr>
          <w:rFonts w:ascii="Arial" w:hAnsi="Arial" w:cs="Arial"/>
          <w:iCs/>
          <w:color w:val="000000" w:themeColor="text1"/>
          <w:lang w:val="es-ES"/>
        </w:rPr>
      </w:pPr>
      <w:r w:rsidRPr="00C15B3A">
        <w:rPr>
          <w:rFonts w:ascii="Arial" w:hAnsi="Arial" w:cs="Arial"/>
          <w:iCs/>
          <w:color w:val="000000" w:themeColor="text1"/>
          <w:lang w:val="es-ES"/>
        </w:rPr>
        <w:t>Señor(es)</w:t>
      </w:r>
    </w:p>
    <w:p w14:paraId="6B414499" w14:textId="24296DDC" w:rsidR="00827272" w:rsidRPr="00BB2306" w:rsidRDefault="00827272" w:rsidP="00827272">
      <w:pPr>
        <w:spacing w:after="0"/>
        <w:jc w:val="both"/>
        <w:rPr>
          <w:rFonts w:ascii="Arial" w:hAnsi="Arial" w:cs="Arial"/>
          <w:b/>
          <w:bCs/>
          <w:iCs/>
          <w:color w:val="000000" w:themeColor="text1"/>
          <w:lang w:val="en-US"/>
        </w:rPr>
      </w:pPr>
      <w:proofErr w:type="gramStart"/>
      <w:r w:rsidRPr="00BB2306">
        <w:rPr>
          <w:rFonts w:ascii="Arial" w:hAnsi="Arial" w:cs="Arial"/>
          <w:b/>
          <w:bCs/>
          <w:iCs/>
          <w:color w:val="000000" w:themeColor="text1"/>
          <w:lang w:val="en-US"/>
        </w:rPr>
        <w:t xml:space="preserve">{{ </w:t>
      </w:r>
      <w:proofErr w:type="spellStart"/>
      <w:r w:rsidR="00F760A3" w:rsidRPr="00BB2306">
        <w:rPr>
          <w:rFonts w:ascii="Arial" w:hAnsi="Arial" w:cs="Arial"/>
          <w:b/>
          <w:bCs/>
          <w:iCs/>
          <w:color w:val="000000" w:themeColor="text1"/>
          <w:lang w:val="en-US"/>
        </w:rPr>
        <w:t>bank</w:t>
      </w:r>
      <w:proofErr w:type="gramEnd"/>
      <w:r w:rsidR="00F760A3" w:rsidRPr="00BB2306">
        <w:rPr>
          <w:rFonts w:ascii="Arial" w:hAnsi="Arial" w:cs="Arial"/>
          <w:b/>
          <w:bCs/>
          <w:iCs/>
          <w:color w:val="000000" w:themeColor="text1"/>
          <w:lang w:val="en-US"/>
        </w:rPr>
        <w:t>_name</w:t>
      </w:r>
      <w:r w:rsidR="00C15B3A" w:rsidRPr="00BB2306">
        <w:rPr>
          <w:rFonts w:ascii="Arial" w:hAnsi="Arial" w:cs="Arial"/>
          <w:b/>
          <w:bCs/>
          <w:iCs/>
          <w:color w:val="000000" w:themeColor="text1"/>
          <w:lang w:val="en-US"/>
        </w:rPr>
        <w:t>.upper</w:t>
      </w:r>
      <w:proofErr w:type="spellEnd"/>
      <w:r w:rsidR="00C15B3A" w:rsidRPr="00BB2306">
        <w:rPr>
          <w:rFonts w:ascii="Arial" w:hAnsi="Arial" w:cs="Arial"/>
          <w:b/>
          <w:bCs/>
          <w:iCs/>
          <w:color w:val="000000" w:themeColor="text1"/>
          <w:lang w:val="en-US"/>
        </w:rPr>
        <w:t>()</w:t>
      </w:r>
      <w:r w:rsidRPr="00BB2306">
        <w:rPr>
          <w:rFonts w:ascii="Arial" w:hAnsi="Arial" w:cs="Arial"/>
          <w:b/>
          <w:bCs/>
          <w:iCs/>
          <w:color w:val="000000" w:themeColor="text1"/>
          <w:lang w:val="en-US"/>
        </w:rPr>
        <w:t xml:space="preserve"> }}</w:t>
      </w:r>
    </w:p>
    <w:p w14:paraId="64685A20" w14:textId="7F4BD602" w:rsidR="00473F7B" w:rsidRPr="00BB2306" w:rsidRDefault="00473F7B" w:rsidP="00827272">
      <w:pPr>
        <w:spacing w:after="0"/>
        <w:jc w:val="both"/>
        <w:rPr>
          <w:rFonts w:ascii="Arial" w:hAnsi="Arial" w:cs="Arial"/>
          <w:b/>
          <w:bCs/>
          <w:iCs/>
          <w:color w:val="000000" w:themeColor="text1"/>
          <w:lang w:val="en-US"/>
        </w:rPr>
      </w:pPr>
      <w:proofErr w:type="gramStart"/>
      <w:r w:rsidRPr="00BB2306">
        <w:rPr>
          <w:rFonts w:ascii="Arial" w:hAnsi="Arial" w:cs="Arial"/>
          <w:b/>
          <w:bCs/>
          <w:iCs/>
          <w:color w:val="000000" w:themeColor="text1"/>
          <w:lang w:val="en-US"/>
        </w:rPr>
        <w:t xml:space="preserve">{{ </w:t>
      </w:r>
      <w:proofErr w:type="spellStart"/>
      <w:r w:rsidRPr="00BB2306">
        <w:rPr>
          <w:rFonts w:ascii="Arial" w:hAnsi="Arial" w:cs="Arial"/>
          <w:b/>
          <w:bCs/>
          <w:iCs/>
          <w:color w:val="000000" w:themeColor="text1"/>
          <w:lang w:val="en-US"/>
        </w:rPr>
        <w:t>bank</w:t>
      </w:r>
      <w:proofErr w:type="gramEnd"/>
      <w:r w:rsidRPr="00BB2306">
        <w:rPr>
          <w:rFonts w:ascii="Arial" w:hAnsi="Arial" w:cs="Arial"/>
          <w:b/>
          <w:bCs/>
          <w:iCs/>
          <w:color w:val="000000" w:themeColor="text1"/>
          <w:lang w:val="en-US"/>
        </w:rPr>
        <w:t>_email</w:t>
      </w:r>
      <w:proofErr w:type="spellEnd"/>
      <w:r w:rsidRPr="00BB2306">
        <w:rPr>
          <w:rFonts w:ascii="Arial" w:hAnsi="Arial" w:cs="Arial"/>
          <w:b/>
          <w:bCs/>
          <w:iCs/>
          <w:color w:val="000000" w:themeColor="text1"/>
          <w:lang w:val="en-US"/>
        </w:rPr>
        <w:t xml:space="preserve"> }}</w:t>
      </w:r>
    </w:p>
    <w:p w14:paraId="7092DCD4" w14:textId="4E717ABE" w:rsidR="00827272" w:rsidRPr="00BB2306" w:rsidRDefault="00827272" w:rsidP="00827272">
      <w:pPr>
        <w:pStyle w:val="NormalWeb"/>
        <w:spacing w:before="0" w:beforeAutospacing="0" w:after="0" w:afterAutospacing="0" w:line="276" w:lineRule="auto"/>
        <w:jc w:val="both"/>
        <w:rPr>
          <w:rStyle w:val="Textoennegrita"/>
          <w:rFonts w:ascii="Arial" w:hAnsi="Arial" w:cs="Arial"/>
          <w:color w:val="000000" w:themeColor="text1"/>
          <w:sz w:val="22"/>
          <w:szCs w:val="22"/>
          <w:u w:val="single"/>
          <w:lang w:val="en-US"/>
        </w:rPr>
      </w:pPr>
    </w:p>
    <w:p w14:paraId="727EAD7A" w14:textId="77777777" w:rsidR="008E4226" w:rsidRPr="00BB2306" w:rsidRDefault="008E4226" w:rsidP="00827272">
      <w:pPr>
        <w:pStyle w:val="NormalWeb"/>
        <w:spacing w:before="0" w:beforeAutospacing="0" w:after="0" w:afterAutospacing="0" w:line="276" w:lineRule="auto"/>
        <w:jc w:val="both"/>
        <w:rPr>
          <w:rStyle w:val="Textoennegrita"/>
          <w:rFonts w:ascii="Arial" w:hAnsi="Arial" w:cs="Arial"/>
          <w:color w:val="000000" w:themeColor="text1"/>
          <w:sz w:val="22"/>
          <w:szCs w:val="22"/>
          <w:u w:val="single"/>
          <w:lang w:val="en-US"/>
        </w:rPr>
      </w:pPr>
    </w:p>
    <w:p w14:paraId="4D2EA634" w14:textId="0FC521FA" w:rsidR="00827272" w:rsidRPr="00C15B3A" w:rsidRDefault="00827272" w:rsidP="00827272">
      <w:pPr>
        <w:pStyle w:val="NormalWeb"/>
        <w:spacing w:before="0" w:beforeAutospacing="0" w:after="0" w:afterAutospacing="0" w:line="276" w:lineRule="auto"/>
        <w:ind w:firstLine="708"/>
        <w:jc w:val="both"/>
        <w:rPr>
          <w:rStyle w:val="Textoennegrita"/>
          <w:rFonts w:ascii="Arial" w:hAnsi="Arial" w:cs="Arial"/>
          <w:color w:val="000000" w:themeColor="text1"/>
          <w:sz w:val="22"/>
          <w:szCs w:val="22"/>
          <w:lang w:val="es-ES"/>
        </w:rPr>
      </w:pPr>
      <w:r w:rsidRPr="00C15B3A">
        <w:rPr>
          <w:rStyle w:val="Textoennegrita"/>
          <w:rFonts w:ascii="Arial" w:hAnsi="Arial" w:cs="Arial"/>
          <w:color w:val="000000" w:themeColor="text1"/>
          <w:sz w:val="22"/>
          <w:szCs w:val="22"/>
          <w:lang w:val="es-ES"/>
        </w:rPr>
        <w:t xml:space="preserve">Ref.: Derecho de </w:t>
      </w:r>
      <w:r w:rsidR="00106C91">
        <w:rPr>
          <w:rStyle w:val="Textoennegrita"/>
          <w:rFonts w:ascii="Arial" w:hAnsi="Arial" w:cs="Arial"/>
          <w:color w:val="000000" w:themeColor="text1"/>
          <w:sz w:val="22"/>
          <w:szCs w:val="22"/>
          <w:lang w:val="es-ES"/>
        </w:rPr>
        <w:t>p</w:t>
      </w:r>
      <w:r w:rsidRPr="00C15B3A">
        <w:rPr>
          <w:rStyle w:val="Textoennegrita"/>
          <w:rFonts w:ascii="Arial" w:hAnsi="Arial" w:cs="Arial"/>
          <w:color w:val="000000" w:themeColor="text1"/>
          <w:sz w:val="22"/>
          <w:szCs w:val="22"/>
          <w:lang w:val="es-ES"/>
        </w:rPr>
        <w:t>etición</w:t>
      </w:r>
      <w:r w:rsidR="00106C91">
        <w:rPr>
          <w:rStyle w:val="Textoennegrita"/>
          <w:rFonts w:ascii="Arial" w:hAnsi="Arial" w:cs="Arial"/>
          <w:color w:val="000000" w:themeColor="text1"/>
          <w:sz w:val="22"/>
          <w:szCs w:val="22"/>
          <w:lang w:val="es-ES"/>
        </w:rPr>
        <w:t xml:space="preserve"> para solicitud periodo de gracia.</w:t>
      </w:r>
    </w:p>
    <w:p w14:paraId="11AAF608" w14:textId="77777777" w:rsidR="00827272" w:rsidRPr="00C15B3A" w:rsidRDefault="00827272" w:rsidP="00827272">
      <w:pPr>
        <w:pStyle w:val="NormalWeb"/>
        <w:spacing w:before="0" w:beforeAutospacing="0" w:after="0" w:afterAutospacing="0" w:line="276" w:lineRule="auto"/>
        <w:jc w:val="both"/>
        <w:rPr>
          <w:rStyle w:val="Textoennegrita"/>
          <w:rFonts w:ascii="Arial" w:hAnsi="Arial" w:cs="Arial"/>
          <w:color w:val="000000" w:themeColor="text1"/>
          <w:sz w:val="22"/>
          <w:szCs w:val="22"/>
          <w:u w:val="single"/>
          <w:lang w:val="es-ES"/>
        </w:rPr>
      </w:pPr>
    </w:p>
    <w:p w14:paraId="66AD3BEA" w14:textId="77777777" w:rsidR="00827272" w:rsidRPr="00C15B3A" w:rsidRDefault="00827272" w:rsidP="00827272">
      <w:pPr>
        <w:pStyle w:val="NormalWeb"/>
        <w:spacing w:before="0" w:beforeAutospacing="0" w:after="0" w:afterAutospacing="0" w:line="276" w:lineRule="auto"/>
        <w:jc w:val="both"/>
        <w:rPr>
          <w:rStyle w:val="Textoennegrita"/>
          <w:rFonts w:ascii="Arial" w:hAnsi="Arial" w:cs="Arial"/>
          <w:color w:val="000000" w:themeColor="text1"/>
          <w:sz w:val="22"/>
          <w:szCs w:val="22"/>
          <w:u w:val="single"/>
          <w:lang w:val="es-ES"/>
        </w:rPr>
      </w:pPr>
    </w:p>
    <w:p w14:paraId="3512BA9A" w14:textId="216E2127" w:rsidR="00827272" w:rsidRPr="00C15B3A" w:rsidRDefault="00827272" w:rsidP="00827272">
      <w:pPr>
        <w:pStyle w:val="NormalWeb"/>
        <w:spacing w:before="0" w:beforeAutospacing="0" w:after="0" w:afterAutospacing="0" w:line="276" w:lineRule="auto"/>
        <w:jc w:val="both"/>
        <w:rPr>
          <w:rStyle w:val="Textoennegrita"/>
          <w:rFonts w:ascii="Arial" w:hAnsi="Arial" w:cs="Arial"/>
          <w:b w:val="0"/>
          <w:bCs w:val="0"/>
          <w:color w:val="000000" w:themeColor="text1"/>
          <w:sz w:val="22"/>
          <w:szCs w:val="22"/>
          <w:lang w:val="es-ES"/>
        </w:rPr>
      </w:pPr>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if</w:t>
      </w:r>
      <w:proofErr w:type="spellEnd"/>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client_type</w:t>
      </w:r>
      <w:proofErr w:type="spellEnd"/>
      <w:r w:rsidRPr="00C15B3A">
        <w:rPr>
          <w:rFonts w:ascii="Arial" w:hAnsi="Arial" w:cs="Arial"/>
          <w:iCs/>
          <w:color w:val="000000" w:themeColor="text1"/>
          <w:sz w:val="22"/>
          <w:szCs w:val="22"/>
          <w:lang w:val="es-ES"/>
        </w:rPr>
        <w:t xml:space="preserve"> == ‘Persona’ </w:t>
      </w:r>
      <w:proofErr w:type="gramStart"/>
      <w:r w:rsidRPr="00C15B3A">
        <w:rPr>
          <w:rFonts w:ascii="Arial" w:hAnsi="Arial" w:cs="Arial"/>
          <w:iCs/>
          <w:color w:val="000000" w:themeColor="text1"/>
          <w:sz w:val="22"/>
          <w:szCs w:val="22"/>
          <w:lang w:val="es-ES"/>
        </w:rPr>
        <w:t>%}</w:t>
      </w:r>
      <w:r w:rsidRPr="00C15B3A">
        <w:rPr>
          <w:rFonts w:ascii="Arial" w:hAnsi="Arial" w:cs="Arial"/>
          <w:b/>
          <w:bCs/>
          <w:iCs/>
          <w:color w:val="000000" w:themeColor="text1"/>
          <w:sz w:val="22"/>
          <w:szCs w:val="22"/>
          <w:lang w:val="es-ES"/>
        </w:rPr>
        <w:t>{</w:t>
      </w:r>
      <w:proofErr w:type="gramEnd"/>
      <w:r w:rsidRPr="00C15B3A">
        <w:rPr>
          <w:rFonts w:ascii="Arial" w:hAnsi="Arial" w:cs="Arial"/>
          <w:b/>
          <w:bCs/>
          <w:iCs/>
          <w:color w:val="000000" w:themeColor="text1"/>
          <w:sz w:val="22"/>
          <w:szCs w:val="22"/>
          <w:lang w:val="es-ES"/>
        </w:rPr>
        <w:t xml:space="preserve">{ </w:t>
      </w:r>
      <w:proofErr w:type="spellStart"/>
      <w:r w:rsidR="00747D7F">
        <w:rPr>
          <w:rFonts w:ascii="Arial" w:hAnsi="Arial" w:cs="Arial"/>
          <w:b/>
          <w:bCs/>
          <w:iCs/>
          <w:color w:val="000000" w:themeColor="text1"/>
          <w:sz w:val="22"/>
          <w:szCs w:val="22"/>
          <w:lang w:val="es-ES"/>
        </w:rPr>
        <w:t>client</w:t>
      </w:r>
      <w:r w:rsidRPr="00C15B3A">
        <w:rPr>
          <w:rFonts w:ascii="Arial" w:hAnsi="Arial" w:cs="Arial"/>
          <w:b/>
          <w:bCs/>
          <w:iCs/>
          <w:color w:val="000000" w:themeColor="text1"/>
          <w:sz w:val="22"/>
          <w:szCs w:val="22"/>
          <w:lang w:val="es-ES"/>
        </w:rPr>
        <w:t>_name</w:t>
      </w:r>
      <w:r w:rsidR="00C15B3A" w:rsidRPr="00C15B3A">
        <w:rPr>
          <w:rFonts w:ascii="Arial" w:hAnsi="Arial" w:cs="Arial"/>
          <w:b/>
          <w:bCs/>
          <w:iCs/>
          <w:color w:val="000000" w:themeColor="text1"/>
          <w:sz w:val="22"/>
          <w:szCs w:val="22"/>
          <w:lang w:val="es-ES"/>
        </w:rPr>
        <w:t>.upper</w:t>
      </w:r>
      <w:proofErr w:type="spellEnd"/>
      <w:r w:rsidR="00C15B3A" w:rsidRPr="00C15B3A">
        <w:rPr>
          <w:rFonts w:ascii="Arial" w:hAnsi="Arial" w:cs="Arial"/>
          <w:b/>
          <w:bCs/>
          <w:iCs/>
          <w:color w:val="000000" w:themeColor="text1"/>
          <w:sz w:val="22"/>
          <w:szCs w:val="22"/>
          <w:lang w:val="es-ES"/>
        </w:rPr>
        <w:t>()</w:t>
      </w:r>
      <w:r w:rsidRPr="00C15B3A">
        <w:rPr>
          <w:rFonts w:ascii="Arial" w:hAnsi="Arial" w:cs="Arial"/>
          <w:b/>
          <w:bCs/>
          <w:iCs/>
          <w:color w:val="000000" w:themeColor="text1"/>
          <w:sz w:val="22"/>
          <w:szCs w:val="22"/>
          <w:lang w:val="es-ES"/>
        </w:rPr>
        <w:t xml:space="preserve"> }}</w:t>
      </w:r>
      <w:r w:rsidRPr="00C15B3A">
        <w:rPr>
          <w:rFonts w:ascii="Arial" w:hAnsi="Arial" w:cs="Arial"/>
          <w:iCs/>
          <w:color w:val="000000" w:themeColor="text1"/>
          <w:sz w:val="22"/>
          <w:szCs w:val="22"/>
          <w:lang w:val="es-ES"/>
        </w:rPr>
        <w:t xml:space="preserve">, </w:t>
      </w:r>
      <w:r w:rsidR="00C15B3A" w:rsidRPr="00C15B3A">
        <w:rPr>
          <w:rFonts w:ascii="Arial" w:hAnsi="Arial" w:cs="Arial"/>
          <w:iCs/>
          <w:color w:val="000000" w:themeColor="text1"/>
          <w:sz w:val="22"/>
          <w:szCs w:val="22"/>
          <w:lang w:val="es-ES"/>
        </w:rPr>
        <w:t>quien se identifica con</w:t>
      </w:r>
      <w:r w:rsidRPr="00C15B3A">
        <w:rPr>
          <w:rFonts w:ascii="Arial" w:hAnsi="Arial" w:cs="Arial"/>
          <w:iCs/>
          <w:color w:val="000000" w:themeColor="text1"/>
          <w:sz w:val="22"/>
          <w:szCs w:val="22"/>
          <w:lang w:val="es-ES"/>
        </w:rPr>
        <w:t xml:space="preserve"> {{ </w:t>
      </w:r>
      <w:proofErr w:type="spellStart"/>
      <w:r w:rsidR="00F4369E">
        <w:rPr>
          <w:rFonts w:ascii="Arial" w:hAnsi="Arial" w:cs="Arial"/>
          <w:iCs/>
          <w:color w:val="000000" w:themeColor="text1"/>
          <w:sz w:val="22"/>
          <w:szCs w:val="22"/>
          <w:lang w:val="es-ES"/>
        </w:rPr>
        <w:t>c</w:t>
      </w:r>
      <w:r w:rsidR="00747D7F">
        <w:rPr>
          <w:rFonts w:ascii="Arial" w:hAnsi="Arial" w:cs="Arial"/>
          <w:iCs/>
          <w:color w:val="000000" w:themeColor="text1"/>
          <w:sz w:val="22"/>
          <w:szCs w:val="22"/>
          <w:lang w:val="es-ES"/>
        </w:rPr>
        <w:t>lient</w:t>
      </w:r>
      <w:r w:rsidRPr="00C15B3A">
        <w:rPr>
          <w:rFonts w:ascii="Arial" w:hAnsi="Arial" w:cs="Arial"/>
          <w:iCs/>
          <w:color w:val="000000" w:themeColor="text1"/>
          <w:sz w:val="22"/>
          <w:szCs w:val="22"/>
          <w:lang w:val="es-ES"/>
        </w:rPr>
        <w:t>_type_id</w:t>
      </w:r>
      <w:proofErr w:type="spellEnd"/>
      <w:r w:rsidRPr="00C15B3A">
        <w:rPr>
          <w:rFonts w:ascii="Arial" w:hAnsi="Arial" w:cs="Arial"/>
          <w:iCs/>
          <w:color w:val="000000" w:themeColor="text1"/>
          <w:sz w:val="22"/>
          <w:szCs w:val="22"/>
          <w:lang w:val="es-ES"/>
        </w:rPr>
        <w:t xml:space="preserve"> }} No. </w:t>
      </w:r>
      <w:proofErr w:type="gramStart"/>
      <w:r w:rsidRPr="00C15B3A">
        <w:rPr>
          <w:rFonts w:ascii="Arial" w:hAnsi="Arial" w:cs="Arial"/>
          <w:iCs/>
          <w:color w:val="000000" w:themeColor="text1"/>
          <w:sz w:val="22"/>
          <w:szCs w:val="22"/>
          <w:lang w:val="es-ES"/>
        </w:rPr>
        <w:t xml:space="preserve">{{ </w:t>
      </w:r>
      <w:proofErr w:type="spellStart"/>
      <w:r w:rsidR="00747D7F">
        <w:rPr>
          <w:rFonts w:ascii="Arial" w:hAnsi="Arial" w:cs="Arial"/>
          <w:iCs/>
          <w:color w:val="000000" w:themeColor="text1"/>
          <w:sz w:val="22"/>
          <w:szCs w:val="22"/>
          <w:lang w:val="es-ES"/>
        </w:rPr>
        <w:t>client</w:t>
      </w:r>
      <w:proofErr w:type="gramEnd"/>
      <w:r w:rsidRPr="00C15B3A">
        <w:rPr>
          <w:rFonts w:ascii="Arial" w:hAnsi="Arial" w:cs="Arial"/>
          <w:iCs/>
          <w:color w:val="000000" w:themeColor="text1"/>
          <w:sz w:val="22"/>
          <w:szCs w:val="22"/>
          <w:lang w:val="es-ES"/>
        </w:rPr>
        <w:t>_id</w:t>
      </w:r>
      <w:r w:rsidR="00473F7B">
        <w:rPr>
          <w:rFonts w:ascii="Arial" w:hAnsi="Arial" w:cs="Arial"/>
          <w:iCs/>
          <w:color w:val="000000" w:themeColor="text1"/>
          <w:sz w:val="22"/>
          <w:szCs w:val="22"/>
          <w:lang w:val="es-ES"/>
        </w:rPr>
        <w:t>.upper</w:t>
      </w:r>
      <w:proofErr w:type="spellEnd"/>
      <w:r w:rsidR="00473F7B">
        <w:rPr>
          <w:rFonts w:ascii="Arial" w:hAnsi="Arial" w:cs="Arial"/>
          <w:iCs/>
          <w:color w:val="000000" w:themeColor="text1"/>
          <w:sz w:val="22"/>
          <w:szCs w:val="22"/>
          <w:lang w:val="es-ES"/>
        </w:rPr>
        <w:t>()</w:t>
      </w:r>
      <w:r w:rsidRPr="00C15B3A">
        <w:rPr>
          <w:rFonts w:ascii="Arial" w:hAnsi="Arial" w:cs="Arial"/>
          <w:iCs/>
          <w:color w:val="000000" w:themeColor="text1"/>
          <w:sz w:val="22"/>
          <w:szCs w:val="22"/>
          <w:lang w:val="es-ES"/>
        </w:rPr>
        <w:t xml:space="preserve"> }}{% </w:t>
      </w:r>
      <w:proofErr w:type="spellStart"/>
      <w:r w:rsidR="008E4226">
        <w:rPr>
          <w:rFonts w:ascii="Arial" w:hAnsi="Arial" w:cs="Arial"/>
          <w:iCs/>
          <w:color w:val="000000" w:themeColor="text1"/>
          <w:sz w:val="22"/>
          <w:szCs w:val="22"/>
          <w:lang w:val="es-ES"/>
        </w:rPr>
        <w:t>el</w:t>
      </w:r>
      <w:r w:rsidRPr="00C15B3A">
        <w:rPr>
          <w:rFonts w:ascii="Arial" w:hAnsi="Arial" w:cs="Arial"/>
          <w:iCs/>
          <w:color w:val="000000" w:themeColor="text1"/>
          <w:sz w:val="22"/>
          <w:szCs w:val="22"/>
          <w:lang w:val="es-ES"/>
        </w:rPr>
        <w:t>if</w:t>
      </w:r>
      <w:proofErr w:type="spellEnd"/>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client_type</w:t>
      </w:r>
      <w:proofErr w:type="spellEnd"/>
      <w:r w:rsidRPr="00C15B3A">
        <w:rPr>
          <w:rFonts w:ascii="Arial" w:hAnsi="Arial" w:cs="Arial"/>
          <w:iCs/>
          <w:color w:val="000000" w:themeColor="text1"/>
          <w:sz w:val="22"/>
          <w:szCs w:val="22"/>
          <w:lang w:val="es-ES"/>
        </w:rPr>
        <w:t xml:space="preserve"> == ‘Empresa’ %}</w:t>
      </w:r>
      <w:r w:rsidR="00C15B3A" w:rsidRPr="00C15B3A">
        <w:rPr>
          <w:rFonts w:ascii="Arial" w:hAnsi="Arial" w:cs="Arial"/>
          <w:b/>
          <w:bCs/>
          <w:iCs/>
          <w:color w:val="000000" w:themeColor="text1"/>
          <w:sz w:val="22"/>
          <w:szCs w:val="22"/>
          <w:lang w:val="es-ES"/>
        </w:rPr>
        <w:t xml:space="preserve">{{ </w:t>
      </w:r>
      <w:proofErr w:type="spellStart"/>
      <w:r w:rsidR="00747D7F">
        <w:rPr>
          <w:rFonts w:ascii="Arial" w:hAnsi="Arial" w:cs="Arial"/>
          <w:b/>
          <w:bCs/>
          <w:iCs/>
          <w:color w:val="000000" w:themeColor="text1"/>
          <w:sz w:val="22"/>
          <w:szCs w:val="22"/>
          <w:lang w:val="es-ES"/>
        </w:rPr>
        <w:t>client</w:t>
      </w:r>
      <w:r w:rsidR="00C15B3A" w:rsidRPr="00C15B3A">
        <w:rPr>
          <w:rFonts w:ascii="Arial" w:hAnsi="Arial" w:cs="Arial"/>
          <w:b/>
          <w:bCs/>
          <w:iCs/>
          <w:color w:val="000000" w:themeColor="text1"/>
          <w:sz w:val="22"/>
          <w:szCs w:val="22"/>
          <w:lang w:val="es-ES"/>
        </w:rPr>
        <w:t>_name.upper</w:t>
      </w:r>
      <w:proofErr w:type="spellEnd"/>
      <w:r w:rsidR="00C15B3A" w:rsidRPr="00C15B3A">
        <w:rPr>
          <w:rFonts w:ascii="Arial" w:hAnsi="Arial" w:cs="Arial"/>
          <w:b/>
          <w:bCs/>
          <w:iCs/>
          <w:color w:val="000000" w:themeColor="text1"/>
          <w:sz w:val="22"/>
          <w:szCs w:val="22"/>
          <w:lang w:val="es-ES"/>
        </w:rPr>
        <w:t>() }}</w:t>
      </w:r>
      <w:r w:rsidRPr="00C15B3A">
        <w:rPr>
          <w:rStyle w:val="Textoennegrita"/>
          <w:rFonts w:ascii="Arial" w:hAnsi="Arial" w:cs="Arial"/>
          <w:color w:val="000000" w:themeColor="text1"/>
          <w:sz w:val="22"/>
          <w:szCs w:val="22"/>
          <w:lang w:val="es-ES"/>
        </w:rPr>
        <w:t xml:space="preserve">, </w:t>
      </w:r>
      <w:r w:rsidRPr="00C15B3A">
        <w:rPr>
          <w:rStyle w:val="Textoennegrita"/>
          <w:rFonts w:ascii="Arial" w:hAnsi="Arial" w:cs="Arial"/>
          <w:b w:val="0"/>
          <w:bCs w:val="0"/>
          <w:color w:val="000000" w:themeColor="text1"/>
          <w:sz w:val="22"/>
          <w:szCs w:val="22"/>
          <w:lang w:val="es-ES"/>
        </w:rPr>
        <w:t xml:space="preserve">sociedad debidamente constituida e identificada con </w:t>
      </w:r>
      <w:proofErr w:type="spellStart"/>
      <w:r w:rsidRPr="00C15B3A">
        <w:rPr>
          <w:rStyle w:val="Textoennegrita"/>
          <w:rFonts w:ascii="Arial" w:hAnsi="Arial" w:cs="Arial"/>
          <w:b w:val="0"/>
          <w:bCs w:val="0"/>
          <w:color w:val="000000" w:themeColor="text1"/>
          <w:sz w:val="22"/>
          <w:szCs w:val="22"/>
          <w:lang w:val="es-ES"/>
        </w:rPr>
        <w:t>Nit</w:t>
      </w:r>
      <w:proofErr w:type="spellEnd"/>
      <w:r w:rsidRPr="00C15B3A">
        <w:rPr>
          <w:rStyle w:val="Textoennegrita"/>
          <w:rFonts w:ascii="Arial" w:hAnsi="Arial" w:cs="Arial"/>
          <w:b w:val="0"/>
          <w:bCs w:val="0"/>
          <w:color w:val="000000" w:themeColor="text1"/>
          <w:sz w:val="22"/>
          <w:szCs w:val="22"/>
          <w:lang w:val="es-ES"/>
        </w:rPr>
        <w:t xml:space="preserve">. </w:t>
      </w:r>
      <w:proofErr w:type="gramStart"/>
      <w:r w:rsidRPr="00C15B3A">
        <w:rPr>
          <w:rStyle w:val="Textoennegrita"/>
          <w:rFonts w:ascii="Arial" w:hAnsi="Arial" w:cs="Arial"/>
          <w:b w:val="0"/>
          <w:bCs w:val="0"/>
          <w:color w:val="000000" w:themeColor="text1"/>
          <w:sz w:val="22"/>
          <w:szCs w:val="22"/>
          <w:lang w:val="es-ES"/>
        </w:rPr>
        <w:t xml:space="preserve">{{ </w:t>
      </w:r>
      <w:proofErr w:type="spellStart"/>
      <w:r w:rsidR="00747D7F">
        <w:rPr>
          <w:rFonts w:ascii="Arial" w:hAnsi="Arial" w:cs="Arial"/>
          <w:iCs/>
          <w:color w:val="000000" w:themeColor="text1"/>
          <w:sz w:val="22"/>
          <w:szCs w:val="22"/>
          <w:lang w:val="es-ES"/>
        </w:rPr>
        <w:t>client</w:t>
      </w:r>
      <w:proofErr w:type="gramEnd"/>
      <w:r w:rsidRPr="00C15B3A">
        <w:rPr>
          <w:rStyle w:val="Textoennegrita"/>
          <w:rFonts w:ascii="Arial" w:hAnsi="Arial" w:cs="Arial"/>
          <w:b w:val="0"/>
          <w:bCs w:val="0"/>
          <w:color w:val="000000" w:themeColor="text1"/>
          <w:sz w:val="22"/>
          <w:szCs w:val="22"/>
          <w:lang w:val="es-ES"/>
        </w:rPr>
        <w:t>_</w:t>
      </w:r>
      <w:r w:rsidR="001F2C89" w:rsidRPr="00C15B3A">
        <w:rPr>
          <w:rFonts w:ascii="Arial" w:hAnsi="Arial" w:cs="Arial"/>
          <w:iCs/>
          <w:color w:val="000000" w:themeColor="text1"/>
          <w:sz w:val="22"/>
          <w:szCs w:val="22"/>
          <w:lang w:val="es-ES"/>
        </w:rPr>
        <w:t>id</w:t>
      </w:r>
      <w:proofErr w:type="spellEnd"/>
      <w:r w:rsidRPr="00C15B3A">
        <w:rPr>
          <w:rStyle w:val="Textoennegrita"/>
          <w:rFonts w:ascii="Arial" w:hAnsi="Arial" w:cs="Arial"/>
          <w:b w:val="0"/>
          <w:bCs w:val="0"/>
          <w:color w:val="000000" w:themeColor="text1"/>
          <w:sz w:val="22"/>
          <w:szCs w:val="22"/>
          <w:lang w:val="es-ES"/>
        </w:rPr>
        <w:t xml:space="preserve"> }}, representada por {{ </w:t>
      </w:r>
      <w:proofErr w:type="spellStart"/>
      <w:r w:rsidR="00747D7F">
        <w:rPr>
          <w:rStyle w:val="Textoennegrita"/>
          <w:rFonts w:ascii="Arial" w:hAnsi="Arial" w:cs="Arial"/>
          <w:b w:val="0"/>
          <w:bCs w:val="0"/>
          <w:color w:val="000000" w:themeColor="text1"/>
          <w:sz w:val="22"/>
          <w:szCs w:val="22"/>
          <w:lang w:val="es-ES"/>
        </w:rPr>
        <w:t>client_rep_legal</w:t>
      </w:r>
      <w:proofErr w:type="spellEnd"/>
      <w:r w:rsidR="00747D7F" w:rsidRPr="00C15B3A">
        <w:rPr>
          <w:rStyle w:val="Refdecomentario"/>
          <w:rFonts w:ascii="Arial" w:hAnsi="Arial" w:cs="Arial"/>
          <w:b/>
          <w:bCs/>
          <w:color w:val="000000" w:themeColor="text1"/>
          <w:sz w:val="22"/>
          <w:szCs w:val="22"/>
          <w:lang w:val="es-ES"/>
        </w:rPr>
        <w:t xml:space="preserve"> </w:t>
      </w:r>
      <w:r w:rsidRPr="00C15B3A">
        <w:rPr>
          <w:rStyle w:val="Textoennegrita"/>
          <w:rFonts w:ascii="Arial" w:hAnsi="Arial" w:cs="Arial"/>
          <w:b w:val="0"/>
          <w:bCs w:val="0"/>
          <w:color w:val="000000" w:themeColor="text1"/>
          <w:sz w:val="22"/>
          <w:szCs w:val="22"/>
          <w:lang w:val="es-ES"/>
        </w:rPr>
        <w:t>}}</w:t>
      </w:r>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endif</w:t>
      </w:r>
      <w:proofErr w:type="spellEnd"/>
      <w:r w:rsidRPr="00C15B3A">
        <w:rPr>
          <w:rFonts w:ascii="Arial" w:hAnsi="Arial" w:cs="Arial"/>
          <w:iCs/>
          <w:color w:val="000000" w:themeColor="text1"/>
          <w:sz w:val="22"/>
          <w:szCs w:val="22"/>
          <w:lang w:val="es-ES"/>
        </w:rPr>
        <w:t xml:space="preserve"> %}</w:t>
      </w:r>
      <w:r w:rsidRPr="00C15B3A">
        <w:rPr>
          <w:rFonts w:ascii="Arial" w:hAnsi="Arial" w:cs="Arial"/>
          <w:b/>
          <w:bCs/>
          <w:iCs/>
          <w:color w:val="000000" w:themeColor="text1"/>
          <w:sz w:val="22"/>
          <w:szCs w:val="22"/>
          <w:lang w:val="es-ES"/>
        </w:rPr>
        <w:t xml:space="preserve"> </w:t>
      </w:r>
      <w:r w:rsidRPr="00C15B3A">
        <w:rPr>
          <w:rStyle w:val="Textoennegrita"/>
          <w:rFonts w:ascii="Arial" w:hAnsi="Arial" w:cs="Arial"/>
          <w:b w:val="0"/>
          <w:bCs w:val="0"/>
          <w:color w:val="000000" w:themeColor="text1"/>
          <w:sz w:val="22"/>
          <w:szCs w:val="22"/>
          <w:lang w:val="es-ES"/>
        </w:rPr>
        <w:t>con fundamento en el artículo 23 de la Constitución Política de Colombia</w:t>
      </w:r>
      <w:r w:rsidR="00C15B3A" w:rsidRPr="00C15B3A">
        <w:rPr>
          <w:rStyle w:val="Textoennegrita"/>
          <w:rFonts w:ascii="Arial" w:hAnsi="Arial" w:cs="Arial"/>
          <w:b w:val="0"/>
          <w:bCs w:val="0"/>
          <w:color w:val="000000" w:themeColor="text1"/>
          <w:sz w:val="22"/>
          <w:szCs w:val="22"/>
          <w:lang w:val="es-ES"/>
        </w:rPr>
        <w:t xml:space="preserve"> y la Circular Externa 007 de 2020,</w:t>
      </w:r>
      <w:r w:rsidRPr="00C15B3A">
        <w:rPr>
          <w:rStyle w:val="Textoennegrita"/>
          <w:rFonts w:ascii="Arial" w:hAnsi="Arial" w:cs="Arial"/>
          <w:b w:val="0"/>
          <w:bCs w:val="0"/>
          <w:color w:val="000000" w:themeColor="text1"/>
          <w:sz w:val="22"/>
          <w:szCs w:val="22"/>
          <w:lang w:val="es-ES"/>
        </w:rPr>
        <w:t xml:space="preserve"> </w:t>
      </w:r>
      <w:r w:rsidR="00C15B3A" w:rsidRPr="00C15B3A">
        <w:rPr>
          <w:rStyle w:val="Textoennegrita"/>
          <w:rFonts w:ascii="Arial" w:hAnsi="Arial" w:cs="Arial"/>
          <w:b w:val="0"/>
          <w:bCs w:val="0"/>
          <w:color w:val="000000" w:themeColor="text1"/>
          <w:sz w:val="22"/>
          <w:szCs w:val="22"/>
          <w:lang w:val="es-ES"/>
        </w:rPr>
        <w:t xml:space="preserve">así como en </w:t>
      </w:r>
      <w:r w:rsidRPr="00C15B3A">
        <w:rPr>
          <w:rStyle w:val="Textoennegrita"/>
          <w:rFonts w:ascii="Arial" w:hAnsi="Arial" w:cs="Arial"/>
          <w:b w:val="0"/>
          <w:bCs w:val="0"/>
          <w:color w:val="000000" w:themeColor="text1"/>
          <w:sz w:val="22"/>
          <w:szCs w:val="22"/>
          <w:lang w:val="es-ES"/>
        </w:rPr>
        <w:t>las demás normas concordantes que lo regulan y desarrollan, presento ante ustedes el presente derecho de petición.</w:t>
      </w:r>
    </w:p>
    <w:p w14:paraId="2A8D8003" w14:textId="77777777" w:rsidR="00827272" w:rsidRPr="00C15B3A" w:rsidRDefault="00827272" w:rsidP="00827272">
      <w:pPr>
        <w:pStyle w:val="NormalWeb"/>
        <w:spacing w:before="0" w:beforeAutospacing="0" w:after="0" w:afterAutospacing="0" w:line="276" w:lineRule="auto"/>
        <w:jc w:val="center"/>
        <w:rPr>
          <w:rStyle w:val="Textoennegrita"/>
          <w:rFonts w:ascii="Arial" w:hAnsi="Arial" w:cs="Arial"/>
          <w:color w:val="000000" w:themeColor="text1"/>
          <w:sz w:val="22"/>
          <w:szCs w:val="22"/>
          <w:lang w:val="es-ES"/>
        </w:rPr>
      </w:pPr>
    </w:p>
    <w:p w14:paraId="4A63116C" w14:textId="2A135CA6" w:rsidR="00C15B3A" w:rsidRPr="00C15B3A" w:rsidRDefault="00827272" w:rsidP="00C15B3A">
      <w:pPr>
        <w:pStyle w:val="NormalWeb"/>
        <w:spacing w:before="0" w:beforeAutospacing="0" w:after="0" w:afterAutospacing="0" w:line="276" w:lineRule="auto"/>
        <w:jc w:val="center"/>
        <w:rPr>
          <w:rStyle w:val="Textoennegrita"/>
          <w:rFonts w:ascii="Arial" w:hAnsi="Arial" w:cs="Arial"/>
          <w:color w:val="000000" w:themeColor="text1"/>
          <w:sz w:val="22"/>
          <w:szCs w:val="22"/>
          <w:lang w:val="es-ES"/>
        </w:rPr>
      </w:pPr>
      <w:r w:rsidRPr="00C15B3A">
        <w:rPr>
          <w:rStyle w:val="Textoennegrita"/>
          <w:rFonts w:ascii="Arial" w:hAnsi="Arial" w:cs="Arial"/>
          <w:color w:val="000000" w:themeColor="text1"/>
          <w:sz w:val="22"/>
          <w:szCs w:val="22"/>
          <w:lang w:val="es-ES"/>
        </w:rPr>
        <w:t>HECHOS</w:t>
      </w:r>
    </w:p>
    <w:p w14:paraId="43D61236" w14:textId="77777777" w:rsidR="00C15B3A" w:rsidRPr="00C15B3A" w:rsidRDefault="00C15B3A" w:rsidP="00C15B3A">
      <w:pPr>
        <w:pStyle w:val="NormalWeb"/>
        <w:spacing w:before="0" w:beforeAutospacing="0" w:after="0" w:afterAutospacing="0" w:line="276" w:lineRule="auto"/>
        <w:jc w:val="center"/>
        <w:rPr>
          <w:rFonts w:ascii="Arial" w:hAnsi="Arial" w:cs="Arial"/>
          <w:color w:val="000000" w:themeColor="text1"/>
          <w:sz w:val="22"/>
          <w:szCs w:val="22"/>
          <w:lang w:val="es-ES"/>
        </w:rPr>
      </w:pPr>
    </w:p>
    <w:p w14:paraId="3497CC85" w14:textId="75879A25" w:rsidR="00EC6BD6" w:rsidRPr="00C15B3A" w:rsidRDefault="00C15B3A" w:rsidP="00EC6BD6">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color w:val="000000" w:themeColor="text1"/>
          <w:sz w:val="22"/>
          <w:szCs w:val="22"/>
          <w:lang w:val="es-ES"/>
        </w:rPr>
        <w:t xml:space="preserve">Que actualmente se tiene con </w:t>
      </w:r>
      <w:proofErr w:type="gramStart"/>
      <w:r w:rsidRPr="00C15B3A">
        <w:rPr>
          <w:rFonts w:ascii="Arial" w:hAnsi="Arial" w:cs="Arial"/>
          <w:b/>
          <w:bCs/>
          <w:iCs/>
          <w:color w:val="000000" w:themeColor="text1"/>
          <w:sz w:val="22"/>
          <w:szCs w:val="22"/>
          <w:lang w:val="es-ES"/>
        </w:rPr>
        <w:t xml:space="preserve">{{ </w:t>
      </w:r>
      <w:proofErr w:type="spellStart"/>
      <w:r w:rsidRPr="00C15B3A">
        <w:rPr>
          <w:rFonts w:ascii="Arial" w:hAnsi="Arial" w:cs="Arial"/>
          <w:b/>
          <w:bCs/>
          <w:iCs/>
          <w:color w:val="000000" w:themeColor="text1"/>
          <w:sz w:val="22"/>
          <w:szCs w:val="22"/>
          <w:lang w:val="es-ES"/>
        </w:rPr>
        <w:t>bank</w:t>
      </w:r>
      <w:proofErr w:type="gramEnd"/>
      <w:r w:rsidRPr="00C15B3A">
        <w:rPr>
          <w:rFonts w:ascii="Arial" w:hAnsi="Arial" w:cs="Arial"/>
          <w:b/>
          <w:bCs/>
          <w:iCs/>
          <w:color w:val="000000" w:themeColor="text1"/>
          <w:sz w:val="22"/>
          <w:szCs w:val="22"/>
          <w:lang w:val="es-ES"/>
        </w:rPr>
        <w:t>_name.upper</w:t>
      </w:r>
      <w:proofErr w:type="spellEnd"/>
      <w:r w:rsidRPr="00C15B3A">
        <w:rPr>
          <w:rFonts w:ascii="Arial" w:hAnsi="Arial" w:cs="Arial"/>
          <w:b/>
          <w:bCs/>
          <w:iCs/>
          <w:color w:val="000000" w:themeColor="text1"/>
          <w:sz w:val="22"/>
          <w:szCs w:val="22"/>
          <w:lang w:val="es-ES"/>
        </w:rPr>
        <w:t>() }}</w:t>
      </w:r>
      <w:r>
        <w:rPr>
          <w:rFonts w:ascii="Arial" w:hAnsi="Arial" w:cs="Arial"/>
          <w:iCs/>
          <w:color w:val="000000" w:themeColor="text1"/>
          <w:sz w:val="22"/>
          <w:szCs w:val="22"/>
          <w:lang w:val="es-ES"/>
        </w:rPr>
        <w:t xml:space="preserve"> </w:t>
      </w:r>
      <w:r w:rsidR="00F760A3" w:rsidRPr="00C15B3A">
        <w:rPr>
          <w:rFonts w:ascii="Arial" w:hAnsi="Arial" w:cs="Arial"/>
          <w:color w:val="000000" w:themeColor="text1"/>
          <w:sz w:val="22"/>
          <w:szCs w:val="22"/>
          <w:lang w:val="es-ES"/>
        </w:rPr>
        <w:t>el/los siguiente(s) producto(s)</w:t>
      </w:r>
      <w:r w:rsidR="00B11014">
        <w:rPr>
          <w:rFonts w:ascii="Arial" w:hAnsi="Arial" w:cs="Arial"/>
          <w:color w:val="000000" w:themeColor="text1"/>
          <w:sz w:val="22"/>
          <w:szCs w:val="22"/>
          <w:lang w:val="es-ES"/>
        </w:rPr>
        <w:t xml:space="preserve">: </w:t>
      </w:r>
      <w:r w:rsidR="00F760A3" w:rsidRPr="00C15B3A">
        <w:rPr>
          <w:rFonts w:ascii="Arial" w:hAnsi="Arial" w:cs="Arial"/>
          <w:iCs/>
          <w:color w:val="000000" w:themeColor="text1"/>
          <w:sz w:val="22"/>
          <w:szCs w:val="22"/>
          <w:lang w:val="es-ES"/>
        </w:rPr>
        <w:t xml:space="preserve">{{ </w:t>
      </w:r>
      <w:proofErr w:type="spellStart"/>
      <w:r w:rsidR="0073055D" w:rsidRPr="0073055D">
        <w:rPr>
          <w:rFonts w:ascii="Arial" w:hAnsi="Arial" w:cs="Arial"/>
          <w:iCs/>
          <w:color w:val="000000" w:themeColor="text1"/>
          <w:sz w:val="22"/>
          <w:szCs w:val="22"/>
          <w:lang w:val="es-ES"/>
        </w:rPr>
        <w:t>elegible_products</w:t>
      </w:r>
      <w:proofErr w:type="spellEnd"/>
      <w:r w:rsidR="002F6BED">
        <w:rPr>
          <w:rFonts w:ascii="Arial" w:hAnsi="Arial" w:cs="Arial"/>
          <w:iCs/>
          <w:color w:val="000000" w:themeColor="text1"/>
          <w:sz w:val="22"/>
          <w:szCs w:val="22"/>
          <w:lang w:val="es-ES"/>
        </w:rPr>
        <w:t xml:space="preserve"> </w:t>
      </w:r>
      <w:r w:rsidR="00F760A3" w:rsidRPr="00C15B3A">
        <w:rPr>
          <w:rFonts w:ascii="Arial" w:hAnsi="Arial" w:cs="Arial"/>
          <w:iCs/>
          <w:color w:val="000000" w:themeColor="text1"/>
          <w:sz w:val="22"/>
          <w:szCs w:val="22"/>
          <w:lang w:val="es-ES"/>
        </w:rPr>
        <w:t>}}.</w:t>
      </w:r>
    </w:p>
    <w:p w14:paraId="21A3E928" w14:textId="77777777" w:rsidR="00EC6BD6" w:rsidRPr="00C15B3A" w:rsidRDefault="00EC6BD6" w:rsidP="00EC6BD6">
      <w:pPr>
        <w:pStyle w:val="NormalWeb"/>
        <w:spacing w:before="0" w:beforeAutospacing="0" w:after="0" w:afterAutospacing="0" w:line="276" w:lineRule="auto"/>
        <w:jc w:val="both"/>
        <w:rPr>
          <w:rFonts w:ascii="Arial" w:hAnsi="Arial" w:cs="Arial"/>
          <w:color w:val="000000" w:themeColor="text1"/>
          <w:sz w:val="22"/>
          <w:szCs w:val="22"/>
          <w:lang w:val="es-ES"/>
        </w:rPr>
      </w:pPr>
    </w:p>
    <w:p w14:paraId="46155CFB" w14:textId="2EC11547" w:rsidR="00EC6BD6" w:rsidRPr="00C15B3A" w:rsidRDefault="00F760A3" w:rsidP="00EC6BD6">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color w:val="000000" w:themeColor="text1"/>
          <w:sz w:val="22"/>
          <w:szCs w:val="22"/>
          <w:lang w:val="es-ES"/>
        </w:rPr>
        <w:t>Que sobre el/</w:t>
      </w:r>
      <w:proofErr w:type="gramStart"/>
      <w:r w:rsidRPr="00C15B3A">
        <w:rPr>
          <w:rFonts w:ascii="Arial" w:hAnsi="Arial" w:cs="Arial"/>
          <w:color w:val="000000" w:themeColor="text1"/>
          <w:sz w:val="22"/>
          <w:szCs w:val="22"/>
          <w:lang w:val="es-ES"/>
        </w:rPr>
        <w:t>los producto</w:t>
      </w:r>
      <w:proofErr w:type="gramEnd"/>
      <w:r w:rsidRPr="00C15B3A">
        <w:rPr>
          <w:rFonts w:ascii="Arial" w:hAnsi="Arial" w:cs="Arial"/>
          <w:color w:val="000000" w:themeColor="text1"/>
          <w:sz w:val="22"/>
          <w:szCs w:val="22"/>
          <w:lang w:val="es-ES"/>
        </w:rPr>
        <w:t>(s) antes descritos al 29 de febrero de 2020 se estaba al día y sin ningún tipo de mora.</w:t>
      </w:r>
    </w:p>
    <w:p w14:paraId="4DC85760" w14:textId="77777777" w:rsidR="00EC6BD6" w:rsidRPr="00C15B3A" w:rsidRDefault="00EC6BD6" w:rsidP="00EC6BD6">
      <w:pPr>
        <w:pStyle w:val="NormalWeb"/>
        <w:spacing w:before="0" w:beforeAutospacing="0" w:after="0" w:afterAutospacing="0" w:line="276" w:lineRule="auto"/>
        <w:jc w:val="both"/>
        <w:rPr>
          <w:rFonts w:ascii="Arial" w:hAnsi="Arial" w:cs="Arial"/>
          <w:color w:val="000000" w:themeColor="text1"/>
          <w:sz w:val="22"/>
          <w:szCs w:val="22"/>
          <w:lang w:val="es-ES"/>
        </w:rPr>
      </w:pPr>
    </w:p>
    <w:p w14:paraId="4B37A456" w14:textId="40FF78E6" w:rsidR="00EC6BD6" w:rsidRPr="00C15B3A" w:rsidRDefault="00F760A3" w:rsidP="00EC6BD6">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color w:val="000000" w:themeColor="text1"/>
          <w:sz w:val="22"/>
          <w:szCs w:val="22"/>
          <w:lang w:val="es-ES"/>
        </w:rPr>
        <w:t xml:space="preserve">Que mediante el Decreto </w:t>
      </w:r>
      <w:r w:rsidR="009C4EEF" w:rsidRPr="00C15B3A">
        <w:rPr>
          <w:rFonts w:ascii="Arial" w:hAnsi="Arial" w:cs="Arial"/>
          <w:color w:val="000000" w:themeColor="text1"/>
          <w:sz w:val="22"/>
          <w:szCs w:val="22"/>
          <w:lang w:val="es-ES"/>
        </w:rPr>
        <w:t>417 de 2020 el gobierno nacional declaró el estado de emergencia económica, social y ecológica en todo el territorio nacional.</w:t>
      </w:r>
    </w:p>
    <w:p w14:paraId="1D96DCAD" w14:textId="77777777" w:rsidR="009C4EEF" w:rsidRPr="00C15B3A" w:rsidRDefault="009C4EEF" w:rsidP="009C4EEF">
      <w:pPr>
        <w:pStyle w:val="Prrafodelista"/>
        <w:rPr>
          <w:rFonts w:ascii="Arial" w:hAnsi="Arial" w:cs="Arial"/>
          <w:color w:val="000000" w:themeColor="text1"/>
          <w:sz w:val="22"/>
          <w:szCs w:val="22"/>
          <w:lang w:val="es-ES"/>
        </w:rPr>
      </w:pPr>
    </w:p>
    <w:p w14:paraId="23CDE14E" w14:textId="2D57A5B5" w:rsidR="009C4EEF" w:rsidRPr="00C15B3A" w:rsidRDefault="009C4EEF" w:rsidP="00EC6BD6">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color w:val="000000" w:themeColor="text1"/>
          <w:sz w:val="22"/>
          <w:szCs w:val="22"/>
          <w:lang w:val="es-ES"/>
        </w:rPr>
        <w:t>Que mediante el Decreto 457 de 2020 el gobierno nacional ordenó el aislamiento preventivo obligatorio de todas las personas habitantes de la República de Colombia.</w:t>
      </w:r>
    </w:p>
    <w:p w14:paraId="66140ACC" w14:textId="77777777" w:rsidR="009C4EEF" w:rsidRPr="00C15B3A" w:rsidRDefault="009C4EEF" w:rsidP="009C4EEF">
      <w:pPr>
        <w:pStyle w:val="Prrafodelista"/>
        <w:rPr>
          <w:rFonts w:ascii="Arial" w:hAnsi="Arial" w:cs="Arial"/>
          <w:color w:val="000000" w:themeColor="text1"/>
          <w:sz w:val="22"/>
          <w:szCs w:val="22"/>
          <w:lang w:val="es-ES"/>
        </w:rPr>
      </w:pPr>
    </w:p>
    <w:p w14:paraId="0F53CA7D" w14:textId="4A6EB558" w:rsidR="00B41EB6" w:rsidRPr="00C15B3A" w:rsidRDefault="00B41EB6" w:rsidP="00EC6BD6">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color w:val="000000" w:themeColor="text1"/>
          <w:sz w:val="22"/>
          <w:szCs w:val="22"/>
          <w:lang w:val="es-ES"/>
        </w:rPr>
        <w:t xml:space="preserve">Que dado lo anterior, la Superintendencia Financiera de Colombia mediante circular externa 007 de 2020 instruyó a las entidades financieras </w:t>
      </w:r>
      <w:r w:rsidRPr="00C15B3A">
        <w:rPr>
          <w:rFonts w:ascii="Arial" w:hAnsi="Arial" w:cs="Arial"/>
          <w:i/>
          <w:iCs/>
          <w:color w:val="000000" w:themeColor="text1"/>
          <w:sz w:val="22"/>
          <w:szCs w:val="22"/>
          <w:lang w:val="es-ES"/>
        </w:rPr>
        <w:t>“establecer políticas y procedimientos efectivos para identificar los clientes que serán objeto de la aplicación ágil de medidas especiales para atender la coyuntura, dando énfasis a aquellos segmentos o sectores determinados como de especial atención por el Gobierno Nacional.</w:t>
      </w:r>
      <w:r w:rsidRPr="00C15B3A">
        <w:rPr>
          <w:rFonts w:ascii="Arial" w:hAnsi="Arial" w:cs="Arial"/>
          <w:color w:val="000000" w:themeColor="text1"/>
          <w:sz w:val="22"/>
          <w:szCs w:val="22"/>
          <w:lang w:val="es-ES"/>
        </w:rPr>
        <w:t>”</w:t>
      </w:r>
    </w:p>
    <w:p w14:paraId="50472C80" w14:textId="77777777" w:rsidR="00B41EB6" w:rsidRPr="00C15B3A" w:rsidRDefault="00B41EB6" w:rsidP="00B41EB6">
      <w:pPr>
        <w:pStyle w:val="Prrafodelista"/>
        <w:rPr>
          <w:rFonts w:ascii="Arial" w:hAnsi="Arial" w:cs="Arial"/>
          <w:iCs/>
          <w:color w:val="000000" w:themeColor="text1"/>
          <w:sz w:val="22"/>
          <w:szCs w:val="22"/>
          <w:highlight w:val="yellow"/>
          <w:lang w:val="es-ES"/>
        </w:rPr>
      </w:pPr>
    </w:p>
    <w:p w14:paraId="28AE60C9" w14:textId="5AC7CD1E" w:rsidR="00C15B3A" w:rsidRPr="00C15B3A" w:rsidRDefault="009C4EEF" w:rsidP="00C15B3A">
      <w:pPr>
        <w:pStyle w:val="NormalWeb"/>
        <w:numPr>
          <w:ilvl w:val="0"/>
          <w:numId w:val="4"/>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if</w:t>
      </w:r>
      <w:proofErr w:type="spellEnd"/>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client_type</w:t>
      </w:r>
      <w:proofErr w:type="spellEnd"/>
      <w:r w:rsidRPr="00C15B3A">
        <w:rPr>
          <w:rFonts w:ascii="Arial" w:hAnsi="Arial" w:cs="Arial"/>
          <w:iCs/>
          <w:color w:val="000000" w:themeColor="text1"/>
          <w:sz w:val="22"/>
          <w:szCs w:val="22"/>
          <w:lang w:val="es-ES"/>
        </w:rPr>
        <w:t xml:space="preserve"> == ‘Persona’ %} </w:t>
      </w:r>
      <w:r w:rsidR="00B41EB6" w:rsidRPr="00C15B3A">
        <w:rPr>
          <w:rFonts w:ascii="Arial" w:hAnsi="Arial" w:cs="Arial"/>
          <w:iCs/>
          <w:color w:val="000000" w:themeColor="text1"/>
          <w:sz w:val="22"/>
          <w:szCs w:val="22"/>
          <w:lang w:val="es-ES"/>
        </w:rPr>
        <w:t xml:space="preserve">Que a la fecha de presentación del derecho de petición </w:t>
      </w:r>
      <w:proofErr w:type="gramStart"/>
      <w:r w:rsidR="00B41EB6" w:rsidRPr="00C15B3A">
        <w:rPr>
          <w:rFonts w:ascii="Arial" w:hAnsi="Arial" w:cs="Arial"/>
          <w:iCs/>
          <w:color w:val="000000" w:themeColor="text1"/>
          <w:sz w:val="22"/>
          <w:szCs w:val="22"/>
          <w:lang w:val="es-ES"/>
        </w:rPr>
        <w:t xml:space="preserve">{{ </w:t>
      </w:r>
      <w:proofErr w:type="spellStart"/>
      <w:r w:rsidR="00747D7F">
        <w:rPr>
          <w:rFonts w:ascii="Arial" w:hAnsi="Arial" w:cs="Arial"/>
          <w:iCs/>
          <w:color w:val="000000" w:themeColor="text1"/>
          <w:sz w:val="22"/>
          <w:szCs w:val="22"/>
          <w:lang w:val="es-ES"/>
        </w:rPr>
        <w:t>rea</w:t>
      </w:r>
      <w:r w:rsidR="0073055D">
        <w:rPr>
          <w:rFonts w:ascii="Arial" w:hAnsi="Arial" w:cs="Arial"/>
          <w:iCs/>
          <w:color w:val="000000" w:themeColor="text1"/>
          <w:sz w:val="22"/>
          <w:szCs w:val="22"/>
          <w:lang w:val="es-ES"/>
        </w:rPr>
        <w:t>z</w:t>
      </w:r>
      <w:r w:rsidR="00747D7F">
        <w:rPr>
          <w:rFonts w:ascii="Arial" w:hAnsi="Arial" w:cs="Arial"/>
          <w:iCs/>
          <w:color w:val="000000" w:themeColor="text1"/>
          <w:sz w:val="22"/>
          <w:szCs w:val="22"/>
          <w:lang w:val="es-ES"/>
        </w:rPr>
        <w:t>on</w:t>
      </w:r>
      <w:proofErr w:type="spellEnd"/>
      <w:proofErr w:type="gramEnd"/>
      <w:r w:rsidR="00B41EB6" w:rsidRPr="00C15B3A">
        <w:rPr>
          <w:rFonts w:ascii="Arial" w:hAnsi="Arial" w:cs="Arial"/>
          <w:iCs/>
          <w:color w:val="000000" w:themeColor="text1"/>
          <w:sz w:val="22"/>
          <w:szCs w:val="22"/>
          <w:lang w:val="es-ES"/>
        </w:rPr>
        <w:t xml:space="preserve"> }}, razón por la cual solicito su colaboración concediéndome el periodo de gracia adelante </w:t>
      </w:r>
      <w:r w:rsidR="00E069F3">
        <w:rPr>
          <w:rFonts w:ascii="Arial" w:hAnsi="Arial" w:cs="Arial"/>
          <w:iCs/>
          <w:color w:val="000000" w:themeColor="text1"/>
          <w:sz w:val="22"/>
          <w:szCs w:val="22"/>
          <w:lang w:val="es-ES"/>
        </w:rPr>
        <w:t>solicitado</w:t>
      </w:r>
      <w:r w:rsidR="00B41EB6" w:rsidRPr="002F6BED">
        <w:rPr>
          <w:rFonts w:ascii="Arial" w:hAnsi="Arial" w:cs="Arial"/>
          <w:iCs/>
          <w:sz w:val="22"/>
          <w:szCs w:val="22"/>
          <w:lang w:val="es-ES"/>
        </w:rPr>
        <w:t xml:space="preserve">.{% </w:t>
      </w:r>
      <w:proofErr w:type="spellStart"/>
      <w:r w:rsidR="006D5EB9" w:rsidRPr="002F6BED">
        <w:rPr>
          <w:rFonts w:ascii="Arial" w:hAnsi="Arial" w:cs="Arial"/>
          <w:iCs/>
          <w:sz w:val="22"/>
          <w:szCs w:val="22"/>
          <w:lang w:val="es-ES"/>
        </w:rPr>
        <w:t>else</w:t>
      </w:r>
      <w:proofErr w:type="spellEnd"/>
      <w:r w:rsidR="00B41EB6" w:rsidRPr="002F6BED">
        <w:rPr>
          <w:rFonts w:ascii="Arial" w:hAnsi="Arial" w:cs="Arial"/>
          <w:iCs/>
          <w:sz w:val="22"/>
          <w:szCs w:val="22"/>
          <w:lang w:val="es-ES"/>
        </w:rPr>
        <w:t xml:space="preserve"> %}Que </w:t>
      </w:r>
      <w:r w:rsidR="00B41EB6" w:rsidRPr="00C15B3A">
        <w:rPr>
          <w:rFonts w:ascii="Arial" w:hAnsi="Arial" w:cs="Arial"/>
          <w:iCs/>
          <w:color w:val="000000" w:themeColor="text1"/>
          <w:sz w:val="22"/>
          <w:szCs w:val="22"/>
          <w:lang w:val="es-ES"/>
        </w:rPr>
        <w:t xml:space="preserve">a la fecha de presentación del derecho de </w:t>
      </w:r>
      <w:r w:rsidR="00B41EB6" w:rsidRPr="00C15B3A">
        <w:rPr>
          <w:rFonts w:ascii="Arial" w:hAnsi="Arial" w:cs="Arial"/>
          <w:iCs/>
          <w:color w:val="000000" w:themeColor="text1"/>
          <w:sz w:val="22"/>
          <w:szCs w:val="22"/>
          <w:lang w:val="es-ES"/>
        </w:rPr>
        <w:lastRenderedPageBreak/>
        <w:t xml:space="preserve">petición {{ </w:t>
      </w:r>
      <w:proofErr w:type="spellStart"/>
      <w:r w:rsidR="007A35DC">
        <w:rPr>
          <w:rFonts w:ascii="Arial" w:hAnsi="Arial" w:cs="Arial"/>
          <w:iCs/>
          <w:color w:val="000000" w:themeColor="text1"/>
          <w:sz w:val="22"/>
          <w:szCs w:val="22"/>
          <w:lang w:val="es-ES"/>
        </w:rPr>
        <w:t>reazon</w:t>
      </w:r>
      <w:proofErr w:type="spellEnd"/>
      <w:r w:rsidR="00B41EB6" w:rsidRPr="00C15B3A">
        <w:rPr>
          <w:rFonts w:ascii="Arial" w:hAnsi="Arial" w:cs="Arial"/>
          <w:iCs/>
          <w:color w:val="000000" w:themeColor="text1"/>
          <w:sz w:val="22"/>
          <w:szCs w:val="22"/>
          <w:lang w:val="es-ES"/>
        </w:rPr>
        <w:t xml:space="preserve"> }}, razón por la cual solicito su colaboración concediéndome el periodo de gracia adelante </w:t>
      </w:r>
      <w:r w:rsidR="00E069F3">
        <w:rPr>
          <w:rFonts w:ascii="Arial" w:hAnsi="Arial" w:cs="Arial"/>
          <w:iCs/>
          <w:color w:val="000000" w:themeColor="text1"/>
          <w:sz w:val="22"/>
          <w:szCs w:val="22"/>
          <w:lang w:val="es-ES"/>
        </w:rPr>
        <w:t>solicitado</w:t>
      </w:r>
      <w:r w:rsidR="00B41EB6" w:rsidRPr="00C15B3A">
        <w:rPr>
          <w:rFonts w:ascii="Arial" w:hAnsi="Arial" w:cs="Arial"/>
          <w:iCs/>
          <w:color w:val="000000" w:themeColor="text1"/>
          <w:sz w:val="22"/>
          <w:szCs w:val="22"/>
          <w:lang w:val="es-ES"/>
        </w:rPr>
        <w:t>.</w:t>
      </w:r>
      <w:r w:rsidR="00C15B3A" w:rsidRPr="00C15B3A">
        <w:rPr>
          <w:rFonts w:ascii="Arial" w:hAnsi="Arial" w:cs="Arial"/>
          <w:iCs/>
          <w:color w:val="000000" w:themeColor="text1"/>
          <w:sz w:val="22"/>
          <w:szCs w:val="22"/>
          <w:lang w:val="es-ES"/>
        </w:rPr>
        <w:t xml:space="preserve">{% </w:t>
      </w:r>
      <w:proofErr w:type="spellStart"/>
      <w:r w:rsidR="00C15B3A" w:rsidRPr="00C15B3A">
        <w:rPr>
          <w:rFonts w:ascii="Arial" w:hAnsi="Arial" w:cs="Arial"/>
          <w:iCs/>
          <w:color w:val="000000" w:themeColor="text1"/>
          <w:sz w:val="22"/>
          <w:szCs w:val="22"/>
          <w:lang w:val="es-ES"/>
        </w:rPr>
        <w:t>endif</w:t>
      </w:r>
      <w:proofErr w:type="spellEnd"/>
      <w:r w:rsidR="00C15B3A" w:rsidRPr="00C15B3A">
        <w:rPr>
          <w:rFonts w:ascii="Arial" w:hAnsi="Arial" w:cs="Arial"/>
          <w:iCs/>
          <w:color w:val="000000" w:themeColor="text1"/>
          <w:sz w:val="22"/>
          <w:szCs w:val="22"/>
          <w:lang w:val="es-ES"/>
        </w:rPr>
        <w:t xml:space="preserve"> %}</w:t>
      </w:r>
    </w:p>
    <w:p w14:paraId="70F0C726" w14:textId="03974893" w:rsidR="002C1EA7" w:rsidRDefault="00747D7F" w:rsidP="002C1EA7">
      <w:pPr>
        <w:spacing w:after="0" w:line="240" w:lineRule="auto"/>
        <w:rPr>
          <w:rFonts w:ascii="Arial" w:hAnsi="Arial" w:cs="Arial"/>
          <w:iCs/>
          <w:color w:val="000000" w:themeColor="text1"/>
          <w:lang w:val="es-ES"/>
        </w:rPr>
      </w:pPr>
      <w:r w:rsidRPr="0002282A">
        <w:rPr>
          <w:rFonts w:ascii="Arial" w:hAnsi="Arial" w:cs="Arial"/>
          <w:iCs/>
          <w:color w:val="000000" w:themeColor="text1"/>
          <w:lang w:val="es-ES"/>
        </w:rPr>
        <w:t xml:space="preserve">{%p </w:t>
      </w:r>
      <w:proofErr w:type="spellStart"/>
      <w:r w:rsidR="002C1EA7" w:rsidRPr="0002282A">
        <w:rPr>
          <w:rFonts w:ascii="Arial" w:hAnsi="Arial" w:cs="Arial"/>
          <w:iCs/>
          <w:color w:val="000000" w:themeColor="text1"/>
          <w:lang w:val="es-ES"/>
        </w:rPr>
        <w:t>if</w:t>
      </w:r>
      <w:proofErr w:type="spellEnd"/>
      <w:r w:rsidR="002C1EA7" w:rsidRPr="0002282A">
        <w:rPr>
          <w:rFonts w:ascii="Arial" w:hAnsi="Arial" w:cs="Arial"/>
          <w:iCs/>
          <w:color w:val="000000" w:themeColor="text1"/>
          <w:lang w:val="es-ES"/>
        </w:rPr>
        <w:t xml:space="preserve"> </w:t>
      </w:r>
      <w:proofErr w:type="spellStart"/>
      <w:r w:rsidR="002C1EA7" w:rsidRPr="0002282A">
        <w:rPr>
          <w:rFonts w:ascii="Arial" w:hAnsi="Arial" w:cs="Arial"/>
          <w:iCs/>
          <w:color w:val="000000" w:themeColor="text1"/>
          <w:lang w:val="es-ES"/>
        </w:rPr>
        <w:t>breach</w:t>
      </w:r>
      <w:proofErr w:type="spellEnd"/>
      <w:r w:rsidR="002C1EA7" w:rsidRPr="0002282A">
        <w:rPr>
          <w:rFonts w:ascii="Arial" w:hAnsi="Arial" w:cs="Arial"/>
          <w:iCs/>
          <w:color w:val="000000" w:themeColor="text1"/>
          <w:lang w:val="es-ES"/>
        </w:rPr>
        <w:t xml:space="preserve"> == </w:t>
      </w:r>
      <w:r w:rsidR="003D1D01">
        <w:rPr>
          <w:rFonts w:ascii="Arial" w:hAnsi="Arial" w:cs="Arial"/>
          <w:iCs/>
          <w:color w:val="000000" w:themeColor="text1"/>
          <w:lang w:val="es-ES"/>
        </w:rPr>
        <w:t>True</w:t>
      </w:r>
      <w:r w:rsidR="002C1EA7" w:rsidRPr="0002282A">
        <w:rPr>
          <w:rFonts w:ascii="Arial" w:hAnsi="Arial" w:cs="Arial"/>
          <w:iCs/>
          <w:color w:val="000000" w:themeColor="text1"/>
          <w:lang w:val="es-ES"/>
        </w:rPr>
        <w:t xml:space="preserve"> %}</w:t>
      </w:r>
      <w:r w:rsidR="00C15B3A" w:rsidRPr="00C15B3A">
        <w:rPr>
          <w:rFonts w:ascii="Arial" w:hAnsi="Arial" w:cs="Arial"/>
          <w:iCs/>
          <w:color w:val="000000" w:themeColor="text1"/>
          <w:lang w:val="es-ES"/>
        </w:rPr>
        <w:t xml:space="preserve"> </w:t>
      </w:r>
    </w:p>
    <w:p w14:paraId="7A4A2225" w14:textId="77777777" w:rsidR="00F4369E" w:rsidRDefault="00F4369E" w:rsidP="002C1EA7">
      <w:pPr>
        <w:spacing w:after="0" w:line="240" w:lineRule="auto"/>
        <w:rPr>
          <w:rFonts w:ascii="Arial" w:hAnsi="Arial" w:cs="Arial"/>
          <w:iCs/>
          <w:color w:val="000000" w:themeColor="text1"/>
          <w:lang w:val="es-ES"/>
        </w:rPr>
      </w:pPr>
    </w:p>
    <w:p w14:paraId="01181645" w14:textId="4529D582" w:rsidR="00567601" w:rsidRPr="002C1EA7" w:rsidRDefault="00567601" w:rsidP="002C1EA7">
      <w:pPr>
        <w:pStyle w:val="Prrafodelista"/>
        <w:numPr>
          <w:ilvl w:val="0"/>
          <w:numId w:val="4"/>
        </w:numPr>
        <w:ind w:left="0" w:firstLine="0"/>
        <w:rPr>
          <w:rFonts w:ascii="Arial" w:hAnsi="Arial" w:cs="Arial"/>
          <w:color w:val="000000" w:themeColor="text1"/>
          <w:lang w:val="es-ES"/>
        </w:rPr>
      </w:pPr>
      <w:r w:rsidRPr="002C1EA7">
        <w:rPr>
          <w:rFonts w:ascii="Arial" w:hAnsi="Arial" w:cs="Arial"/>
          <w:iCs/>
          <w:color w:val="000000" w:themeColor="text1"/>
          <w:lang w:val="es-ES"/>
        </w:rPr>
        <w:t xml:space="preserve">Que </w:t>
      </w:r>
      <w:r w:rsidR="00C15B3A" w:rsidRPr="002C1EA7">
        <w:rPr>
          <w:rFonts w:ascii="Arial" w:hAnsi="Arial" w:cs="Arial"/>
          <w:iCs/>
          <w:color w:val="000000" w:themeColor="text1"/>
          <w:lang w:val="es-ES"/>
        </w:rPr>
        <w:t xml:space="preserve">desde la fecha de vinculación con </w:t>
      </w:r>
      <w:proofErr w:type="gramStart"/>
      <w:r w:rsidR="00C15B3A" w:rsidRPr="002C1EA7">
        <w:rPr>
          <w:rFonts w:ascii="Arial" w:hAnsi="Arial" w:cs="Arial"/>
          <w:b/>
          <w:bCs/>
          <w:iCs/>
          <w:color w:val="000000" w:themeColor="text1"/>
          <w:lang w:val="es-ES"/>
        </w:rPr>
        <w:t xml:space="preserve">{{ </w:t>
      </w:r>
      <w:proofErr w:type="spellStart"/>
      <w:r w:rsidR="00C15B3A" w:rsidRPr="002C1EA7">
        <w:rPr>
          <w:rFonts w:ascii="Arial" w:hAnsi="Arial" w:cs="Arial"/>
          <w:b/>
          <w:bCs/>
          <w:iCs/>
          <w:color w:val="000000" w:themeColor="text1"/>
          <w:lang w:val="es-ES"/>
        </w:rPr>
        <w:t>bank</w:t>
      </w:r>
      <w:proofErr w:type="gramEnd"/>
      <w:r w:rsidR="00C15B3A" w:rsidRPr="002C1EA7">
        <w:rPr>
          <w:rFonts w:ascii="Arial" w:hAnsi="Arial" w:cs="Arial"/>
          <w:b/>
          <w:bCs/>
          <w:iCs/>
          <w:color w:val="000000" w:themeColor="text1"/>
          <w:lang w:val="es-ES"/>
        </w:rPr>
        <w:t>_name.upper</w:t>
      </w:r>
      <w:proofErr w:type="spellEnd"/>
      <w:r w:rsidR="00C15B3A" w:rsidRPr="002C1EA7">
        <w:rPr>
          <w:rFonts w:ascii="Arial" w:hAnsi="Arial" w:cs="Arial"/>
          <w:b/>
          <w:bCs/>
          <w:iCs/>
          <w:color w:val="000000" w:themeColor="text1"/>
          <w:lang w:val="es-ES"/>
        </w:rPr>
        <w:t>() }},</w:t>
      </w:r>
      <w:r w:rsidR="00C15B3A" w:rsidRPr="002C1EA7">
        <w:rPr>
          <w:rFonts w:ascii="Arial" w:hAnsi="Arial" w:cs="Arial"/>
          <w:iCs/>
          <w:color w:val="000000" w:themeColor="text1"/>
          <w:lang w:val="es-ES"/>
        </w:rPr>
        <w:t xml:space="preserve"> no se ha incumplido con ningún pago ni se ha estado en mora con dicha entidad. </w:t>
      </w:r>
    </w:p>
    <w:p w14:paraId="4B888475" w14:textId="47CE0533" w:rsidR="00C15B3A" w:rsidRPr="00C15B3A" w:rsidRDefault="00C15B3A" w:rsidP="00C15B3A">
      <w:pPr>
        <w:pStyle w:val="NormalWeb"/>
        <w:spacing w:before="0" w:beforeAutospacing="0" w:after="0" w:afterAutospacing="0"/>
        <w:jc w:val="both"/>
        <w:rPr>
          <w:rFonts w:ascii="Arial" w:hAnsi="Arial" w:cs="Arial"/>
          <w:color w:val="000000" w:themeColor="text1"/>
          <w:sz w:val="22"/>
          <w:szCs w:val="22"/>
          <w:lang w:val="es-ES"/>
        </w:rPr>
      </w:pPr>
      <w:r w:rsidRPr="00C15B3A">
        <w:rPr>
          <w:rFonts w:ascii="Arial" w:hAnsi="Arial" w:cs="Arial"/>
          <w:iCs/>
          <w:color w:val="000000" w:themeColor="text1"/>
          <w:sz w:val="22"/>
          <w:szCs w:val="22"/>
          <w:lang w:val="es-ES"/>
        </w:rPr>
        <w:t>{%</w:t>
      </w:r>
      <w:r>
        <w:rPr>
          <w:rFonts w:ascii="Arial" w:hAnsi="Arial" w:cs="Arial"/>
          <w:iCs/>
          <w:color w:val="000000" w:themeColor="text1"/>
          <w:sz w:val="22"/>
          <w:szCs w:val="22"/>
          <w:lang w:val="es-ES"/>
        </w:rPr>
        <w:t>p</w:t>
      </w:r>
      <w:r w:rsidRPr="00C15B3A">
        <w:rPr>
          <w:rFonts w:ascii="Arial" w:hAnsi="Arial" w:cs="Arial"/>
          <w:iCs/>
          <w:color w:val="000000" w:themeColor="text1"/>
          <w:sz w:val="22"/>
          <w:szCs w:val="22"/>
          <w:lang w:val="es-ES"/>
        </w:rPr>
        <w:t xml:space="preserve"> </w:t>
      </w:r>
      <w:proofErr w:type="spellStart"/>
      <w:r w:rsidRPr="00C15B3A">
        <w:rPr>
          <w:rFonts w:ascii="Arial" w:hAnsi="Arial" w:cs="Arial"/>
          <w:iCs/>
          <w:color w:val="000000" w:themeColor="text1"/>
          <w:sz w:val="22"/>
          <w:szCs w:val="22"/>
          <w:lang w:val="es-ES"/>
        </w:rPr>
        <w:t>endif</w:t>
      </w:r>
      <w:proofErr w:type="spellEnd"/>
      <w:r w:rsidRPr="00C15B3A">
        <w:rPr>
          <w:rFonts w:ascii="Arial" w:hAnsi="Arial" w:cs="Arial"/>
          <w:iCs/>
          <w:color w:val="000000" w:themeColor="text1"/>
          <w:sz w:val="22"/>
          <w:szCs w:val="22"/>
          <w:lang w:val="es-ES"/>
        </w:rPr>
        <w:t xml:space="preserve"> %}</w:t>
      </w:r>
    </w:p>
    <w:p w14:paraId="15C606E8" w14:textId="77777777" w:rsidR="00827272" w:rsidRPr="00C15B3A" w:rsidRDefault="00827272" w:rsidP="00827272">
      <w:pPr>
        <w:pStyle w:val="NormalWeb"/>
        <w:spacing w:before="0" w:beforeAutospacing="0" w:after="0" w:afterAutospacing="0" w:line="276" w:lineRule="auto"/>
        <w:jc w:val="both"/>
        <w:rPr>
          <w:rFonts w:ascii="Arial" w:hAnsi="Arial" w:cs="Arial"/>
          <w:color w:val="000000" w:themeColor="text1"/>
          <w:sz w:val="22"/>
          <w:szCs w:val="22"/>
          <w:lang w:val="es-ES"/>
        </w:rPr>
      </w:pPr>
    </w:p>
    <w:p w14:paraId="6903A6F4" w14:textId="49DD3731" w:rsidR="00827272" w:rsidRPr="00C15B3A" w:rsidRDefault="00827272" w:rsidP="00827272">
      <w:pPr>
        <w:pStyle w:val="NormalWeb"/>
        <w:spacing w:before="0" w:beforeAutospacing="0" w:after="0" w:afterAutospacing="0" w:line="276" w:lineRule="auto"/>
        <w:jc w:val="center"/>
        <w:rPr>
          <w:rFonts w:ascii="Arial" w:hAnsi="Arial" w:cs="Arial"/>
          <w:b/>
          <w:color w:val="000000" w:themeColor="text1"/>
          <w:sz w:val="22"/>
          <w:szCs w:val="22"/>
          <w:lang w:val="es-ES"/>
        </w:rPr>
      </w:pPr>
      <w:r w:rsidRPr="00C15B3A">
        <w:rPr>
          <w:rFonts w:ascii="Arial" w:hAnsi="Arial" w:cs="Arial"/>
          <w:b/>
          <w:color w:val="000000" w:themeColor="text1"/>
          <w:sz w:val="22"/>
          <w:szCs w:val="22"/>
          <w:lang w:val="es-ES"/>
        </w:rPr>
        <w:t>SOLICITUD</w:t>
      </w:r>
    </w:p>
    <w:p w14:paraId="469B21DA" w14:textId="77777777" w:rsidR="00B41EB6" w:rsidRPr="00C15B3A" w:rsidRDefault="00B41EB6" w:rsidP="00827272">
      <w:pPr>
        <w:pStyle w:val="NormalWeb"/>
        <w:spacing w:before="0" w:beforeAutospacing="0" w:after="0" w:afterAutospacing="0" w:line="276" w:lineRule="auto"/>
        <w:jc w:val="center"/>
        <w:rPr>
          <w:rFonts w:ascii="Arial" w:hAnsi="Arial" w:cs="Arial"/>
          <w:b/>
          <w:color w:val="000000" w:themeColor="text1"/>
          <w:sz w:val="22"/>
          <w:szCs w:val="22"/>
          <w:lang w:val="es-ES"/>
        </w:rPr>
      </w:pPr>
    </w:p>
    <w:p w14:paraId="1B2DE54B" w14:textId="2E55D766" w:rsidR="00BF112E" w:rsidRPr="00E069F3" w:rsidRDefault="00B41EB6" w:rsidP="00BF112E">
      <w:pPr>
        <w:pStyle w:val="NormalWeb"/>
        <w:numPr>
          <w:ilvl w:val="0"/>
          <w:numId w:val="5"/>
        </w:numPr>
        <w:spacing w:before="0" w:beforeAutospacing="0" w:after="0" w:afterAutospacing="0" w:line="276" w:lineRule="auto"/>
        <w:ind w:left="0" w:firstLine="0"/>
        <w:jc w:val="both"/>
        <w:rPr>
          <w:rFonts w:ascii="Arial" w:hAnsi="Arial" w:cs="Arial"/>
          <w:color w:val="000000" w:themeColor="text1"/>
          <w:sz w:val="22"/>
          <w:szCs w:val="22"/>
          <w:lang w:val="es-ES"/>
        </w:rPr>
      </w:pPr>
      <w:r w:rsidRPr="00C15B3A">
        <w:rPr>
          <w:rFonts w:ascii="Arial" w:hAnsi="Arial" w:cs="Arial"/>
          <w:iCs/>
          <w:color w:val="000000" w:themeColor="text1"/>
          <w:sz w:val="22"/>
          <w:szCs w:val="22"/>
          <w:lang w:val="es-ES"/>
        </w:rPr>
        <w:t xml:space="preserve">Solicito </w:t>
      </w:r>
      <w:r w:rsidR="001E7905" w:rsidRPr="00C15B3A">
        <w:rPr>
          <w:rFonts w:ascii="Arial" w:hAnsi="Arial" w:cs="Arial"/>
          <w:iCs/>
          <w:color w:val="000000" w:themeColor="text1"/>
          <w:sz w:val="22"/>
          <w:szCs w:val="22"/>
          <w:lang w:val="es-ES"/>
        </w:rPr>
        <w:t>se me conceda</w:t>
      </w:r>
      <w:r w:rsidR="00C15B3A">
        <w:rPr>
          <w:rFonts w:ascii="Arial" w:hAnsi="Arial" w:cs="Arial"/>
          <w:iCs/>
          <w:color w:val="000000" w:themeColor="text1"/>
          <w:sz w:val="22"/>
          <w:szCs w:val="22"/>
          <w:lang w:val="es-ES"/>
        </w:rPr>
        <w:t xml:space="preserve"> el </w:t>
      </w:r>
      <w:r w:rsidR="00C15B3A">
        <w:rPr>
          <w:rFonts w:ascii="Arial" w:hAnsi="Arial" w:cs="Arial"/>
          <w:b/>
          <w:bCs/>
          <w:iCs/>
          <w:color w:val="000000" w:themeColor="text1"/>
          <w:sz w:val="22"/>
          <w:szCs w:val="22"/>
          <w:lang w:val="es-ES"/>
        </w:rPr>
        <w:t xml:space="preserve">PERIODO DE GRACIA </w:t>
      </w:r>
      <w:r w:rsidR="00C15B3A">
        <w:rPr>
          <w:rFonts w:ascii="Arial" w:hAnsi="Arial" w:cs="Arial"/>
          <w:iCs/>
          <w:color w:val="000000" w:themeColor="text1"/>
          <w:sz w:val="22"/>
          <w:szCs w:val="22"/>
          <w:lang w:val="es-ES"/>
        </w:rPr>
        <w:t>de que trata la Circular 007 de 2020 de la Superintendencia Financiera de Colombia y por lo t</w:t>
      </w:r>
      <w:r w:rsidR="00080477">
        <w:rPr>
          <w:rFonts w:ascii="Arial" w:hAnsi="Arial" w:cs="Arial"/>
          <w:iCs/>
          <w:color w:val="000000" w:themeColor="text1"/>
          <w:sz w:val="22"/>
          <w:szCs w:val="22"/>
          <w:lang w:val="es-ES"/>
        </w:rPr>
        <w:t>anto no se me cobre cuotas de manejo, intereses de ningún tipo, y se suspenda el plazo para el pago de cualquier crédito que tenga con su entidad por el término de ciento veinte (120) días</w:t>
      </w:r>
      <w:r w:rsidR="00E069F3">
        <w:rPr>
          <w:rFonts w:ascii="Arial" w:hAnsi="Arial" w:cs="Arial"/>
          <w:iCs/>
          <w:color w:val="000000" w:themeColor="text1"/>
          <w:sz w:val="22"/>
          <w:szCs w:val="22"/>
          <w:lang w:val="es-ES"/>
        </w:rPr>
        <w:t xml:space="preserve"> calendario</w:t>
      </w:r>
      <w:r w:rsidR="00080477">
        <w:rPr>
          <w:rFonts w:ascii="Arial" w:hAnsi="Arial" w:cs="Arial"/>
          <w:iCs/>
          <w:color w:val="000000" w:themeColor="text1"/>
          <w:sz w:val="22"/>
          <w:szCs w:val="22"/>
          <w:lang w:val="es-ES"/>
        </w:rPr>
        <w:t xml:space="preserve"> y subsiguientes que llegasen a decretarse por las entidad</w:t>
      </w:r>
      <w:r w:rsidR="00E069F3">
        <w:rPr>
          <w:rFonts w:ascii="Arial" w:hAnsi="Arial" w:cs="Arial"/>
          <w:iCs/>
          <w:color w:val="000000" w:themeColor="text1"/>
          <w:sz w:val="22"/>
          <w:szCs w:val="22"/>
          <w:lang w:val="es-ES"/>
        </w:rPr>
        <w:t>es</w:t>
      </w:r>
      <w:r w:rsidR="00080477">
        <w:rPr>
          <w:rFonts w:ascii="Arial" w:hAnsi="Arial" w:cs="Arial"/>
          <w:iCs/>
          <w:color w:val="000000" w:themeColor="text1"/>
          <w:sz w:val="22"/>
          <w:szCs w:val="22"/>
          <w:lang w:val="es-ES"/>
        </w:rPr>
        <w:t xml:space="preserve"> competentes</w:t>
      </w:r>
      <w:r w:rsidR="00B17A4A">
        <w:rPr>
          <w:rFonts w:ascii="Arial" w:hAnsi="Arial" w:cs="Arial"/>
          <w:iCs/>
          <w:color w:val="000000" w:themeColor="text1"/>
          <w:sz w:val="22"/>
          <w:szCs w:val="22"/>
          <w:lang w:val="es-ES"/>
        </w:rPr>
        <w:t xml:space="preserve"> y/o el gobierno nacional</w:t>
      </w:r>
      <w:r w:rsidR="00080477">
        <w:rPr>
          <w:rFonts w:ascii="Arial" w:hAnsi="Arial" w:cs="Arial"/>
          <w:iCs/>
          <w:color w:val="000000" w:themeColor="text1"/>
          <w:sz w:val="22"/>
          <w:szCs w:val="22"/>
          <w:lang w:val="es-ES"/>
        </w:rPr>
        <w:t>.</w:t>
      </w:r>
    </w:p>
    <w:p w14:paraId="298492CF" w14:textId="77777777" w:rsidR="00BF112E" w:rsidRPr="00C15B3A" w:rsidRDefault="00BF112E" w:rsidP="00827272">
      <w:pPr>
        <w:jc w:val="center"/>
        <w:rPr>
          <w:rFonts w:ascii="Arial" w:hAnsi="Arial" w:cs="Arial"/>
          <w:b/>
          <w:bCs/>
          <w:color w:val="000000" w:themeColor="text1"/>
          <w:lang w:val="es-ES"/>
        </w:rPr>
      </w:pPr>
    </w:p>
    <w:p w14:paraId="286A0BA3" w14:textId="3C97E04C" w:rsidR="00827272" w:rsidRPr="00C15B3A" w:rsidRDefault="00827272" w:rsidP="00827272">
      <w:pPr>
        <w:jc w:val="center"/>
        <w:rPr>
          <w:rFonts w:ascii="Arial" w:hAnsi="Arial" w:cs="Arial"/>
          <w:b/>
          <w:bCs/>
          <w:color w:val="000000" w:themeColor="text1"/>
          <w:lang w:val="es-ES"/>
        </w:rPr>
      </w:pPr>
      <w:r w:rsidRPr="00C15B3A">
        <w:rPr>
          <w:rFonts w:ascii="Arial" w:hAnsi="Arial" w:cs="Arial"/>
          <w:b/>
          <w:bCs/>
          <w:color w:val="000000" w:themeColor="text1"/>
          <w:lang w:val="es-ES"/>
        </w:rPr>
        <w:t xml:space="preserve">FUNDAMENTOS DE DERECHO </w:t>
      </w:r>
    </w:p>
    <w:p w14:paraId="7BA7D238" w14:textId="25EF9577" w:rsidR="00ED6E87" w:rsidRPr="00C15B3A" w:rsidRDefault="00ED6E87" w:rsidP="00ED6E87">
      <w:pPr>
        <w:jc w:val="both"/>
        <w:rPr>
          <w:rFonts w:ascii="Arial" w:eastAsia="Times New Roman" w:hAnsi="Arial" w:cs="Arial"/>
          <w:iCs/>
          <w:color w:val="000000" w:themeColor="text1"/>
          <w:lang w:val="es-ES" w:eastAsia="es-CO"/>
        </w:rPr>
      </w:pPr>
      <w:r w:rsidRPr="00C15B3A">
        <w:rPr>
          <w:rFonts w:ascii="Arial" w:eastAsia="Times New Roman" w:hAnsi="Arial" w:cs="Arial"/>
          <w:iCs/>
          <w:color w:val="000000" w:themeColor="text1"/>
          <w:lang w:val="es-ES" w:eastAsia="es-CO"/>
        </w:rPr>
        <w:t>Presento esta petición con fundamento en el artículo 23 de la Constitución Política, regulado y desarrollado por la Ley 1755 de 2015</w:t>
      </w:r>
      <w:r w:rsidRPr="00C15B3A">
        <w:rPr>
          <w:rStyle w:val="Refdenotaalpie"/>
          <w:rFonts w:ascii="Arial" w:eastAsia="Times New Roman" w:hAnsi="Arial" w:cs="Arial"/>
          <w:iCs/>
          <w:color w:val="000000" w:themeColor="text1"/>
          <w:vertAlign w:val="superscript"/>
          <w:lang w:val="es-ES" w:eastAsia="es-CO"/>
        </w:rPr>
        <w:footnoteReference w:id="1"/>
      </w:r>
      <w:r w:rsidRPr="00C15B3A">
        <w:rPr>
          <w:rFonts w:ascii="Arial" w:eastAsia="Times New Roman" w:hAnsi="Arial" w:cs="Arial"/>
          <w:iCs/>
          <w:color w:val="000000" w:themeColor="text1"/>
          <w:lang w:val="es-ES" w:eastAsia="es-CO"/>
        </w:rPr>
        <w:t>. Esta prerrogativa constitucional faculta a los particulares para solicitar información mediante peticiones respetuosas ante autoridades públicas</w:t>
      </w:r>
      <w:r w:rsidRPr="00C15B3A">
        <w:rPr>
          <w:rFonts w:ascii="Arial" w:eastAsia="Times New Roman" w:hAnsi="Arial" w:cs="Arial"/>
          <w:b/>
          <w:iCs/>
          <w:color w:val="000000" w:themeColor="text1"/>
          <w:lang w:val="es-ES" w:eastAsia="es-CO"/>
        </w:rPr>
        <w:t xml:space="preserve"> </w:t>
      </w:r>
      <w:r w:rsidRPr="00C15B3A">
        <w:rPr>
          <w:rFonts w:ascii="Arial" w:eastAsia="Times New Roman" w:hAnsi="Arial" w:cs="Arial"/>
          <w:iCs/>
          <w:color w:val="000000" w:themeColor="text1"/>
          <w:lang w:val="es-ES" w:eastAsia="es-CO"/>
        </w:rPr>
        <w:t xml:space="preserve">o </w:t>
      </w:r>
      <w:r w:rsidRPr="00C15B3A">
        <w:rPr>
          <w:rFonts w:ascii="Arial" w:eastAsia="Times New Roman" w:hAnsi="Arial" w:cs="Arial"/>
          <w:b/>
          <w:iCs/>
          <w:color w:val="000000" w:themeColor="text1"/>
          <w:lang w:val="es-ES" w:eastAsia="es-CO"/>
        </w:rPr>
        <w:t xml:space="preserve">particulares </w:t>
      </w:r>
      <w:r w:rsidRPr="00C15B3A">
        <w:rPr>
          <w:rFonts w:ascii="Arial" w:eastAsia="Times New Roman" w:hAnsi="Arial" w:cs="Arial"/>
          <w:iCs/>
          <w:color w:val="000000" w:themeColor="text1"/>
          <w:lang w:val="es-ES" w:eastAsia="es-CO"/>
        </w:rPr>
        <w:t xml:space="preserve">con el fin de obtener la satisfacción de un interés personal o colectivo. La jurisprudencia constitucional ha destacado </w:t>
      </w:r>
      <w:r w:rsidR="00B17A4A">
        <w:rPr>
          <w:rFonts w:ascii="Arial" w:eastAsia="Times New Roman" w:hAnsi="Arial" w:cs="Arial"/>
          <w:iCs/>
          <w:color w:val="000000" w:themeColor="text1"/>
          <w:lang w:val="es-ES" w:eastAsia="es-CO"/>
        </w:rPr>
        <w:t>el carácter</w:t>
      </w:r>
      <w:r w:rsidRPr="00C15B3A">
        <w:rPr>
          <w:rFonts w:ascii="Arial" w:eastAsia="Times New Roman" w:hAnsi="Arial" w:cs="Arial"/>
          <w:iCs/>
          <w:color w:val="000000" w:themeColor="text1"/>
          <w:lang w:val="es-ES" w:eastAsia="es-CO"/>
        </w:rPr>
        <w:t xml:space="preserve"> fundamental de este derecho al considerar que es: (i) determinante para la efectividad de los mecanismos de la democracia participativa</w:t>
      </w:r>
      <w:r w:rsidRPr="00C15B3A">
        <w:rPr>
          <w:rStyle w:val="Refdenotaalpie"/>
          <w:rFonts w:ascii="Arial" w:eastAsia="Times New Roman" w:hAnsi="Arial" w:cs="Arial"/>
          <w:iCs/>
          <w:color w:val="000000" w:themeColor="text1"/>
          <w:vertAlign w:val="superscript"/>
          <w:lang w:val="es-ES" w:eastAsia="es-CO"/>
        </w:rPr>
        <w:footnoteReference w:id="2"/>
      </w:r>
      <w:r w:rsidRPr="00C15B3A">
        <w:rPr>
          <w:rFonts w:ascii="Arial" w:eastAsia="Times New Roman" w:hAnsi="Arial" w:cs="Arial"/>
          <w:iCs/>
          <w:color w:val="000000" w:themeColor="text1"/>
          <w:vertAlign w:val="superscript"/>
          <w:lang w:val="es-ES" w:eastAsia="es-CO"/>
        </w:rPr>
        <w:t xml:space="preserve"> </w:t>
      </w:r>
      <w:r w:rsidRPr="00C15B3A">
        <w:rPr>
          <w:rFonts w:ascii="Arial" w:eastAsia="Times New Roman" w:hAnsi="Arial" w:cs="Arial"/>
          <w:iCs/>
          <w:color w:val="000000" w:themeColor="text1"/>
          <w:lang w:val="es-ES" w:eastAsia="es-CO"/>
        </w:rPr>
        <w:t>y (ii) tiene un nexo directo con otras garantías fundamentales como lo es el acceso a la información</w:t>
      </w:r>
      <w:r w:rsidRPr="00C15B3A">
        <w:rPr>
          <w:rFonts w:ascii="Arial" w:eastAsia="Times New Roman" w:hAnsi="Arial" w:cs="Arial"/>
          <w:iCs/>
          <w:vertAlign w:val="superscript"/>
          <w:lang w:eastAsia="es-CO"/>
        </w:rPr>
        <w:footnoteReference w:id="3"/>
      </w:r>
      <w:r w:rsidRPr="00C15B3A">
        <w:rPr>
          <w:rFonts w:ascii="Arial" w:eastAsia="Times New Roman" w:hAnsi="Arial" w:cs="Arial"/>
          <w:iCs/>
          <w:color w:val="000000" w:themeColor="text1"/>
          <w:lang w:val="es-ES" w:eastAsia="es-CO"/>
        </w:rPr>
        <w:t xml:space="preserve">. Al respecto, la Corte Constitucional ha señalado: </w:t>
      </w:r>
    </w:p>
    <w:p w14:paraId="70389C43" w14:textId="3C716783" w:rsidR="00ED6E87" w:rsidRPr="00C15B3A" w:rsidRDefault="00ED6E87" w:rsidP="00ED6E87">
      <w:pPr>
        <w:ind w:left="720" w:right="558"/>
        <w:jc w:val="both"/>
        <w:rPr>
          <w:rFonts w:ascii="Arial" w:eastAsia="Times New Roman" w:hAnsi="Arial" w:cs="Arial"/>
          <w:i/>
          <w:iCs/>
          <w:color w:val="000000" w:themeColor="text1"/>
          <w:lang w:val="es-ES" w:eastAsia="es-CO"/>
        </w:rPr>
      </w:pPr>
      <w:r w:rsidRPr="00C15B3A">
        <w:rPr>
          <w:rFonts w:ascii="Arial" w:eastAsia="Times New Roman" w:hAnsi="Arial" w:cs="Arial"/>
          <w:i/>
          <w:iCs/>
          <w:color w:val="000000" w:themeColor="text1"/>
          <w:lang w:val="es-ES"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C15B3A">
        <w:rPr>
          <w:rStyle w:val="Refdenotaalpie"/>
          <w:rFonts w:ascii="Arial" w:eastAsia="Times New Roman" w:hAnsi="Arial" w:cs="Arial"/>
          <w:i/>
          <w:iCs/>
          <w:color w:val="000000" w:themeColor="text1"/>
          <w:vertAlign w:val="superscript"/>
          <w:lang w:val="es-ES" w:eastAsia="es-CO"/>
        </w:rPr>
        <w:footnoteReference w:id="4"/>
      </w:r>
      <w:r w:rsidRPr="00C15B3A">
        <w:rPr>
          <w:rFonts w:ascii="Arial" w:eastAsia="Times New Roman" w:hAnsi="Arial" w:cs="Arial"/>
          <w:i/>
          <w:iCs/>
          <w:color w:val="000000" w:themeColor="text1"/>
          <w:lang w:val="es-ES" w:eastAsia="es-CO"/>
        </w:rPr>
        <w:t>.</w:t>
      </w:r>
    </w:p>
    <w:p w14:paraId="46CFA229" w14:textId="07911447" w:rsidR="00ED6E87" w:rsidRPr="00C15B3A" w:rsidRDefault="00ED6E87" w:rsidP="00ED6E87">
      <w:pPr>
        <w:jc w:val="both"/>
        <w:rPr>
          <w:rFonts w:ascii="Arial" w:eastAsia="Times New Roman" w:hAnsi="Arial" w:cs="Arial"/>
          <w:iCs/>
          <w:color w:val="000000" w:themeColor="text1"/>
          <w:lang w:val="es-ES" w:eastAsia="es-CO"/>
        </w:rPr>
      </w:pPr>
      <w:r w:rsidRPr="00C15B3A">
        <w:rPr>
          <w:rFonts w:ascii="Arial" w:eastAsia="Times New Roman" w:hAnsi="Arial" w:cs="Arial"/>
          <w:iCs/>
          <w:color w:val="000000" w:themeColor="text1"/>
          <w:lang w:val="es-ES" w:eastAsia="es-CO"/>
        </w:rPr>
        <w:t>Con ese criterio, la Ley 1755 de 2015 y la jurisprudencia constitucional ha señalado que el núcleo esencial del derecho fundamental</w:t>
      </w:r>
      <w:r w:rsidR="00F73487" w:rsidRPr="00C15B3A">
        <w:rPr>
          <w:rFonts w:ascii="Arial" w:eastAsia="Times New Roman" w:hAnsi="Arial" w:cs="Arial"/>
          <w:iCs/>
          <w:color w:val="000000" w:themeColor="text1"/>
          <w:lang w:val="es-ES" w:eastAsia="es-CO"/>
        </w:rPr>
        <w:t xml:space="preserve"> de petición</w:t>
      </w:r>
      <w:r w:rsidRPr="00C15B3A">
        <w:rPr>
          <w:rFonts w:ascii="Arial" w:eastAsia="Times New Roman" w:hAnsi="Arial" w:cs="Arial"/>
          <w:iCs/>
          <w:color w:val="000000" w:themeColor="text1"/>
          <w:lang w:val="es-ES" w:eastAsia="es-CO"/>
        </w:rPr>
        <w:t xml:space="preserve"> e</w:t>
      </w:r>
      <w:r w:rsidR="00F73487" w:rsidRPr="00C15B3A">
        <w:rPr>
          <w:rFonts w:ascii="Arial" w:eastAsia="Times New Roman" w:hAnsi="Arial" w:cs="Arial"/>
          <w:iCs/>
          <w:color w:val="000000" w:themeColor="text1"/>
          <w:lang w:val="es-ES" w:eastAsia="es-CO"/>
        </w:rPr>
        <w:t>s</w:t>
      </w:r>
      <w:r w:rsidRPr="00C15B3A">
        <w:rPr>
          <w:rFonts w:ascii="Arial" w:eastAsia="Times New Roman" w:hAnsi="Arial" w:cs="Arial"/>
          <w:iCs/>
          <w:color w:val="000000" w:themeColor="text1"/>
          <w:lang w:val="es-ES" w:eastAsia="es-CO"/>
        </w:rPr>
        <w:t xml:space="preserve"> la resolución pronta y oportuna de la cuestión. En otras palabras, que el solicitante tenga la posibilidad cierta y efectiva de que </w:t>
      </w:r>
      <w:r w:rsidRPr="00C15B3A">
        <w:rPr>
          <w:rFonts w:ascii="Arial" w:eastAsia="Times New Roman" w:hAnsi="Arial" w:cs="Arial"/>
          <w:iCs/>
          <w:color w:val="000000" w:themeColor="text1"/>
          <w:lang w:val="es-ES" w:eastAsia="es-CO"/>
        </w:rPr>
        <w:lastRenderedPageBreak/>
        <w:t xml:space="preserve">su petición sea resuelta de fondo, clara, precisa y de manera congruente con lo solicitado y, dentro del término estipulado por la ley. Sobre el particular, la Corte Constitucional ha manifestado que: </w:t>
      </w:r>
    </w:p>
    <w:p w14:paraId="268CE76C" w14:textId="77777777" w:rsidR="00ED6E87" w:rsidRPr="00C15B3A" w:rsidRDefault="00ED6E87" w:rsidP="00ED6E87">
      <w:pPr>
        <w:ind w:left="720" w:right="558"/>
        <w:jc w:val="both"/>
        <w:rPr>
          <w:rFonts w:ascii="Arial" w:eastAsia="Times New Roman" w:hAnsi="Arial" w:cs="Arial"/>
          <w:i/>
          <w:iCs/>
          <w:color w:val="000000" w:themeColor="text1"/>
          <w:lang w:val="es-ES" w:eastAsia="es-CO"/>
        </w:rPr>
      </w:pPr>
      <w:r w:rsidRPr="00C15B3A">
        <w:rPr>
          <w:rFonts w:ascii="Arial" w:eastAsia="Times New Roman" w:hAnsi="Arial" w:cs="Arial"/>
          <w:i/>
          <w:iCs/>
          <w:color w:val="000000" w:themeColor="text1"/>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C15B3A">
        <w:rPr>
          <w:rStyle w:val="Refdenotaalpie"/>
          <w:rFonts w:ascii="Arial" w:eastAsia="Times New Roman" w:hAnsi="Arial" w:cs="Arial"/>
          <w:i/>
          <w:iCs/>
          <w:color w:val="000000" w:themeColor="text1"/>
          <w:vertAlign w:val="superscript"/>
          <w:lang w:val="es-ES" w:eastAsia="es-CO"/>
        </w:rPr>
        <w:footnoteReference w:id="5"/>
      </w:r>
      <w:r w:rsidRPr="00C15B3A">
        <w:rPr>
          <w:rFonts w:ascii="Arial" w:eastAsia="Times New Roman" w:hAnsi="Arial" w:cs="Arial"/>
          <w:i/>
          <w:iCs/>
          <w:color w:val="000000" w:themeColor="text1"/>
          <w:lang w:val="es-ES" w:eastAsia="es-CO"/>
        </w:rPr>
        <w:t>.</w:t>
      </w:r>
    </w:p>
    <w:p w14:paraId="0696DCA0" w14:textId="1E1F6892" w:rsidR="00ED6E87" w:rsidRPr="00C15B3A" w:rsidRDefault="00ED6E87" w:rsidP="00ED6E87">
      <w:pPr>
        <w:jc w:val="both"/>
        <w:rPr>
          <w:rFonts w:ascii="Arial" w:eastAsia="Times New Roman" w:hAnsi="Arial" w:cs="Arial"/>
          <w:iCs/>
          <w:color w:val="000000" w:themeColor="text1"/>
          <w:lang w:val="es-ES" w:eastAsia="es-CO"/>
        </w:rPr>
      </w:pPr>
      <w:r w:rsidRPr="00C15B3A">
        <w:rPr>
          <w:rFonts w:ascii="Arial" w:eastAsia="Times New Roman" w:hAnsi="Arial" w:cs="Arial"/>
          <w:iCs/>
          <w:color w:val="000000" w:themeColor="text1"/>
          <w:lang w:val="es-ES" w:eastAsia="es-CO"/>
        </w:rPr>
        <w:t xml:space="preserve">Ahora bien, teniendo en cuenta que el presente derecho de petición se presenta ante </w:t>
      </w:r>
      <w:proofErr w:type="gramStart"/>
      <w:r w:rsidR="00080477" w:rsidRPr="00080477">
        <w:rPr>
          <w:rFonts w:ascii="Arial" w:hAnsi="Arial" w:cs="Arial"/>
          <w:b/>
          <w:bCs/>
          <w:iCs/>
          <w:color w:val="000000" w:themeColor="text1"/>
          <w:lang w:val="es-ES"/>
        </w:rPr>
        <w:t xml:space="preserve">{{ </w:t>
      </w:r>
      <w:proofErr w:type="spellStart"/>
      <w:r w:rsidR="00080477" w:rsidRPr="00080477">
        <w:rPr>
          <w:rFonts w:ascii="Arial" w:hAnsi="Arial" w:cs="Arial"/>
          <w:b/>
          <w:bCs/>
          <w:iCs/>
          <w:color w:val="000000" w:themeColor="text1"/>
          <w:lang w:val="es-ES"/>
        </w:rPr>
        <w:t>bank</w:t>
      </w:r>
      <w:proofErr w:type="gramEnd"/>
      <w:r w:rsidR="00080477" w:rsidRPr="00080477">
        <w:rPr>
          <w:rFonts w:ascii="Arial" w:hAnsi="Arial" w:cs="Arial"/>
          <w:b/>
          <w:bCs/>
          <w:iCs/>
          <w:color w:val="000000" w:themeColor="text1"/>
          <w:lang w:val="es-ES"/>
        </w:rPr>
        <w:t>_name.upper</w:t>
      </w:r>
      <w:proofErr w:type="spellEnd"/>
      <w:r w:rsidR="00080477" w:rsidRPr="00080477">
        <w:rPr>
          <w:rFonts w:ascii="Arial" w:hAnsi="Arial" w:cs="Arial"/>
          <w:b/>
          <w:bCs/>
          <w:iCs/>
          <w:color w:val="000000" w:themeColor="text1"/>
          <w:lang w:val="es-ES"/>
        </w:rPr>
        <w:t>() }}</w:t>
      </w:r>
      <w:r w:rsidRPr="00C15B3A">
        <w:rPr>
          <w:rFonts w:ascii="Arial" w:eastAsia="Times New Roman" w:hAnsi="Arial" w:cs="Arial"/>
          <w:iCs/>
          <w:color w:val="000000" w:themeColor="text1"/>
          <w:lang w:val="es-ES" w:eastAsia="es-CO"/>
        </w:rPr>
        <w:t xml:space="preserve">, conviene destacar que en </w:t>
      </w:r>
      <w:r w:rsidRPr="00C15B3A">
        <w:rPr>
          <w:rFonts w:ascii="Arial" w:eastAsia="Times New Roman" w:hAnsi="Arial" w:cs="Arial"/>
          <w:b/>
          <w:iCs/>
          <w:color w:val="000000" w:themeColor="text1"/>
          <w:lang w:val="es-ES" w:eastAsia="es-CO"/>
        </w:rPr>
        <w:t>Sentencias SU-166 de 1999</w:t>
      </w:r>
      <w:r w:rsidRPr="00C15B3A">
        <w:rPr>
          <w:rStyle w:val="Refdenotaalpie"/>
          <w:rFonts w:ascii="Arial" w:eastAsia="Times New Roman" w:hAnsi="Arial" w:cs="Arial"/>
          <w:iCs/>
          <w:color w:val="000000" w:themeColor="text1"/>
          <w:vertAlign w:val="superscript"/>
          <w:lang w:val="es-ES" w:eastAsia="es-CO"/>
        </w:rPr>
        <w:footnoteReference w:id="6"/>
      </w:r>
      <w:r w:rsidRPr="00C15B3A">
        <w:rPr>
          <w:rFonts w:ascii="Arial" w:eastAsia="Times New Roman" w:hAnsi="Arial" w:cs="Arial"/>
          <w:b/>
          <w:iCs/>
          <w:color w:val="000000" w:themeColor="text1"/>
          <w:lang w:val="es-ES" w:eastAsia="es-CO"/>
        </w:rPr>
        <w:t>, T-377 de 2000</w:t>
      </w:r>
      <w:r w:rsidRPr="00C15B3A">
        <w:rPr>
          <w:rStyle w:val="Refdenotaalpie"/>
          <w:rFonts w:ascii="Arial" w:eastAsia="Times New Roman" w:hAnsi="Arial" w:cs="Arial"/>
          <w:iCs/>
          <w:color w:val="000000" w:themeColor="text1"/>
          <w:vertAlign w:val="superscript"/>
          <w:lang w:val="es-ES" w:eastAsia="es-CO"/>
        </w:rPr>
        <w:footnoteReference w:id="7"/>
      </w:r>
      <w:r w:rsidRPr="00C15B3A">
        <w:rPr>
          <w:rFonts w:ascii="Arial" w:eastAsia="Times New Roman" w:hAnsi="Arial" w:cs="Arial"/>
          <w:iCs/>
          <w:color w:val="000000" w:themeColor="text1"/>
          <w:vertAlign w:val="superscript"/>
          <w:lang w:val="es-ES" w:eastAsia="es-CO"/>
        </w:rPr>
        <w:t xml:space="preserve">, </w:t>
      </w:r>
      <w:r w:rsidRPr="00C15B3A">
        <w:rPr>
          <w:rFonts w:ascii="Arial" w:eastAsia="Times New Roman" w:hAnsi="Arial" w:cs="Arial"/>
          <w:b/>
          <w:iCs/>
          <w:color w:val="000000" w:themeColor="text1"/>
          <w:lang w:val="es-ES" w:eastAsia="es-CO"/>
        </w:rPr>
        <w:t>C-818</w:t>
      </w:r>
      <w:r w:rsidR="00F73487" w:rsidRPr="00C15B3A">
        <w:rPr>
          <w:rFonts w:ascii="Arial" w:eastAsia="Times New Roman" w:hAnsi="Arial" w:cs="Arial"/>
          <w:b/>
          <w:iCs/>
          <w:color w:val="000000" w:themeColor="text1"/>
          <w:lang w:val="es-ES" w:eastAsia="es-CO"/>
        </w:rPr>
        <w:t xml:space="preserve"> de 2011</w:t>
      </w:r>
      <w:r w:rsidR="00F73487" w:rsidRPr="00C15B3A">
        <w:rPr>
          <w:rStyle w:val="Refdenotaalpie"/>
          <w:rFonts w:ascii="Arial" w:eastAsia="Times New Roman" w:hAnsi="Arial" w:cs="Arial"/>
          <w:bCs/>
          <w:iCs/>
          <w:color w:val="000000" w:themeColor="text1"/>
          <w:vertAlign w:val="superscript"/>
          <w:lang w:val="es-ES" w:eastAsia="es-CO"/>
        </w:rPr>
        <w:footnoteReference w:id="8"/>
      </w:r>
      <w:r w:rsidR="00F73487" w:rsidRPr="00C15B3A">
        <w:rPr>
          <w:rFonts w:ascii="Arial" w:eastAsia="Times New Roman" w:hAnsi="Arial" w:cs="Arial"/>
          <w:b/>
          <w:iCs/>
          <w:color w:val="000000" w:themeColor="text1"/>
          <w:lang w:val="es-ES" w:eastAsia="es-CO"/>
        </w:rPr>
        <w:t xml:space="preserve"> </w:t>
      </w:r>
      <w:r w:rsidRPr="00C15B3A">
        <w:rPr>
          <w:rFonts w:ascii="Arial" w:eastAsia="Times New Roman" w:hAnsi="Arial" w:cs="Arial"/>
          <w:b/>
          <w:iCs/>
          <w:color w:val="000000" w:themeColor="text1"/>
          <w:lang w:val="es-ES" w:eastAsia="es-CO"/>
        </w:rPr>
        <w:t>C-951 de 2014</w:t>
      </w:r>
      <w:r w:rsidRPr="00C15B3A">
        <w:rPr>
          <w:rStyle w:val="Refdenotaalpie"/>
          <w:rFonts w:ascii="Arial" w:eastAsia="Times New Roman" w:hAnsi="Arial" w:cs="Arial"/>
          <w:iCs/>
          <w:color w:val="000000" w:themeColor="text1"/>
          <w:vertAlign w:val="superscript"/>
          <w:lang w:val="es-ES" w:eastAsia="es-CO"/>
        </w:rPr>
        <w:footnoteReference w:id="9"/>
      </w:r>
      <w:r w:rsidRPr="00C15B3A">
        <w:rPr>
          <w:rFonts w:ascii="Arial" w:eastAsia="Times New Roman" w:hAnsi="Arial" w:cs="Arial"/>
          <w:b/>
          <w:iCs/>
          <w:color w:val="000000" w:themeColor="text1"/>
          <w:lang w:val="es-ES" w:eastAsia="es-CO"/>
        </w:rPr>
        <w:t xml:space="preserve"> </w:t>
      </w:r>
      <w:r w:rsidRPr="00C15B3A">
        <w:rPr>
          <w:rFonts w:ascii="Arial" w:eastAsia="Times New Roman" w:hAnsi="Arial" w:cs="Arial"/>
          <w:iCs/>
          <w:color w:val="000000" w:themeColor="text1"/>
          <w:lang w:val="es-ES" w:eastAsia="es-CO"/>
        </w:rPr>
        <w:t>la Corte Constitucional</w:t>
      </w:r>
      <w:r w:rsidRPr="00C15B3A">
        <w:rPr>
          <w:rFonts w:ascii="Arial" w:eastAsia="Times New Roman" w:hAnsi="Arial" w:cs="Arial"/>
          <w:iCs/>
          <w:vertAlign w:val="superscript"/>
          <w:lang w:eastAsia="es-CO"/>
        </w:rPr>
        <w:footnoteReference w:id="10"/>
      </w:r>
      <w:r w:rsidRPr="00C15B3A">
        <w:rPr>
          <w:rFonts w:ascii="Arial" w:eastAsia="Times New Roman" w:hAnsi="Arial" w:cs="Arial"/>
          <w:iCs/>
          <w:color w:val="000000" w:themeColor="text1"/>
          <w:lang w:val="es-ES" w:eastAsia="es-CO"/>
        </w:rPr>
        <w:t xml:space="preserve"> delimitó tres (3) escenarios mediante los cuales </w:t>
      </w:r>
      <w:r w:rsidRPr="00C15B3A">
        <w:rPr>
          <w:rFonts w:ascii="Arial" w:eastAsia="Times New Roman" w:hAnsi="Arial" w:cs="Arial"/>
          <w:b/>
          <w:iCs/>
          <w:color w:val="000000" w:themeColor="text1"/>
          <w:lang w:val="es-ES" w:eastAsia="es-CO"/>
        </w:rPr>
        <w:t xml:space="preserve">procede el derecho de petición frente a particulares </w:t>
      </w:r>
      <w:r w:rsidRPr="00C15B3A">
        <w:rPr>
          <w:rFonts w:ascii="Arial" w:eastAsia="Times New Roman" w:hAnsi="Arial" w:cs="Arial"/>
          <w:iCs/>
          <w:color w:val="000000" w:themeColor="text1"/>
          <w:lang w:val="es-ES" w:eastAsia="es-CO"/>
        </w:rPr>
        <w:t xml:space="preserve">a saber: </w:t>
      </w:r>
    </w:p>
    <w:p w14:paraId="649A970D" w14:textId="77777777" w:rsidR="00ED6E87" w:rsidRPr="00C15B3A" w:rsidRDefault="00ED6E87" w:rsidP="00F73487">
      <w:pPr>
        <w:pStyle w:val="Prrafodelista"/>
        <w:numPr>
          <w:ilvl w:val="0"/>
          <w:numId w:val="1"/>
        </w:numPr>
        <w:ind w:right="616"/>
        <w:jc w:val="both"/>
        <w:rPr>
          <w:rFonts w:ascii="Arial" w:eastAsia="Times New Roman" w:hAnsi="Arial" w:cs="Arial"/>
          <w:i/>
          <w:color w:val="000000" w:themeColor="text1"/>
          <w:sz w:val="22"/>
          <w:szCs w:val="22"/>
          <w:lang w:val="es-ES" w:eastAsia="es-CO"/>
        </w:rPr>
      </w:pPr>
      <w:r w:rsidRPr="00C15B3A">
        <w:rPr>
          <w:rFonts w:ascii="Arial" w:eastAsia="Times New Roman" w:hAnsi="Arial" w:cs="Arial"/>
          <w:i/>
          <w:color w:val="000000" w:themeColor="text1"/>
          <w:sz w:val="22"/>
          <w:szCs w:val="22"/>
          <w:lang w:val="es-ES" w:eastAsia="es-CO"/>
        </w:rPr>
        <w:t xml:space="preserve">El particular presta un servicio público o realiza funciones públicas. </w:t>
      </w:r>
    </w:p>
    <w:p w14:paraId="19A1BF04" w14:textId="77777777" w:rsidR="00ED6E87" w:rsidRPr="00C15B3A" w:rsidRDefault="00ED6E87" w:rsidP="00F73487">
      <w:pPr>
        <w:pStyle w:val="Prrafodelista"/>
        <w:numPr>
          <w:ilvl w:val="0"/>
          <w:numId w:val="1"/>
        </w:numPr>
        <w:ind w:right="616"/>
        <w:jc w:val="both"/>
        <w:rPr>
          <w:rFonts w:ascii="Arial" w:eastAsia="Times New Roman" w:hAnsi="Arial" w:cs="Arial"/>
          <w:i/>
          <w:color w:val="000000" w:themeColor="text1"/>
          <w:sz w:val="22"/>
          <w:szCs w:val="22"/>
          <w:lang w:val="es-ES" w:eastAsia="es-CO"/>
        </w:rPr>
      </w:pPr>
      <w:r w:rsidRPr="00C15B3A">
        <w:rPr>
          <w:rFonts w:ascii="Arial" w:eastAsia="Times New Roman" w:hAnsi="Arial" w:cs="Arial"/>
          <w:i/>
          <w:color w:val="000000" w:themeColor="text1"/>
          <w:sz w:val="22"/>
          <w:szCs w:val="22"/>
          <w:lang w:val="es-ES" w:eastAsia="es-CO"/>
        </w:rPr>
        <w:t>El derecho de petición se constituye en un medio para obtener la efectividad de otro derecho fundamental, puede protegerse de manera inmediata.</w:t>
      </w:r>
    </w:p>
    <w:p w14:paraId="6D29C881" w14:textId="77777777" w:rsidR="00ED6E87" w:rsidRPr="00C15B3A" w:rsidRDefault="00ED6E87" w:rsidP="00F73487">
      <w:pPr>
        <w:pStyle w:val="Prrafodelista"/>
        <w:numPr>
          <w:ilvl w:val="0"/>
          <w:numId w:val="1"/>
        </w:numPr>
        <w:ind w:right="616"/>
        <w:jc w:val="both"/>
        <w:rPr>
          <w:rFonts w:ascii="Arial" w:eastAsia="Times New Roman" w:hAnsi="Arial" w:cs="Arial"/>
          <w:iCs/>
          <w:color w:val="000000" w:themeColor="text1"/>
          <w:sz w:val="22"/>
          <w:szCs w:val="22"/>
          <w:lang w:val="es-ES" w:eastAsia="es-CO"/>
        </w:rPr>
      </w:pPr>
      <w:r w:rsidRPr="00C15B3A">
        <w:rPr>
          <w:rFonts w:ascii="Arial" w:eastAsia="Times New Roman" w:hAnsi="Arial" w:cs="Arial"/>
          <w:i/>
          <w:color w:val="000000" w:themeColor="text1"/>
          <w:sz w:val="22"/>
          <w:szCs w:val="22"/>
          <w:lang w:val="es-ES" w:eastAsia="es-CO"/>
        </w:rPr>
        <w:t>En aquellos asuntos en los cuales exista una relación especial de poder entre el peticionario y la organización privada.</w:t>
      </w:r>
      <w:r w:rsidRPr="00C15B3A">
        <w:rPr>
          <w:rFonts w:ascii="Arial" w:eastAsia="Times New Roman" w:hAnsi="Arial" w:cs="Arial"/>
          <w:iCs/>
          <w:color w:val="000000" w:themeColor="text1"/>
          <w:sz w:val="22"/>
          <w:szCs w:val="22"/>
          <w:lang w:val="es-ES" w:eastAsia="es-CO"/>
        </w:rPr>
        <w:t xml:space="preserve"> </w:t>
      </w:r>
    </w:p>
    <w:p w14:paraId="76FDE4B6" w14:textId="77777777" w:rsidR="00ED6E87" w:rsidRPr="00C15B3A" w:rsidRDefault="00ED6E87" w:rsidP="00ED6E87">
      <w:pPr>
        <w:pStyle w:val="Prrafodelista"/>
        <w:jc w:val="both"/>
        <w:rPr>
          <w:rFonts w:ascii="Arial" w:eastAsia="Times New Roman" w:hAnsi="Arial" w:cs="Arial"/>
          <w:iCs/>
          <w:color w:val="000000" w:themeColor="text1"/>
          <w:sz w:val="22"/>
          <w:szCs w:val="22"/>
          <w:lang w:val="es-ES" w:eastAsia="es-CO"/>
        </w:rPr>
      </w:pPr>
    </w:p>
    <w:p w14:paraId="053C1108" w14:textId="77777777" w:rsidR="00ED6E87" w:rsidRPr="00C15B3A" w:rsidRDefault="00ED6E87" w:rsidP="00ED6E87">
      <w:pPr>
        <w:jc w:val="both"/>
        <w:rPr>
          <w:rFonts w:ascii="Arial" w:eastAsia="Times New Roman" w:hAnsi="Arial" w:cs="Arial"/>
          <w:iCs/>
          <w:color w:val="000000" w:themeColor="text1"/>
          <w:lang w:val="es-ES" w:eastAsia="es-CO"/>
        </w:rPr>
      </w:pPr>
      <w:r w:rsidRPr="00C15B3A">
        <w:rPr>
          <w:rFonts w:ascii="Arial" w:eastAsia="Times New Roman" w:hAnsi="Arial" w:cs="Arial"/>
          <w:iCs/>
          <w:color w:val="000000" w:themeColor="text1"/>
          <w:lang w:val="es-ES" w:eastAsia="es-CO"/>
        </w:rPr>
        <w:t xml:space="preserve">Frente a este último escenario, el artículo 32, Parágrafo 1 de la Ley 1755 de 2015 dispuso que el derecho de petición se podía ejercer ante particulares cuando frente a ellos el solicitante se encontrara en: (i) situación de indefensión o subordinación o, (ii) la persona natural se encuentre ejerciendo una función o posición dominante frente al peticionario.  </w:t>
      </w:r>
    </w:p>
    <w:p w14:paraId="6C661D92" w14:textId="77777777" w:rsidR="00ED6E87" w:rsidRPr="00C15B3A" w:rsidRDefault="00ED6E87" w:rsidP="00ED6E87">
      <w:pPr>
        <w:jc w:val="both"/>
        <w:rPr>
          <w:rFonts w:ascii="Arial" w:eastAsia="Times New Roman" w:hAnsi="Arial" w:cs="Arial"/>
          <w:iCs/>
          <w:color w:val="000000" w:themeColor="text1"/>
          <w:lang w:val="es-ES" w:eastAsia="es-CO"/>
        </w:rPr>
      </w:pPr>
      <w:r w:rsidRPr="00C15B3A">
        <w:rPr>
          <w:rFonts w:ascii="Arial" w:eastAsia="Times New Roman" w:hAnsi="Arial" w:cs="Arial"/>
          <w:iCs/>
          <w:color w:val="000000" w:themeColor="text1"/>
          <w:lang w:val="es-ES" w:eastAsia="es-CO"/>
        </w:rPr>
        <w:t xml:space="preserve">Concretamente, en providencia </w:t>
      </w:r>
      <w:r w:rsidRPr="00C15B3A">
        <w:rPr>
          <w:rFonts w:ascii="Arial" w:eastAsia="Times New Roman" w:hAnsi="Arial" w:cs="Arial"/>
          <w:b/>
          <w:iCs/>
          <w:color w:val="000000" w:themeColor="text1"/>
          <w:lang w:val="es-ES" w:eastAsia="es-CO"/>
        </w:rPr>
        <w:t>C-591 de 2014</w:t>
      </w:r>
      <w:r w:rsidRPr="00C15B3A">
        <w:rPr>
          <w:rFonts w:ascii="Arial" w:eastAsia="Times New Roman" w:hAnsi="Arial" w:cs="Arial"/>
          <w:iCs/>
          <w:color w:val="000000" w:themeColor="text1"/>
          <w:lang w:val="es-ES" w:eastAsia="es-CO"/>
        </w:rPr>
        <w:t xml:space="preserve"> que analizó la constitucionalidad de la Ley 1755 de 2015, la Corte Constitucional</w:t>
      </w:r>
      <w:r w:rsidRPr="00C15B3A">
        <w:rPr>
          <w:rStyle w:val="Refdenotaalpie"/>
          <w:rFonts w:ascii="Arial" w:eastAsia="Times New Roman" w:hAnsi="Arial" w:cs="Arial"/>
          <w:iCs/>
          <w:color w:val="000000" w:themeColor="text1"/>
          <w:vertAlign w:val="superscript"/>
          <w:lang w:val="es-ES" w:eastAsia="es-CO"/>
        </w:rPr>
        <w:footnoteReference w:id="11"/>
      </w:r>
      <w:r w:rsidRPr="00C15B3A">
        <w:rPr>
          <w:rFonts w:ascii="Arial" w:eastAsia="Times New Roman" w:hAnsi="Arial" w:cs="Arial"/>
          <w:iCs/>
          <w:color w:val="000000" w:themeColor="text1"/>
          <w:vertAlign w:val="superscript"/>
          <w:lang w:val="es-ES" w:eastAsia="es-CO"/>
        </w:rPr>
        <w:t xml:space="preserve"> </w:t>
      </w:r>
      <w:r w:rsidRPr="00C15B3A">
        <w:rPr>
          <w:rFonts w:ascii="Arial" w:eastAsia="Times New Roman" w:hAnsi="Arial" w:cs="Arial"/>
          <w:iCs/>
          <w:color w:val="000000" w:themeColor="text1"/>
          <w:lang w:val="es-ES" w:eastAsia="es-CO"/>
        </w:rPr>
        <w:t xml:space="preserve">precisó que: </w:t>
      </w:r>
    </w:p>
    <w:p w14:paraId="248956B0" w14:textId="6A351F0D" w:rsidR="00ED6E87" w:rsidRPr="00C15B3A" w:rsidRDefault="00ED6E87" w:rsidP="00ED6E87">
      <w:pPr>
        <w:ind w:left="720" w:right="558"/>
        <w:jc w:val="both"/>
        <w:rPr>
          <w:rFonts w:ascii="Arial" w:eastAsia="Times New Roman" w:hAnsi="Arial" w:cs="Arial"/>
          <w:i/>
          <w:color w:val="000000" w:themeColor="text1"/>
          <w:lang w:val="es-ES" w:eastAsia="es-CO"/>
        </w:rPr>
      </w:pPr>
      <w:r w:rsidRPr="00C15B3A">
        <w:rPr>
          <w:rFonts w:ascii="Arial" w:eastAsia="Times New Roman" w:hAnsi="Arial" w:cs="Arial"/>
          <w:iCs/>
          <w:color w:val="000000" w:themeColor="text1"/>
          <w:lang w:val="es-ES" w:eastAsia="es-CO"/>
        </w:rPr>
        <w:t>“</w:t>
      </w:r>
      <w:r w:rsidRPr="00C15B3A">
        <w:rPr>
          <w:rFonts w:ascii="Arial" w:eastAsia="Times New Roman" w:hAnsi="Arial" w:cs="Arial"/>
          <w:i/>
          <w:color w:val="000000" w:themeColor="text1"/>
          <w:lang w:val="es-ES" w:eastAsia="es-CO"/>
        </w:rPr>
        <w:t xml:space="preserve">La </w:t>
      </w:r>
      <w:r w:rsidRPr="00C15B3A">
        <w:rPr>
          <w:rFonts w:ascii="Arial" w:eastAsia="Times New Roman" w:hAnsi="Arial" w:cs="Arial"/>
          <w:i/>
          <w:color w:val="000000" w:themeColor="text1"/>
          <w:u w:val="single"/>
          <w:lang w:val="es-ES" w:eastAsia="es-CO"/>
        </w:rPr>
        <w:t xml:space="preserve">subordinación </w:t>
      </w:r>
      <w:r w:rsidRPr="00C15B3A">
        <w:rPr>
          <w:rFonts w:ascii="Arial" w:eastAsia="Times New Roman" w:hAnsi="Arial" w:cs="Arial"/>
          <w:i/>
          <w:color w:val="000000" w:themeColor="text1"/>
          <w:lang w:val="es-ES" w:eastAsia="es-CO"/>
        </w:rPr>
        <w:t>responde a la existencia de una relación jurídica de dependencia, vínculo en que “la persona que solicita el amparo de sus derechos fundamentales se encuentra sometido a la voluntad del particular” (…).</w:t>
      </w:r>
    </w:p>
    <w:p w14:paraId="43CF6019" w14:textId="77777777" w:rsidR="00ED6E87" w:rsidRPr="00C15B3A" w:rsidRDefault="00ED6E87" w:rsidP="00ED6E87">
      <w:pPr>
        <w:ind w:left="720" w:right="558"/>
        <w:jc w:val="both"/>
        <w:rPr>
          <w:rFonts w:ascii="Arial" w:eastAsia="Times New Roman" w:hAnsi="Arial" w:cs="Arial"/>
          <w:i/>
          <w:color w:val="000000" w:themeColor="text1"/>
          <w:lang w:val="es-ES" w:eastAsia="es-CO"/>
        </w:rPr>
      </w:pPr>
      <w:r w:rsidRPr="00C15B3A">
        <w:rPr>
          <w:rFonts w:ascii="Arial" w:eastAsia="Times New Roman" w:hAnsi="Arial" w:cs="Arial"/>
          <w:i/>
          <w:color w:val="000000" w:themeColor="text1"/>
          <w:lang w:val="es-ES" w:eastAsia="es-CO"/>
        </w:rPr>
        <w:t xml:space="preserve">La </w:t>
      </w:r>
      <w:r w:rsidRPr="00C15B3A">
        <w:rPr>
          <w:rFonts w:ascii="Arial" w:eastAsia="Times New Roman" w:hAnsi="Arial" w:cs="Arial"/>
          <w:i/>
          <w:color w:val="000000" w:themeColor="text1"/>
          <w:u w:val="single"/>
          <w:lang w:val="es-ES" w:eastAsia="es-CO"/>
        </w:rPr>
        <w:t>indefensión</w:t>
      </w:r>
      <w:r w:rsidRPr="00C15B3A">
        <w:rPr>
          <w:rFonts w:ascii="Arial" w:eastAsia="Times New Roman" w:hAnsi="Arial" w:cs="Arial"/>
          <w:i/>
          <w:color w:val="000000" w:themeColor="text1"/>
          <w:lang w:val="es-ES" w:eastAsia="es-CO"/>
        </w:rPr>
        <w:t xml:space="preserve">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w:t>
      </w:r>
      <w:r w:rsidRPr="00C15B3A">
        <w:rPr>
          <w:rFonts w:ascii="Arial" w:eastAsia="Times New Roman" w:hAnsi="Arial" w:cs="Arial"/>
          <w:i/>
          <w:color w:val="000000" w:themeColor="text1"/>
          <w:lang w:val="es-ES" w:eastAsia="es-CO"/>
        </w:rPr>
        <w:lastRenderedPageBreak/>
        <w:t xml:space="preserve">inexistencia de la posibilidad de respuesta efectiva ante la violación o amenaza de que se trate (…).  </w:t>
      </w:r>
    </w:p>
    <w:p w14:paraId="05A687D6" w14:textId="77777777" w:rsidR="00ED6E87" w:rsidRPr="00C15B3A" w:rsidRDefault="00ED6E87" w:rsidP="00ED6E87">
      <w:pPr>
        <w:ind w:left="720" w:right="558"/>
        <w:jc w:val="both"/>
        <w:rPr>
          <w:rFonts w:ascii="Arial" w:eastAsia="Times New Roman" w:hAnsi="Arial" w:cs="Arial"/>
          <w:iCs/>
          <w:color w:val="000000" w:themeColor="text1"/>
          <w:lang w:val="es-ES" w:eastAsia="es-CO"/>
        </w:rPr>
      </w:pPr>
      <w:r w:rsidRPr="00C15B3A">
        <w:rPr>
          <w:rFonts w:ascii="Arial" w:eastAsia="Times New Roman" w:hAnsi="Arial" w:cs="Arial"/>
          <w:i/>
          <w:color w:val="000000" w:themeColor="text1"/>
          <w:lang w:val="es-ES" w:eastAsia="es-CO"/>
        </w:rPr>
        <w:t xml:space="preserve">El ejercicio del derecho de petición también opera en razón de que el particular que ocupa una </w:t>
      </w:r>
      <w:r w:rsidRPr="00C15B3A">
        <w:rPr>
          <w:rFonts w:ascii="Arial" w:eastAsia="Times New Roman" w:hAnsi="Arial" w:cs="Arial"/>
          <w:i/>
          <w:color w:val="000000" w:themeColor="text1"/>
          <w:u w:val="single"/>
          <w:lang w:val="es-ES" w:eastAsia="es-CO"/>
        </w:rPr>
        <w:t>posición dominante</w:t>
      </w:r>
      <w:r w:rsidRPr="00C15B3A">
        <w:rPr>
          <w:rFonts w:ascii="Arial" w:eastAsia="Times New Roman" w:hAnsi="Arial" w:cs="Arial"/>
          <w:i/>
          <w:color w:val="000000" w:themeColor="text1"/>
          <w:lang w:val="es-ES" w:eastAsia="es-CO"/>
        </w:rPr>
        <w:t xml:space="preserve"> puede desplegar actos de poder que incidan en la esfera subjetiva del peticionario o tenga la capacidad efectiva de afectar sus derechos fundamentales, con lo cual queda en una situación de indefensión</w:t>
      </w:r>
      <w:r w:rsidRPr="00C15B3A">
        <w:rPr>
          <w:rFonts w:ascii="Arial" w:eastAsia="Times New Roman" w:hAnsi="Arial" w:cs="Arial"/>
          <w:iCs/>
          <w:color w:val="000000" w:themeColor="text1"/>
          <w:lang w:val="es-ES" w:eastAsia="es-CO"/>
        </w:rPr>
        <w:t>”</w:t>
      </w:r>
      <w:r w:rsidRPr="00C15B3A">
        <w:rPr>
          <w:rStyle w:val="Refdenotaalpie"/>
          <w:rFonts w:ascii="Arial" w:eastAsia="Times New Roman" w:hAnsi="Arial" w:cs="Arial"/>
          <w:iCs/>
          <w:color w:val="000000" w:themeColor="text1"/>
          <w:vertAlign w:val="superscript"/>
          <w:lang w:val="es-ES" w:eastAsia="es-CO"/>
        </w:rPr>
        <w:footnoteReference w:id="12"/>
      </w:r>
      <w:r w:rsidRPr="00C15B3A">
        <w:rPr>
          <w:rFonts w:ascii="Arial" w:eastAsia="Times New Roman" w:hAnsi="Arial" w:cs="Arial"/>
          <w:iCs/>
          <w:color w:val="000000" w:themeColor="text1"/>
          <w:lang w:val="es-ES" w:eastAsia="es-CO"/>
        </w:rPr>
        <w:t xml:space="preserve">. </w:t>
      </w:r>
    </w:p>
    <w:p w14:paraId="2D99595A" w14:textId="59014784" w:rsidR="00827272" w:rsidRPr="00C15B3A" w:rsidRDefault="00ED6E87" w:rsidP="00080477">
      <w:pPr>
        <w:jc w:val="both"/>
        <w:rPr>
          <w:rFonts w:ascii="Arial" w:hAnsi="Arial" w:cs="Arial"/>
          <w:color w:val="000000" w:themeColor="text1"/>
          <w:lang w:val="es-ES"/>
        </w:rPr>
      </w:pPr>
      <w:r w:rsidRPr="00C15B3A">
        <w:rPr>
          <w:rFonts w:ascii="Arial" w:eastAsia="Times New Roman" w:hAnsi="Arial" w:cs="Arial"/>
          <w:iCs/>
          <w:color w:val="000000" w:themeColor="text1"/>
          <w:lang w:val="es-ES" w:eastAsia="es-CO"/>
        </w:rPr>
        <w:t xml:space="preserve">De lo expuesto, resulta procedente presentar el derecho de petición de la referencia contra </w:t>
      </w:r>
      <w:proofErr w:type="gramStart"/>
      <w:r w:rsidR="001F2C89" w:rsidRPr="00080477">
        <w:rPr>
          <w:rFonts w:ascii="Arial" w:hAnsi="Arial" w:cs="Arial"/>
          <w:b/>
          <w:bCs/>
          <w:iCs/>
          <w:color w:val="000000" w:themeColor="text1"/>
          <w:lang w:val="es-ES"/>
        </w:rPr>
        <w:t xml:space="preserve">{{ </w:t>
      </w:r>
      <w:proofErr w:type="spellStart"/>
      <w:r w:rsidR="00F760A3" w:rsidRPr="00080477">
        <w:rPr>
          <w:rFonts w:ascii="Arial" w:hAnsi="Arial" w:cs="Arial"/>
          <w:b/>
          <w:bCs/>
          <w:iCs/>
          <w:color w:val="000000" w:themeColor="text1"/>
          <w:lang w:val="es-ES"/>
        </w:rPr>
        <w:t>bank</w:t>
      </w:r>
      <w:proofErr w:type="gramEnd"/>
      <w:r w:rsidR="00F760A3" w:rsidRPr="00080477">
        <w:rPr>
          <w:rFonts w:ascii="Arial" w:hAnsi="Arial" w:cs="Arial"/>
          <w:b/>
          <w:bCs/>
          <w:iCs/>
          <w:color w:val="000000" w:themeColor="text1"/>
          <w:lang w:val="es-ES"/>
        </w:rPr>
        <w:t>_name</w:t>
      </w:r>
      <w:r w:rsidR="00080477" w:rsidRPr="00080477">
        <w:rPr>
          <w:rFonts w:ascii="Arial" w:hAnsi="Arial" w:cs="Arial"/>
          <w:b/>
          <w:bCs/>
          <w:iCs/>
          <w:color w:val="000000" w:themeColor="text1"/>
          <w:lang w:val="es-ES"/>
        </w:rPr>
        <w:t>.upper</w:t>
      </w:r>
      <w:proofErr w:type="spellEnd"/>
      <w:r w:rsidR="00080477" w:rsidRPr="00080477">
        <w:rPr>
          <w:rFonts w:ascii="Arial" w:hAnsi="Arial" w:cs="Arial"/>
          <w:b/>
          <w:bCs/>
          <w:iCs/>
          <w:color w:val="000000" w:themeColor="text1"/>
          <w:lang w:val="es-ES"/>
        </w:rPr>
        <w:t>()</w:t>
      </w:r>
      <w:r w:rsidR="001F2C89" w:rsidRPr="00080477">
        <w:rPr>
          <w:rFonts w:ascii="Arial" w:hAnsi="Arial" w:cs="Arial"/>
          <w:b/>
          <w:bCs/>
          <w:iCs/>
          <w:color w:val="000000" w:themeColor="text1"/>
          <w:lang w:val="es-ES"/>
        </w:rPr>
        <w:t xml:space="preserve"> }}</w:t>
      </w:r>
      <w:r w:rsidRPr="00C15B3A">
        <w:rPr>
          <w:rFonts w:ascii="Arial" w:eastAsia="Times New Roman" w:hAnsi="Arial" w:cs="Arial"/>
          <w:iCs/>
          <w:color w:val="000000" w:themeColor="text1"/>
          <w:lang w:val="es-ES" w:eastAsia="es-CO"/>
        </w:rPr>
        <w:t xml:space="preserve"> con el fin de que responda de manera clara, precisa, oportuna, de fondo y congruente lo aquí solicitado, atendiendo las obligaciones constitucionales que derivan de este derecho fundamental. Adicional a ello, </w:t>
      </w:r>
      <w:proofErr w:type="gramStart"/>
      <w:r w:rsidR="00080477" w:rsidRPr="00080477">
        <w:rPr>
          <w:rFonts w:ascii="Arial" w:hAnsi="Arial" w:cs="Arial"/>
          <w:b/>
          <w:bCs/>
          <w:iCs/>
          <w:color w:val="000000" w:themeColor="text1"/>
          <w:lang w:val="es-ES"/>
        </w:rPr>
        <w:t xml:space="preserve">{{ </w:t>
      </w:r>
      <w:proofErr w:type="spellStart"/>
      <w:r w:rsidR="00080477" w:rsidRPr="00080477">
        <w:rPr>
          <w:rFonts w:ascii="Arial" w:hAnsi="Arial" w:cs="Arial"/>
          <w:b/>
          <w:bCs/>
          <w:iCs/>
          <w:color w:val="000000" w:themeColor="text1"/>
          <w:lang w:val="es-ES"/>
        </w:rPr>
        <w:t>bank</w:t>
      </w:r>
      <w:proofErr w:type="gramEnd"/>
      <w:r w:rsidR="00080477" w:rsidRPr="00080477">
        <w:rPr>
          <w:rFonts w:ascii="Arial" w:hAnsi="Arial" w:cs="Arial"/>
          <w:b/>
          <w:bCs/>
          <w:iCs/>
          <w:color w:val="000000" w:themeColor="text1"/>
          <w:lang w:val="es-ES"/>
        </w:rPr>
        <w:t>_name.upper</w:t>
      </w:r>
      <w:proofErr w:type="spellEnd"/>
      <w:r w:rsidR="00080477" w:rsidRPr="00080477">
        <w:rPr>
          <w:rFonts w:ascii="Arial" w:hAnsi="Arial" w:cs="Arial"/>
          <w:b/>
          <w:bCs/>
          <w:iCs/>
          <w:color w:val="000000" w:themeColor="text1"/>
          <w:lang w:val="es-ES"/>
        </w:rPr>
        <w:t>() }}</w:t>
      </w:r>
      <w:r w:rsidRPr="00C15B3A">
        <w:rPr>
          <w:rFonts w:ascii="Arial" w:eastAsia="Times New Roman" w:hAnsi="Arial" w:cs="Arial"/>
          <w:iCs/>
          <w:color w:val="FF0000"/>
          <w:lang w:val="es-ES" w:eastAsia="es-CO"/>
        </w:rPr>
        <w:t xml:space="preserve"> </w:t>
      </w:r>
      <w:r w:rsidRPr="00C15B3A">
        <w:rPr>
          <w:rFonts w:ascii="Arial" w:eastAsia="Times New Roman" w:hAnsi="Arial" w:cs="Arial"/>
          <w:iCs/>
          <w:color w:val="000000" w:themeColor="text1"/>
          <w:lang w:val="es-ES" w:eastAsia="es-CO"/>
        </w:rPr>
        <w:t>deberá tener en cuenta los términos señalados en el artículo 14 de la Ley 1755 de 2015</w:t>
      </w:r>
      <w:r w:rsidRPr="00C15B3A">
        <w:rPr>
          <w:rFonts w:ascii="Arial" w:eastAsia="Times New Roman" w:hAnsi="Arial" w:cs="Arial"/>
          <w:iCs/>
          <w:vertAlign w:val="superscript"/>
          <w:lang w:eastAsia="es-CO"/>
        </w:rPr>
        <w:footnoteReference w:id="13"/>
      </w:r>
      <w:r w:rsidRPr="00C15B3A">
        <w:rPr>
          <w:rFonts w:ascii="Arial" w:eastAsia="Times New Roman" w:hAnsi="Arial" w:cs="Arial"/>
          <w:iCs/>
          <w:color w:val="000000" w:themeColor="text1"/>
          <w:lang w:val="es-ES" w:eastAsia="es-CO"/>
        </w:rPr>
        <w:t xml:space="preserve"> para dar respuesta a lo pedido en este escrito</w:t>
      </w:r>
      <w:r w:rsidR="00080477">
        <w:rPr>
          <w:rFonts w:ascii="Arial" w:eastAsia="Times New Roman" w:hAnsi="Arial" w:cs="Arial"/>
          <w:iCs/>
          <w:color w:val="000000" w:themeColor="text1"/>
          <w:lang w:val="es-ES" w:eastAsia="es-CO"/>
        </w:rPr>
        <w:t xml:space="preserve"> así como en la Circular Externa 007 de 2020</w:t>
      </w:r>
      <w:r w:rsidRPr="00C15B3A">
        <w:rPr>
          <w:rFonts w:ascii="Arial" w:eastAsia="Times New Roman" w:hAnsi="Arial" w:cs="Arial"/>
          <w:iCs/>
          <w:color w:val="000000" w:themeColor="text1"/>
          <w:lang w:val="es-ES" w:eastAsia="es-CO"/>
        </w:rPr>
        <w:t>.</w:t>
      </w:r>
      <w:r w:rsidR="00080477" w:rsidRPr="00C15B3A">
        <w:rPr>
          <w:rFonts w:ascii="Arial" w:hAnsi="Arial" w:cs="Arial"/>
          <w:color w:val="000000" w:themeColor="text1"/>
          <w:lang w:val="es-ES"/>
        </w:rPr>
        <w:t xml:space="preserve"> </w:t>
      </w:r>
    </w:p>
    <w:p w14:paraId="6F059906" w14:textId="77777777" w:rsidR="00827272" w:rsidRPr="00C15B3A" w:rsidRDefault="00827272" w:rsidP="00827272">
      <w:pPr>
        <w:jc w:val="center"/>
        <w:rPr>
          <w:rFonts w:ascii="Arial" w:hAnsi="Arial" w:cs="Arial"/>
          <w:b/>
          <w:bCs/>
          <w:color w:val="000000" w:themeColor="text1"/>
          <w:lang w:val="es-ES"/>
        </w:rPr>
      </w:pPr>
      <w:r w:rsidRPr="00C15B3A">
        <w:rPr>
          <w:rFonts w:ascii="Arial" w:hAnsi="Arial" w:cs="Arial"/>
          <w:b/>
          <w:bCs/>
          <w:color w:val="000000" w:themeColor="text1"/>
          <w:lang w:val="es-ES"/>
        </w:rPr>
        <w:t>NOTIFICACIONES</w:t>
      </w:r>
    </w:p>
    <w:p w14:paraId="44CC7863" w14:textId="439BA9B4" w:rsidR="00827272" w:rsidRPr="00C15B3A" w:rsidRDefault="00827272" w:rsidP="00827272">
      <w:pPr>
        <w:pStyle w:val="NormalWeb"/>
        <w:spacing w:before="0" w:beforeAutospacing="0" w:after="0" w:afterAutospacing="0" w:line="276" w:lineRule="auto"/>
        <w:jc w:val="both"/>
        <w:rPr>
          <w:rFonts w:ascii="Arial" w:hAnsi="Arial" w:cs="Arial"/>
          <w:iCs/>
          <w:color w:val="000000" w:themeColor="text1"/>
          <w:sz w:val="22"/>
          <w:szCs w:val="22"/>
          <w:lang w:val="es-ES"/>
        </w:rPr>
      </w:pPr>
      <w:r w:rsidRPr="00C15B3A">
        <w:rPr>
          <w:rFonts w:ascii="Arial" w:hAnsi="Arial" w:cs="Arial"/>
          <w:color w:val="000000" w:themeColor="text1"/>
          <w:sz w:val="22"/>
          <w:szCs w:val="22"/>
          <w:lang w:val="es-ES"/>
        </w:rPr>
        <w:t xml:space="preserve">La respuesta la recibiré en la siguiente dirección física: </w:t>
      </w:r>
      <w:proofErr w:type="gramStart"/>
      <w:r w:rsidRPr="00C15B3A">
        <w:rPr>
          <w:rFonts w:ascii="Arial" w:hAnsi="Arial" w:cs="Arial"/>
          <w:color w:val="000000" w:themeColor="text1"/>
          <w:sz w:val="22"/>
          <w:szCs w:val="22"/>
          <w:lang w:val="es-ES"/>
        </w:rPr>
        <w:t xml:space="preserve">{{ </w:t>
      </w:r>
      <w:proofErr w:type="spellStart"/>
      <w:r w:rsidR="004D064E" w:rsidRPr="004D064E">
        <w:rPr>
          <w:rFonts w:ascii="Arial" w:hAnsi="Arial" w:cs="Arial"/>
          <w:color w:val="000000" w:themeColor="text1"/>
          <w:sz w:val="22"/>
          <w:szCs w:val="22"/>
          <w:lang w:val="es-ES"/>
        </w:rPr>
        <w:t>client</w:t>
      </w:r>
      <w:proofErr w:type="gramEnd"/>
      <w:r w:rsidR="004D064E" w:rsidRPr="004D064E">
        <w:rPr>
          <w:rFonts w:ascii="Arial" w:hAnsi="Arial" w:cs="Arial"/>
          <w:color w:val="000000" w:themeColor="text1"/>
          <w:sz w:val="22"/>
          <w:szCs w:val="22"/>
          <w:lang w:val="es-ES"/>
        </w:rPr>
        <w:t>_address</w:t>
      </w:r>
      <w:proofErr w:type="spellEnd"/>
      <w:r w:rsidR="004D064E">
        <w:rPr>
          <w:rFonts w:ascii="Arial" w:hAnsi="Arial" w:cs="Arial"/>
          <w:color w:val="000000" w:themeColor="text1"/>
          <w:sz w:val="22"/>
          <w:szCs w:val="22"/>
          <w:lang w:val="es-ES"/>
        </w:rPr>
        <w:t xml:space="preserve"> </w:t>
      </w:r>
      <w:r w:rsidRPr="00C15B3A">
        <w:rPr>
          <w:rFonts w:ascii="Arial" w:hAnsi="Arial" w:cs="Arial"/>
          <w:color w:val="000000" w:themeColor="text1"/>
          <w:sz w:val="22"/>
          <w:szCs w:val="22"/>
          <w:lang w:val="es-ES"/>
        </w:rPr>
        <w:t>}}</w:t>
      </w:r>
      <w:r w:rsidRPr="00C15B3A">
        <w:rPr>
          <w:rFonts w:ascii="Arial" w:hAnsi="Arial" w:cs="Arial"/>
          <w:iCs/>
          <w:color w:val="000000" w:themeColor="text1"/>
          <w:sz w:val="22"/>
          <w:szCs w:val="22"/>
          <w:lang w:val="es-ES"/>
        </w:rPr>
        <w:t xml:space="preserve"> </w:t>
      </w:r>
      <w:r w:rsidRPr="00C15B3A">
        <w:rPr>
          <w:rFonts w:ascii="Arial" w:hAnsi="Arial" w:cs="Arial"/>
          <w:color w:val="000000" w:themeColor="text1"/>
          <w:sz w:val="22"/>
          <w:szCs w:val="22"/>
          <w:lang w:val="es-ES"/>
        </w:rPr>
        <w:t xml:space="preserve">o al correo electrónico {{ </w:t>
      </w:r>
      <w:proofErr w:type="spellStart"/>
      <w:r w:rsidR="004D064E" w:rsidRPr="004D064E">
        <w:rPr>
          <w:rFonts w:ascii="Arial" w:hAnsi="Arial" w:cs="Arial"/>
          <w:color w:val="000000" w:themeColor="text1"/>
          <w:sz w:val="22"/>
          <w:szCs w:val="22"/>
          <w:lang w:val="es-ES"/>
        </w:rPr>
        <w:t>client_email</w:t>
      </w:r>
      <w:proofErr w:type="spellEnd"/>
      <w:r w:rsidR="004D064E">
        <w:rPr>
          <w:rFonts w:ascii="Arial" w:hAnsi="Arial" w:cs="Arial"/>
          <w:color w:val="000000" w:themeColor="text1"/>
          <w:sz w:val="22"/>
          <w:szCs w:val="22"/>
          <w:lang w:val="es-ES"/>
        </w:rPr>
        <w:t xml:space="preserve"> </w:t>
      </w:r>
      <w:r w:rsidRPr="00C15B3A">
        <w:rPr>
          <w:rFonts w:ascii="Arial" w:hAnsi="Arial" w:cs="Arial"/>
          <w:color w:val="000000" w:themeColor="text1"/>
          <w:sz w:val="22"/>
          <w:szCs w:val="22"/>
          <w:lang w:val="es-ES"/>
        </w:rPr>
        <w:t>}}</w:t>
      </w:r>
      <w:r w:rsidRPr="00C15B3A">
        <w:rPr>
          <w:rFonts w:ascii="Arial" w:hAnsi="Arial" w:cs="Arial"/>
          <w:iCs/>
          <w:color w:val="000000" w:themeColor="text1"/>
          <w:sz w:val="22"/>
          <w:szCs w:val="22"/>
          <w:lang w:val="es-ES"/>
        </w:rPr>
        <w:t>.</w:t>
      </w:r>
    </w:p>
    <w:p w14:paraId="10D29D96" w14:textId="77777777" w:rsidR="00ED6E87" w:rsidRPr="00C15B3A" w:rsidRDefault="00ED6E87" w:rsidP="00827272">
      <w:pPr>
        <w:rPr>
          <w:rFonts w:ascii="Arial" w:hAnsi="Arial" w:cs="Arial"/>
          <w:color w:val="000000" w:themeColor="text1"/>
          <w:lang w:val="es-ES"/>
        </w:rPr>
      </w:pPr>
    </w:p>
    <w:p w14:paraId="73333585" w14:textId="47F1583B" w:rsidR="00827272" w:rsidRPr="00BB2306" w:rsidRDefault="00827272" w:rsidP="00827272">
      <w:pPr>
        <w:rPr>
          <w:rFonts w:ascii="Arial" w:hAnsi="Arial" w:cs="Arial"/>
          <w:color w:val="000000" w:themeColor="text1"/>
          <w:lang w:val="en-US"/>
        </w:rPr>
      </w:pPr>
      <w:r w:rsidRPr="00BB2306">
        <w:rPr>
          <w:rFonts w:ascii="Arial" w:hAnsi="Arial" w:cs="Arial"/>
          <w:color w:val="000000" w:themeColor="text1"/>
          <w:lang w:val="en-US"/>
        </w:rPr>
        <w:t>Atentamente,</w:t>
      </w:r>
    </w:p>
    <w:p w14:paraId="0E991B11" w14:textId="77777777" w:rsidR="00827272" w:rsidRPr="00BB2306" w:rsidRDefault="00827272" w:rsidP="00827272">
      <w:pPr>
        <w:rPr>
          <w:rFonts w:ascii="Arial" w:hAnsi="Arial" w:cs="Arial"/>
          <w:color w:val="000000" w:themeColor="text1"/>
          <w:lang w:val="en-US"/>
        </w:rPr>
      </w:pPr>
    </w:p>
    <w:p w14:paraId="22B01672" w14:textId="77777777" w:rsidR="00827272" w:rsidRPr="00BB2306" w:rsidRDefault="00827272" w:rsidP="00827272">
      <w:pPr>
        <w:spacing w:after="0" w:line="240" w:lineRule="auto"/>
        <w:rPr>
          <w:rFonts w:ascii="Arial" w:hAnsi="Arial" w:cs="Arial"/>
          <w:iCs/>
          <w:color w:val="000000" w:themeColor="text1"/>
          <w:lang w:val="en-US"/>
        </w:rPr>
      </w:pPr>
      <w:r w:rsidRPr="00BB2306">
        <w:rPr>
          <w:rFonts w:ascii="Arial" w:hAnsi="Arial" w:cs="Arial"/>
          <w:iCs/>
          <w:color w:val="000000" w:themeColor="text1"/>
          <w:lang w:val="en-US"/>
        </w:rPr>
        <w:t>__________________________</w:t>
      </w:r>
    </w:p>
    <w:bookmarkEnd w:id="0"/>
    <w:bookmarkEnd w:id="1"/>
    <w:p w14:paraId="3C98A0EF" w14:textId="77777777" w:rsidR="005421D6" w:rsidRPr="00BB2306" w:rsidRDefault="005421D6" w:rsidP="005421D6">
      <w:pPr>
        <w:spacing w:after="0" w:line="240" w:lineRule="auto"/>
        <w:rPr>
          <w:rFonts w:ascii="Arial" w:hAnsi="Arial" w:cs="Arial"/>
          <w:iCs/>
          <w:color w:val="000000" w:themeColor="text1"/>
          <w:lang w:val="en-US"/>
        </w:rPr>
      </w:pPr>
      <w:r w:rsidRPr="00BB2306">
        <w:rPr>
          <w:rFonts w:ascii="Arial" w:hAnsi="Arial" w:cs="Arial"/>
          <w:iCs/>
          <w:color w:val="000000" w:themeColor="text1"/>
          <w:lang w:val="en-US"/>
        </w:rPr>
        <w:t>{%p if client_type == ‘Persona’ %}</w:t>
      </w:r>
    </w:p>
    <w:p w14:paraId="4662D694" w14:textId="6C3BD591" w:rsidR="005421D6" w:rsidRPr="00BB2306" w:rsidRDefault="005421D6" w:rsidP="005421D6">
      <w:pPr>
        <w:spacing w:after="0" w:line="240" w:lineRule="auto"/>
        <w:rPr>
          <w:rFonts w:ascii="Arial" w:hAnsi="Arial" w:cs="Arial"/>
          <w:b/>
          <w:bCs/>
          <w:iCs/>
          <w:color w:val="000000" w:themeColor="text1"/>
          <w:lang w:val="en-US"/>
        </w:rPr>
      </w:pPr>
      <w:r w:rsidRPr="00BB2306">
        <w:rPr>
          <w:rFonts w:ascii="Arial" w:hAnsi="Arial" w:cs="Arial"/>
          <w:b/>
          <w:bCs/>
          <w:iCs/>
          <w:color w:val="000000" w:themeColor="text1"/>
          <w:lang w:val="en-US"/>
        </w:rPr>
        <w:t xml:space="preserve">{{ </w:t>
      </w:r>
      <w:r w:rsidR="0002282A" w:rsidRPr="00BB2306">
        <w:rPr>
          <w:rFonts w:ascii="Arial" w:hAnsi="Arial" w:cs="Arial"/>
          <w:b/>
          <w:bCs/>
          <w:iCs/>
          <w:color w:val="000000" w:themeColor="text1"/>
          <w:lang w:val="en-US"/>
        </w:rPr>
        <w:t>title_case(</w:t>
      </w:r>
      <w:r w:rsidRPr="00BB2306">
        <w:rPr>
          <w:rFonts w:ascii="Arial" w:hAnsi="Arial" w:cs="Arial"/>
          <w:b/>
          <w:bCs/>
          <w:iCs/>
          <w:color w:val="000000" w:themeColor="text1"/>
          <w:lang w:val="en-US"/>
        </w:rPr>
        <w:t>client_name</w:t>
      </w:r>
      <w:r w:rsidR="0002282A" w:rsidRPr="00BB2306">
        <w:rPr>
          <w:rFonts w:ascii="Arial" w:hAnsi="Arial" w:cs="Arial"/>
          <w:b/>
          <w:bCs/>
          <w:iCs/>
          <w:color w:val="000000" w:themeColor="text1"/>
          <w:lang w:val="en-US"/>
        </w:rPr>
        <w:t>.lower()</w:t>
      </w:r>
      <w:r w:rsidR="003A63A4" w:rsidRPr="00BB2306">
        <w:rPr>
          <w:rFonts w:ascii="Arial" w:hAnsi="Arial" w:cs="Arial"/>
          <w:b/>
          <w:bCs/>
          <w:iCs/>
          <w:color w:val="000000" w:themeColor="text1"/>
          <w:lang w:val="en-US"/>
        </w:rPr>
        <w:t>)</w:t>
      </w:r>
      <w:r w:rsidRPr="00BB2306">
        <w:rPr>
          <w:rFonts w:ascii="Arial" w:hAnsi="Arial" w:cs="Arial"/>
          <w:b/>
          <w:bCs/>
          <w:iCs/>
          <w:color w:val="000000" w:themeColor="text1"/>
          <w:lang w:val="en-US"/>
        </w:rPr>
        <w:t xml:space="preserve"> }} </w:t>
      </w:r>
    </w:p>
    <w:p w14:paraId="58CEB8DE" w14:textId="094C4147" w:rsidR="005421D6" w:rsidRPr="00BB2306" w:rsidRDefault="005421D6" w:rsidP="005421D6">
      <w:pPr>
        <w:spacing w:after="0" w:line="240" w:lineRule="auto"/>
        <w:rPr>
          <w:rFonts w:ascii="Arial" w:hAnsi="Arial" w:cs="Arial"/>
          <w:iCs/>
          <w:color w:val="000000" w:themeColor="text1"/>
          <w:lang w:val="en-US"/>
        </w:rPr>
      </w:pPr>
      <w:proofErr w:type="gramStart"/>
      <w:r w:rsidRPr="00BB2306">
        <w:rPr>
          <w:rFonts w:ascii="Arial" w:hAnsi="Arial" w:cs="Arial"/>
          <w:iCs/>
          <w:color w:val="000000" w:themeColor="text1"/>
          <w:lang w:val="en-US"/>
        </w:rPr>
        <w:t xml:space="preserve">{{ </w:t>
      </w:r>
      <w:proofErr w:type="spellStart"/>
      <w:r w:rsidRPr="00BB2306">
        <w:rPr>
          <w:rFonts w:ascii="Arial" w:hAnsi="Arial" w:cs="Arial"/>
          <w:iCs/>
          <w:color w:val="000000" w:themeColor="text1"/>
          <w:lang w:val="en-US"/>
        </w:rPr>
        <w:t>client</w:t>
      </w:r>
      <w:proofErr w:type="gramEnd"/>
      <w:r w:rsidRPr="00BB2306">
        <w:rPr>
          <w:rFonts w:ascii="Arial" w:hAnsi="Arial" w:cs="Arial"/>
          <w:iCs/>
          <w:color w:val="000000" w:themeColor="text1"/>
          <w:lang w:val="en-US"/>
        </w:rPr>
        <w:t>_type_id</w:t>
      </w:r>
      <w:proofErr w:type="spellEnd"/>
      <w:r w:rsidRPr="00BB2306">
        <w:rPr>
          <w:rFonts w:ascii="Arial" w:hAnsi="Arial" w:cs="Arial"/>
          <w:iCs/>
          <w:color w:val="000000" w:themeColor="text1"/>
          <w:lang w:val="en-US"/>
        </w:rPr>
        <w:t xml:space="preserve"> }} No. {{ </w:t>
      </w:r>
      <w:proofErr w:type="spellStart"/>
      <w:r w:rsidRPr="00BB2306">
        <w:rPr>
          <w:rFonts w:ascii="Arial" w:hAnsi="Arial" w:cs="Arial"/>
          <w:iCs/>
          <w:color w:val="000000" w:themeColor="text1"/>
          <w:lang w:val="en-US"/>
        </w:rPr>
        <w:t>client_id</w:t>
      </w:r>
      <w:r w:rsidR="00473F7B" w:rsidRPr="00BB2306">
        <w:rPr>
          <w:rFonts w:ascii="Arial" w:hAnsi="Arial" w:cs="Arial"/>
          <w:iCs/>
          <w:color w:val="000000" w:themeColor="text1"/>
          <w:lang w:val="en-US"/>
        </w:rPr>
        <w:t>.upper</w:t>
      </w:r>
      <w:proofErr w:type="spellEnd"/>
      <w:r w:rsidR="00473F7B" w:rsidRPr="00BB2306">
        <w:rPr>
          <w:rFonts w:ascii="Arial" w:hAnsi="Arial" w:cs="Arial"/>
          <w:iCs/>
          <w:color w:val="000000" w:themeColor="text1"/>
          <w:lang w:val="en-US"/>
        </w:rPr>
        <w:t>()</w:t>
      </w:r>
      <w:r w:rsidRPr="00BB2306">
        <w:rPr>
          <w:rFonts w:ascii="Arial" w:hAnsi="Arial" w:cs="Arial"/>
          <w:iCs/>
          <w:color w:val="000000" w:themeColor="text1"/>
          <w:lang w:val="en-US"/>
        </w:rPr>
        <w:t xml:space="preserve"> }} </w:t>
      </w:r>
    </w:p>
    <w:p w14:paraId="0D96F2F8" w14:textId="77777777" w:rsidR="005421D6" w:rsidRPr="005421D6" w:rsidRDefault="005421D6" w:rsidP="005421D6">
      <w:pPr>
        <w:spacing w:after="0" w:line="240" w:lineRule="auto"/>
        <w:rPr>
          <w:rFonts w:ascii="Arial" w:hAnsi="Arial" w:cs="Arial"/>
          <w:iCs/>
          <w:color w:val="000000" w:themeColor="text1"/>
          <w:lang w:val="es-ES"/>
        </w:rPr>
      </w:pPr>
      <w:r w:rsidRPr="005421D6">
        <w:rPr>
          <w:rFonts w:ascii="Arial" w:hAnsi="Arial" w:cs="Arial"/>
          <w:iCs/>
          <w:color w:val="000000" w:themeColor="text1"/>
          <w:lang w:val="es-ES"/>
        </w:rPr>
        <w:t xml:space="preserve">{%p </w:t>
      </w:r>
      <w:proofErr w:type="spellStart"/>
      <w:r w:rsidRPr="005421D6">
        <w:rPr>
          <w:rFonts w:ascii="Arial" w:hAnsi="Arial" w:cs="Arial"/>
          <w:iCs/>
          <w:color w:val="000000" w:themeColor="text1"/>
          <w:lang w:val="es-ES"/>
        </w:rPr>
        <w:t>else</w:t>
      </w:r>
      <w:proofErr w:type="spellEnd"/>
      <w:r w:rsidRPr="005421D6">
        <w:rPr>
          <w:rFonts w:ascii="Arial" w:hAnsi="Arial" w:cs="Arial"/>
          <w:iCs/>
          <w:color w:val="000000" w:themeColor="text1"/>
          <w:lang w:val="es-ES"/>
        </w:rPr>
        <w:t xml:space="preserve"> %}</w:t>
      </w:r>
    </w:p>
    <w:p w14:paraId="72F3D128" w14:textId="10384EA6" w:rsidR="005421D6" w:rsidRPr="00BB2306" w:rsidRDefault="005421D6" w:rsidP="005421D6">
      <w:pPr>
        <w:spacing w:after="0" w:line="240" w:lineRule="auto"/>
        <w:rPr>
          <w:rFonts w:ascii="Arial" w:hAnsi="Arial" w:cs="Arial"/>
          <w:iCs/>
          <w:color w:val="000000" w:themeColor="text1"/>
          <w:lang w:val="en-US"/>
        </w:rPr>
      </w:pPr>
      <w:proofErr w:type="gramStart"/>
      <w:r w:rsidRPr="00BB2306">
        <w:rPr>
          <w:rFonts w:ascii="Arial" w:hAnsi="Arial" w:cs="Arial"/>
          <w:iCs/>
          <w:color w:val="000000" w:themeColor="text1"/>
          <w:lang w:val="en-US"/>
        </w:rPr>
        <w:t xml:space="preserve">{{ </w:t>
      </w:r>
      <w:proofErr w:type="spellStart"/>
      <w:r w:rsidR="0002282A" w:rsidRPr="00BB2306">
        <w:rPr>
          <w:rFonts w:ascii="Arial" w:hAnsi="Arial" w:cs="Arial"/>
          <w:iCs/>
          <w:color w:val="000000" w:themeColor="text1"/>
          <w:lang w:val="en-US"/>
        </w:rPr>
        <w:t>title</w:t>
      </w:r>
      <w:proofErr w:type="gramEnd"/>
      <w:r w:rsidR="0002282A" w:rsidRPr="00BB2306">
        <w:rPr>
          <w:rFonts w:ascii="Arial" w:hAnsi="Arial" w:cs="Arial"/>
          <w:iCs/>
          <w:color w:val="000000" w:themeColor="text1"/>
          <w:lang w:val="en-US"/>
        </w:rPr>
        <w:t>_case</w:t>
      </w:r>
      <w:proofErr w:type="spellEnd"/>
      <w:r w:rsidR="0002282A" w:rsidRPr="00BB2306">
        <w:rPr>
          <w:rFonts w:ascii="Arial" w:hAnsi="Arial" w:cs="Arial"/>
          <w:iCs/>
          <w:color w:val="000000" w:themeColor="text1"/>
          <w:lang w:val="en-US"/>
        </w:rPr>
        <w:t>(</w:t>
      </w:r>
      <w:proofErr w:type="spellStart"/>
      <w:r w:rsidRPr="00BB2306">
        <w:rPr>
          <w:rFonts w:ascii="Arial" w:hAnsi="Arial" w:cs="Arial"/>
          <w:iCs/>
          <w:color w:val="000000" w:themeColor="text1"/>
          <w:lang w:val="en-US"/>
        </w:rPr>
        <w:t>client_rep_legal</w:t>
      </w:r>
      <w:r w:rsidR="0002282A" w:rsidRPr="00BB2306">
        <w:rPr>
          <w:rFonts w:ascii="Arial" w:hAnsi="Arial" w:cs="Arial"/>
          <w:iCs/>
          <w:color w:val="000000" w:themeColor="text1"/>
          <w:lang w:val="en-US"/>
        </w:rPr>
        <w:t>.lower</w:t>
      </w:r>
      <w:proofErr w:type="spellEnd"/>
      <w:r w:rsidR="0002282A" w:rsidRPr="00BB2306">
        <w:rPr>
          <w:rFonts w:ascii="Arial" w:hAnsi="Arial" w:cs="Arial"/>
          <w:iCs/>
          <w:color w:val="000000" w:themeColor="text1"/>
          <w:lang w:val="en-US"/>
        </w:rPr>
        <w:t>())</w:t>
      </w:r>
      <w:r w:rsidRPr="00BB2306">
        <w:rPr>
          <w:rFonts w:ascii="Arial" w:hAnsi="Arial" w:cs="Arial"/>
          <w:iCs/>
          <w:color w:val="000000" w:themeColor="text1"/>
          <w:lang w:val="en-US"/>
        </w:rPr>
        <w:t xml:space="preserve"> }}</w:t>
      </w:r>
    </w:p>
    <w:p w14:paraId="5B2DFC36" w14:textId="4E5F718F" w:rsidR="00473F7B" w:rsidRPr="00BB2306" w:rsidRDefault="00473F7B" w:rsidP="005421D6">
      <w:pPr>
        <w:spacing w:after="0" w:line="240" w:lineRule="auto"/>
        <w:rPr>
          <w:rFonts w:ascii="Arial" w:hAnsi="Arial" w:cs="Arial"/>
          <w:iCs/>
          <w:color w:val="000000" w:themeColor="text1"/>
          <w:lang w:val="en-US"/>
        </w:rPr>
      </w:pPr>
      <w:proofErr w:type="gramStart"/>
      <w:r w:rsidRPr="00BB2306">
        <w:rPr>
          <w:rFonts w:ascii="Arial" w:hAnsi="Arial" w:cs="Arial"/>
          <w:iCs/>
          <w:color w:val="000000" w:themeColor="text1"/>
          <w:lang w:val="en-US"/>
        </w:rPr>
        <w:t xml:space="preserve">{{ </w:t>
      </w:r>
      <w:proofErr w:type="spellStart"/>
      <w:r w:rsidRPr="00BB2306">
        <w:rPr>
          <w:rFonts w:ascii="Arial" w:hAnsi="Arial" w:cs="Arial"/>
          <w:iCs/>
          <w:color w:val="000000" w:themeColor="text1"/>
          <w:lang w:val="en-US"/>
        </w:rPr>
        <w:t>client</w:t>
      </w:r>
      <w:proofErr w:type="gramEnd"/>
      <w:r w:rsidRPr="00BB2306">
        <w:rPr>
          <w:rFonts w:ascii="Arial" w:hAnsi="Arial" w:cs="Arial"/>
          <w:iCs/>
          <w:color w:val="000000" w:themeColor="text1"/>
          <w:lang w:val="en-US"/>
        </w:rPr>
        <w:t>_rep_legal_type_id</w:t>
      </w:r>
      <w:proofErr w:type="spellEnd"/>
      <w:r w:rsidRPr="00BB2306">
        <w:rPr>
          <w:rFonts w:ascii="Arial" w:hAnsi="Arial" w:cs="Arial"/>
          <w:iCs/>
          <w:color w:val="000000" w:themeColor="text1"/>
          <w:lang w:val="en-US"/>
        </w:rPr>
        <w:t xml:space="preserve">}} No. {{ client_rep_legal_id.upper() }} </w:t>
      </w:r>
    </w:p>
    <w:p w14:paraId="0EABED29" w14:textId="77777777" w:rsidR="005421D6" w:rsidRPr="00BB2306" w:rsidRDefault="005421D6" w:rsidP="005421D6">
      <w:pPr>
        <w:spacing w:after="0" w:line="240" w:lineRule="auto"/>
        <w:rPr>
          <w:rFonts w:ascii="Arial" w:hAnsi="Arial" w:cs="Arial"/>
          <w:b/>
          <w:bCs/>
          <w:iCs/>
          <w:color w:val="000000" w:themeColor="text1"/>
          <w:lang w:val="en-US"/>
        </w:rPr>
      </w:pPr>
      <w:r w:rsidRPr="00BB2306">
        <w:rPr>
          <w:rFonts w:ascii="Arial" w:hAnsi="Arial" w:cs="Arial"/>
          <w:b/>
          <w:bCs/>
          <w:iCs/>
          <w:color w:val="000000" w:themeColor="text1"/>
          <w:lang w:val="en-US"/>
        </w:rPr>
        <w:t>Representante Legal</w:t>
      </w:r>
    </w:p>
    <w:p w14:paraId="74B5FAA9" w14:textId="6A9DDDC7" w:rsidR="005421D6" w:rsidRPr="00BB2306" w:rsidRDefault="005421D6" w:rsidP="005421D6">
      <w:pPr>
        <w:spacing w:after="0" w:line="240" w:lineRule="auto"/>
        <w:rPr>
          <w:rFonts w:ascii="Arial" w:hAnsi="Arial" w:cs="Arial"/>
          <w:b/>
          <w:bCs/>
          <w:iCs/>
          <w:color w:val="000000" w:themeColor="text1"/>
          <w:lang w:val="en-US"/>
        </w:rPr>
      </w:pPr>
      <w:r w:rsidRPr="00BB2306">
        <w:rPr>
          <w:rFonts w:ascii="Arial" w:hAnsi="Arial" w:cs="Arial"/>
          <w:b/>
          <w:bCs/>
          <w:iCs/>
          <w:color w:val="000000" w:themeColor="text1"/>
          <w:lang w:val="en-US"/>
        </w:rPr>
        <w:t>{{ client_name</w:t>
      </w:r>
      <w:r w:rsidR="0002282A" w:rsidRPr="00BB2306">
        <w:rPr>
          <w:rFonts w:ascii="Arial" w:hAnsi="Arial" w:cs="Arial"/>
          <w:b/>
          <w:bCs/>
          <w:iCs/>
          <w:color w:val="000000" w:themeColor="text1"/>
          <w:lang w:val="en-US"/>
        </w:rPr>
        <w:t>.upper()</w:t>
      </w:r>
      <w:r w:rsidRPr="00BB2306">
        <w:rPr>
          <w:rFonts w:ascii="Arial" w:hAnsi="Arial" w:cs="Arial"/>
          <w:b/>
          <w:bCs/>
          <w:iCs/>
          <w:color w:val="000000" w:themeColor="text1"/>
          <w:lang w:val="en-US"/>
        </w:rPr>
        <w:t xml:space="preserve"> }} </w:t>
      </w:r>
    </w:p>
    <w:p w14:paraId="54B49C4F" w14:textId="71345FFC" w:rsidR="00B005D7" w:rsidRPr="00BB2306" w:rsidRDefault="005421D6" w:rsidP="005421D6">
      <w:pPr>
        <w:spacing w:after="0" w:line="240" w:lineRule="auto"/>
        <w:rPr>
          <w:rFonts w:ascii="Arial" w:hAnsi="Arial" w:cs="Arial"/>
          <w:iCs/>
          <w:color w:val="000000" w:themeColor="text1"/>
          <w:lang w:val="en-US"/>
        </w:rPr>
      </w:pPr>
      <w:r w:rsidRPr="00BB2306">
        <w:rPr>
          <w:rFonts w:ascii="Arial" w:hAnsi="Arial" w:cs="Arial"/>
          <w:iCs/>
          <w:color w:val="000000" w:themeColor="text1"/>
          <w:lang w:val="en-US"/>
        </w:rPr>
        <w:t>{%p endif %}</w:t>
      </w:r>
    </w:p>
    <w:sectPr w:rsidR="00B005D7" w:rsidRPr="00BB230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4AC5" w14:textId="77777777" w:rsidR="001C6BE2" w:rsidRDefault="001C6BE2" w:rsidP="00827272">
      <w:pPr>
        <w:spacing w:after="0" w:line="240" w:lineRule="auto"/>
      </w:pPr>
      <w:r>
        <w:separator/>
      </w:r>
    </w:p>
  </w:endnote>
  <w:endnote w:type="continuationSeparator" w:id="0">
    <w:p w14:paraId="497825AC" w14:textId="77777777" w:rsidR="001C6BE2" w:rsidRDefault="001C6BE2"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459F" w14:textId="5E072139" w:rsidR="006478D4" w:rsidRDefault="006478D4">
    <w:pPr>
      <w:pStyle w:val="Piedepgina"/>
    </w:pPr>
    <w:r>
      <w:tab/>
    </w:r>
    <w:r>
      <w:tab/>
      <w:t xml:space="preserve">Página </w:t>
    </w:r>
    <w:r>
      <w:fldChar w:fldCharType="begin"/>
    </w:r>
    <w:r>
      <w:instrText xml:space="preserve"> PAGE  \* MERGEFORMAT </w:instrText>
    </w:r>
    <w:r>
      <w:fldChar w:fldCharType="separate"/>
    </w:r>
    <w:r>
      <w:rPr>
        <w:noProof/>
      </w:rPr>
      <w:t>6</w:t>
    </w:r>
    <w:r>
      <w:fldChar w:fldCharType="end"/>
    </w:r>
    <w:r>
      <w:t xml:space="preserve"> de </w:t>
    </w:r>
    <w:r w:rsidR="001C6BE2">
      <w:fldChar w:fldCharType="begin"/>
    </w:r>
    <w:r w:rsidR="001C6BE2">
      <w:instrText xml:space="preserve"> SECTIONPAGES  \* MERGEFORMAT </w:instrText>
    </w:r>
    <w:r w:rsidR="001C6BE2">
      <w:fldChar w:fldCharType="separate"/>
    </w:r>
    <w:r w:rsidR="003D0D70">
      <w:rPr>
        <w:noProof/>
      </w:rPr>
      <w:t>4</w:t>
    </w:r>
    <w:r w:rsidR="001C6BE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62F06" w14:textId="77777777" w:rsidR="001C6BE2" w:rsidRDefault="001C6BE2" w:rsidP="00827272">
      <w:pPr>
        <w:spacing w:after="0" w:line="240" w:lineRule="auto"/>
      </w:pPr>
      <w:r>
        <w:separator/>
      </w:r>
    </w:p>
  </w:footnote>
  <w:footnote w:type="continuationSeparator" w:id="0">
    <w:p w14:paraId="2A1707C0" w14:textId="77777777" w:rsidR="001C6BE2" w:rsidRDefault="001C6BE2" w:rsidP="00827272">
      <w:pPr>
        <w:spacing w:after="0" w:line="240" w:lineRule="auto"/>
      </w:pPr>
      <w:r>
        <w:continuationSeparator/>
      </w:r>
    </w:p>
  </w:footnote>
  <w:footnote w:id="1">
    <w:p w14:paraId="39A00A6A"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“Por medio de la cual se regula el Derecho Fundamental de Petición y se sustituye un título del Código de Procedimiento Administrativo y de lo Contencioso Administrativo”. </w:t>
      </w:r>
    </w:p>
  </w:footnote>
  <w:footnote w:id="2">
    <w:p w14:paraId="4BBC508F"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T-054 de 2004 M.P. Marco Gerardo Monroy Cabra, T-149 de 2013 M.P. Luis Guillermo Guerrero Pérez y T-077 de 2018 M.P. Antonio José Lizarazo. </w:t>
      </w:r>
    </w:p>
  </w:footnote>
  <w:footnote w:id="3">
    <w:p w14:paraId="126B65CE" w14:textId="77777777" w:rsidR="006478D4" w:rsidRPr="00F73487" w:rsidRDefault="006478D4" w:rsidP="00ED6E87">
      <w:pPr>
        <w:pStyle w:val="Textonotapie"/>
        <w:snapToGrid w:val="0"/>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Sentencia T-487 de 2017 M.P. Alberto Rojas Ríos Sentencia C-951 de 2014. M.P. Martha Victoria Sáchica Méndez. </w:t>
      </w:r>
    </w:p>
  </w:footnote>
  <w:footnote w:id="4">
    <w:p w14:paraId="3D2D39DF"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5">
    <w:p w14:paraId="0B11F608"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6">
    <w:p w14:paraId="4B185876"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7">
    <w:p w14:paraId="0006929E" w14:textId="77777777" w:rsidR="006478D4" w:rsidRPr="00F73487" w:rsidRDefault="006478D4" w:rsidP="00ED6E87">
      <w:pPr>
        <w:spacing w:after="0" w:line="240" w:lineRule="auto"/>
        <w:rPr>
          <w:rFonts w:eastAsia="Times New Roman"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8">
    <w:p w14:paraId="731B573D" w14:textId="46590010" w:rsidR="006478D4" w:rsidRPr="00F73487" w:rsidRDefault="006478D4">
      <w:pPr>
        <w:pStyle w:val="Textonotapie"/>
        <w:rPr>
          <w:rFonts w:asciiTheme="minorHAnsi" w:hAnsiTheme="minorHAnsi"/>
          <w:sz w:val="16"/>
          <w:szCs w:val="16"/>
          <w:lang w:val="es-ES"/>
        </w:rPr>
      </w:pPr>
      <w:r w:rsidRPr="00F73487">
        <w:rPr>
          <w:rStyle w:val="Refdenotaalpie"/>
          <w:rFonts w:asciiTheme="minorHAnsi" w:hAnsiTheme="minorHAnsi"/>
          <w:sz w:val="16"/>
          <w:szCs w:val="16"/>
        </w:rPr>
        <w:footnoteRef/>
      </w:r>
      <w:r w:rsidRPr="00BB2306">
        <w:rPr>
          <w:rFonts w:asciiTheme="minorHAnsi" w:hAnsiTheme="minorHAnsi"/>
          <w:sz w:val="16"/>
          <w:szCs w:val="16"/>
          <w:lang w:val="es-CO"/>
        </w:rPr>
        <w:t xml:space="preserve"> </w:t>
      </w:r>
      <w:r w:rsidRPr="00BB2306">
        <w:rPr>
          <w:rFonts w:asciiTheme="minorHAnsi" w:hAnsiTheme="minorHAnsi"/>
          <w:sz w:val="16"/>
          <w:szCs w:val="16"/>
          <w:lang w:val="es-CO"/>
        </w:rPr>
        <w:tab/>
        <w:t>M.P. Jorge Ignacio Pretelt Chaljub</w:t>
      </w:r>
    </w:p>
  </w:footnote>
  <w:footnote w:id="9">
    <w:p w14:paraId="17337285"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10">
    <w:p w14:paraId="2BBD17DC" w14:textId="77777777" w:rsidR="006478D4" w:rsidRPr="00F73487" w:rsidRDefault="006478D4" w:rsidP="00ED6E87">
      <w:pPr>
        <w:snapToGrid w:val="0"/>
        <w:spacing w:after="0" w:line="240" w:lineRule="auto"/>
        <w:jc w:val="both"/>
        <w:rPr>
          <w:rFonts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11">
    <w:p w14:paraId="10491541" w14:textId="77777777" w:rsidR="006478D4" w:rsidRPr="00F73487" w:rsidRDefault="006478D4"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12">
    <w:p w14:paraId="5EC12711" w14:textId="0DD1104C" w:rsidR="006478D4" w:rsidRPr="00F73487" w:rsidRDefault="006478D4" w:rsidP="00ED6E87">
      <w:pPr>
        <w:pStyle w:val="Textonotapie"/>
        <w:snapToGrid w:val="0"/>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w:t>
      </w:r>
      <w:r w:rsidR="003D0D70" w:rsidRPr="00F73487">
        <w:rPr>
          <w:rFonts w:asciiTheme="minorHAnsi" w:hAnsiTheme="minorHAnsi" w:cstheme="minorHAnsi"/>
          <w:sz w:val="16"/>
          <w:szCs w:val="16"/>
          <w:lang w:val="es-ES"/>
        </w:rPr>
        <w:t>Constitucional</w:t>
      </w:r>
      <w:r w:rsidRPr="00F73487">
        <w:rPr>
          <w:rFonts w:asciiTheme="minorHAnsi" w:hAnsiTheme="minorHAnsi" w:cstheme="minorHAnsi"/>
          <w:sz w:val="16"/>
          <w:szCs w:val="16"/>
          <w:lang w:val="es-ES"/>
        </w:rPr>
        <w:t>. Sentencia C-951 d</w:t>
      </w:r>
      <w:bookmarkStart w:id="2" w:name="_GoBack"/>
      <w:bookmarkEnd w:id="2"/>
      <w:r w:rsidRPr="00F73487">
        <w:rPr>
          <w:rFonts w:asciiTheme="minorHAnsi" w:hAnsiTheme="minorHAnsi" w:cstheme="minorHAnsi"/>
          <w:sz w:val="16"/>
          <w:szCs w:val="16"/>
          <w:lang w:val="es-ES"/>
        </w:rPr>
        <w:t xml:space="preserve">e 2014. M.P. Martha Victoria Sáchica Méndez. </w:t>
      </w:r>
    </w:p>
  </w:footnote>
  <w:footnote w:id="13">
    <w:p w14:paraId="3304A9D1" w14:textId="77777777" w:rsidR="006478D4" w:rsidRPr="00F73487" w:rsidRDefault="006478D4" w:rsidP="00ED6E87">
      <w:pPr>
        <w:pStyle w:val="Textonotapie"/>
        <w:snapToGrid w:val="0"/>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54F38D51" w14:textId="73DECCE0" w:rsidR="006478D4" w:rsidRPr="00F73487" w:rsidRDefault="006478D4"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E8146D4" w14:textId="77777777" w:rsidR="006478D4" w:rsidRPr="00F73487" w:rsidRDefault="006478D4"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6086E3CB" w14:textId="77777777" w:rsidR="006478D4" w:rsidRPr="00F73487" w:rsidRDefault="006478D4"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55F9" w14:textId="512CF5BE" w:rsidR="006478D4" w:rsidRDefault="00DB1E4C">
    <w:pPr>
      <w:pStyle w:val="Encabezado"/>
    </w:pPr>
    <w:r>
      <w:t>Juzto.co</w:t>
    </w:r>
    <w:r w:rsidR="006478D4">
      <w:tab/>
    </w:r>
    <w:r w:rsidR="006478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3CE54DE2"/>
    <w:multiLevelType w:val="hybridMultilevel"/>
    <w:tmpl w:val="B5BA2B72"/>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2282A"/>
    <w:rsid w:val="00046BFE"/>
    <w:rsid w:val="00076D5D"/>
    <w:rsid w:val="00080477"/>
    <w:rsid w:val="000B5B5D"/>
    <w:rsid w:val="000C60FD"/>
    <w:rsid w:val="000D2A72"/>
    <w:rsid w:val="000F003A"/>
    <w:rsid w:val="00106C91"/>
    <w:rsid w:val="00187AE7"/>
    <w:rsid w:val="001C6BE2"/>
    <w:rsid w:val="001E7905"/>
    <w:rsid w:val="001F2C89"/>
    <w:rsid w:val="00223AAE"/>
    <w:rsid w:val="002370CC"/>
    <w:rsid w:val="00286924"/>
    <w:rsid w:val="0029170A"/>
    <w:rsid w:val="002B1347"/>
    <w:rsid w:val="002C1EA7"/>
    <w:rsid w:val="002F6BED"/>
    <w:rsid w:val="00377743"/>
    <w:rsid w:val="003A3445"/>
    <w:rsid w:val="003A63A4"/>
    <w:rsid w:val="003B2981"/>
    <w:rsid w:val="003D0D70"/>
    <w:rsid w:val="003D1D01"/>
    <w:rsid w:val="003D4187"/>
    <w:rsid w:val="003E52F9"/>
    <w:rsid w:val="003F6B7A"/>
    <w:rsid w:val="00417BAC"/>
    <w:rsid w:val="00472958"/>
    <w:rsid w:val="00473F7B"/>
    <w:rsid w:val="00482828"/>
    <w:rsid w:val="00482C37"/>
    <w:rsid w:val="004D064E"/>
    <w:rsid w:val="004E21B8"/>
    <w:rsid w:val="005421D6"/>
    <w:rsid w:val="005651B7"/>
    <w:rsid w:val="00567601"/>
    <w:rsid w:val="005A48D2"/>
    <w:rsid w:val="005C70FD"/>
    <w:rsid w:val="005F0B80"/>
    <w:rsid w:val="0063224D"/>
    <w:rsid w:val="006478D4"/>
    <w:rsid w:val="00647F5F"/>
    <w:rsid w:val="006677BD"/>
    <w:rsid w:val="006D5EB9"/>
    <w:rsid w:val="006E7D15"/>
    <w:rsid w:val="0073055D"/>
    <w:rsid w:val="00734ADA"/>
    <w:rsid w:val="00737B35"/>
    <w:rsid w:val="00747D7F"/>
    <w:rsid w:val="00764CBE"/>
    <w:rsid w:val="007A35DC"/>
    <w:rsid w:val="007E155B"/>
    <w:rsid w:val="007F7EC7"/>
    <w:rsid w:val="00827272"/>
    <w:rsid w:val="0086399A"/>
    <w:rsid w:val="0086419E"/>
    <w:rsid w:val="008771A4"/>
    <w:rsid w:val="00893A28"/>
    <w:rsid w:val="008E4226"/>
    <w:rsid w:val="008F2548"/>
    <w:rsid w:val="008F5DA7"/>
    <w:rsid w:val="00930AB9"/>
    <w:rsid w:val="0093371D"/>
    <w:rsid w:val="00971082"/>
    <w:rsid w:val="009B184F"/>
    <w:rsid w:val="009C411B"/>
    <w:rsid w:val="009C4EEF"/>
    <w:rsid w:val="00A13428"/>
    <w:rsid w:val="00A53DBC"/>
    <w:rsid w:val="00A74C2F"/>
    <w:rsid w:val="00AA2075"/>
    <w:rsid w:val="00AF2EA5"/>
    <w:rsid w:val="00B005D7"/>
    <w:rsid w:val="00B10D8A"/>
    <w:rsid w:val="00B11014"/>
    <w:rsid w:val="00B17A4A"/>
    <w:rsid w:val="00B41EB6"/>
    <w:rsid w:val="00B76899"/>
    <w:rsid w:val="00B80EC6"/>
    <w:rsid w:val="00BB2306"/>
    <w:rsid w:val="00BC0672"/>
    <w:rsid w:val="00BC6EAA"/>
    <w:rsid w:val="00BF112E"/>
    <w:rsid w:val="00BF4E17"/>
    <w:rsid w:val="00C15B3A"/>
    <w:rsid w:val="00C45B36"/>
    <w:rsid w:val="00D45D88"/>
    <w:rsid w:val="00D84EDA"/>
    <w:rsid w:val="00DB1E4C"/>
    <w:rsid w:val="00DC67C6"/>
    <w:rsid w:val="00DC7081"/>
    <w:rsid w:val="00DE555C"/>
    <w:rsid w:val="00DE6D91"/>
    <w:rsid w:val="00DF7BA6"/>
    <w:rsid w:val="00E069F3"/>
    <w:rsid w:val="00EC5DCF"/>
    <w:rsid w:val="00EC6BD6"/>
    <w:rsid w:val="00ED6E87"/>
    <w:rsid w:val="00EE5AAF"/>
    <w:rsid w:val="00F4369E"/>
    <w:rsid w:val="00F73487"/>
    <w:rsid w:val="00F7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7272"/>
    <w:pPr>
      <w:spacing w:after="200" w:line="276" w:lineRule="auto"/>
    </w:pPr>
    <w:rPr>
      <w:sz w:val="22"/>
      <w:szCs w:val="22"/>
      <w:lang w:val="es-CO"/>
    </w:rPr>
  </w:style>
  <w:style w:type="paragraph" w:styleId="Ttulo2">
    <w:name w:val="heading 2"/>
    <w:basedOn w:val="Normal"/>
    <w:next w:val="Normal"/>
    <w:link w:val="Ttulo2Car"/>
    <w:uiPriority w:val="9"/>
    <w:unhideWhenUsed/>
    <w:qFormat/>
    <w:rsid w:val="00747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27272"/>
    <w:rPr>
      <w:b/>
      <w:bCs/>
    </w:rPr>
  </w:style>
  <w:style w:type="character" w:styleId="Refdecomentario">
    <w:name w:val="annotation reference"/>
    <w:basedOn w:val="Fuentedeprrafopredeter"/>
    <w:uiPriority w:val="99"/>
    <w:semiHidden/>
    <w:unhideWhenUsed/>
    <w:rsid w:val="00827272"/>
    <w:rPr>
      <w:sz w:val="16"/>
      <w:szCs w:val="16"/>
    </w:rPr>
  </w:style>
  <w:style w:type="paragraph" w:styleId="Textocomentario">
    <w:name w:val="annotation text"/>
    <w:basedOn w:val="Normal"/>
    <w:link w:val="TextocomentarioCar"/>
    <w:uiPriority w:val="99"/>
    <w:semiHidden/>
    <w:unhideWhenUsed/>
    <w:rsid w:val="00827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7272"/>
    <w:rPr>
      <w:sz w:val="20"/>
      <w:szCs w:val="20"/>
      <w:lang w:val="es-CO"/>
    </w:rPr>
  </w:style>
  <w:style w:type="table" w:styleId="Tablaconcuadrcula">
    <w:name w:val="Table Grid"/>
    <w:basedOn w:val="Tabla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27272"/>
    <w:rPr>
      <w:rFonts w:ascii="Calibri" w:eastAsia="Calibri" w:hAnsi="Calibri" w:cs="Times New Roman"/>
      <w:sz w:val="22"/>
      <w:szCs w:val="22"/>
      <w:lang w:val="es-CO"/>
    </w:rPr>
  </w:style>
  <w:style w:type="character" w:styleId="Refdenotaalpie">
    <w:name w:val="footnote reference"/>
    <w:basedOn w:val="Fuentedeprrafopredeter"/>
    <w:uiPriority w:val="99"/>
    <w:semiHidden/>
    <w:unhideWhenUsed/>
    <w:rsid w:val="00827272"/>
  </w:style>
  <w:style w:type="paragraph" w:styleId="Textonotapie">
    <w:name w:val="footnote text"/>
    <w:basedOn w:val="Normal"/>
    <w:link w:val="TextonotapieC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2727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82727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27272"/>
    <w:rPr>
      <w:rFonts w:ascii="Times New Roman" w:hAnsi="Times New Roman" w:cs="Times New Roman"/>
      <w:sz w:val="18"/>
      <w:szCs w:val="18"/>
      <w:lang w:val="es-CO"/>
    </w:rPr>
  </w:style>
  <w:style w:type="paragraph" w:styleId="Prrafodelista">
    <w:name w:val="List Paragraph"/>
    <w:basedOn w:val="Normal"/>
    <w:uiPriority w:val="34"/>
    <w:qFormat/>
    <w:rsid w:val="00ED6E87"/>
    <w:pPr>
      <w:spacing w:after="0" w:line="240" w:lineRule="auto"/>
      <w:ind w:left="720"/>
      <w:contextualSpacing/>
    </w:pPr>
    <w:rPr>
      <w:sz w:val="24"/>
      <w:szCs w:val="24"/>
    </w:rPr>
  </w:style>
  <w:style w:type="paragraph" w:styleId="Encabezado">
    <w:name w:val="header"/>
    <w:basedOn w:val="Normal"/>
    <w:link w:val="EncabezadoCar"/>
    <w:uiPriority w:val="99"/>
    <w:unhideWhenUsed/>
    <w:rsid w:val="001F2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89"/>
    <w:rPr>
      <w:sz w:val="22"/>
      <w:szCs w:val="22"/>
      <w:lang w:val="es-CO"/>
    </w:rPr>
  </w:style>
  <w:style w:type="paragraph" w:styleId="Piedepgina">
    <w:name w:val="footer"/>
    <w:basedOn w:val="Normal"/>
    <w:link w:val="PiedepginaCar"/>
    <w:uiPriority w:val="99"/>
    <w:unhideWhenUsed/>
    <w:rsid w:val="001F2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89"/>
    <w:rPr>
      <w:sz w:val="22"/>
      <w:szCs w:val="22"/>
      <w:lang w:val="es-CO"/>
    </w:rPr>
  </w:style>
  <w:style w:type="paragraph" w:styleId="Asuntodelcomentario">
    <w:name w:val="annotation subject"/>
    <w:basedOn w:val="Textocomentario"/>
    <w:next w:val="Textocomentario"/>
    <w:link w:val="AsuntodelcomentarioCar"/>
    <w:uiPriority w:val="99"/>
    <w:semiHidden/>
    <w:unhideWhenUsed/>
    <w:rsid w:val="00EC6BD6"/>
    <w:rPr>
      <w:b/>
      <w:bCs/>
    </w:rPr>
  </w:style>
  <w:style w:type="character" w:customStyle="1" w:styleId="AsuntodelcomentarioCar">
    <w:name w:val="Asunto del comentario Car"/>
    <w:basedOn w:val="TextocomentarioCar"/>
    <w:link w:val="Asuntodelcomentario"/>
    <w:uiPriority w:val="99"/>
    <w:semiHidden/>
    <w:rsid w:val="00EC6BD6"/>
    <w:rPr>
      <w:b/>
      <w:bCs/>
      <w:sz w:val="20"/>
      <w:szCs w:val="20"/>
      <w:lang w:val="es-CO"/>
    </w:rPr>
  </w:style>
  <w:style w:type="paragraph" w:styleId="ndice1">
    <w:name w:val="index 1"/>
    <w:basedOn w:val="Normal"/>
    <w:next w:val="Normal"/>
    <w:autoRedefine/>
    <w:uiPriority w:val="99"/>
    <w:unhideWhenUsed/>
    <w:rsid w:val="00EC6BD6"/>
    <w:pPr>
      <w:spacing w:after="0"/>
      <w:ind w:left="220" w:hanging="220"/>
    </w:pPr>
    <w:rPr>
      <w:sz w:val="18"/>
      <w:szCs w:val="18"/>
    </w:rPr>
  </w:style>
  <w:style w:type="paragraph" w:styleId="ndice2">
    <w:name w:val="index 2"/>
    <w:basedOn w:val="Normal"/>
    <w:next w:val="Normal"/>
    <w:autoRedefine/>
    <w:uiPriority w:val="99"/>
    <w:unhideWhenUsed/>
    <w:rsid w:val="00EC6BD6"/>
    <w:pPr>
      <w:spacing w:after="0"/>
      <w:ind w:left="440" w:hanging="220"/>
    </w:pPr>
    <w:rPr>
      <w:sz w:val="18"/>
      <w:szCs w:val="18"/>
    </w:rPr>
  </w:style>
  <w:style w:type="paragraph" w:styleId="ndice3">
    <w:name w:val="index 3"/>
    <w:basedOn w:val="Normal"/>
    <w:next w:val="Normal"/>
    <w:autoRedefine/>
    <w:uiPriority w:val="99"/>
    <w:unhideWhenUsed/>
    <w:rsid w:val="00EC6BD6"/>
    <w:pPr>
      <w:spacing w:after="0"/>
      <w:ind w:left="660" w:hanging="220"/>
    </w:pPr>
    <w:rPr>
      <w:sz w:val="18"/>
      <w:szCs w:val="18"/>
    </w:rPr>
  </w:style>
  <w:style w:type="paragraph" w:styleId="ndice4">
    <w:name w:val="index 4"/>
    <w:basedOn w:val="Normal"/>
    <w:next w:val="Normal"/>
    <w:autoRedefine/>
    <w:uiPriority w:val="99"/>
    <w:unhideWhenUsed/>
    <w:rsid w:val="00EC6BD6"/>
    <w:pPr>
      <w:spacing w:after="0"/>
      <w:ind w:left="880" w:hanging="220"/>
    </w:pPr>
    <w:rPr>
      <w:sz w:val="18"/>
      <w:szCs w:val="18"/>
    </w:rPr>
  </w:style>
  <w:style w:type="paragraph" w:styleId="ndice5">
    <w:name w:val="index 5"/>
    <w:basedOn w:val="Normal"/>
    <w:next w:val="Normal"/>
    <w:autoRedefine/>
    <w:uiPriority w:val="99"/>
    <w:unhideWhenUsed/>
    <w:rsid w:val="00EC6BD6"/>
    <w:pPr>
      <w:spacing w:after="0"/>
      <w:ind w:left="1100" w:hanging="220"/>
    </w:pPr>
    <w:rPr>
      <w:sz w:val="18"/>
      <w:szCs w:val="18"/>
    </w:rPr>
  </w:style>
  <w:style w:type="paragraph" w:styleId="ndice6">
    <w:name w:val="index 6"/>
    <w:basedOn w:val="Normal"/>
    <w:next w:val="Normal"/>
    <w:autoRedefine/>
    <w:uiPriority w:val="99"/>
    <w:unhideWhenUsed/>
    <w:rsid w:val="00EC6BD6"/>
    <w:pPr>
      <w:spacing w:after="0"/>
      <w:ind w:left="1320" w:hanging="220"/>
    </w:pPr>
    <w:rPr>
      <w:sz w:val="18"/>
      <w:szCs w:val="18"/>
    </w:rPr>
  </w:style>
  <w:style w:type="paragraph" w:styleId="ndice7">
    <w:name w:val="index 7"/>
    <w:basedOn w:val="Normal"/>
    <w:next w:val="Normal"/>
    <w:autoRedefine/>
    <w:uiPriority w:val="99"/>
    <w:unhideWhenUsed/>
    <w:rsid w:val="00EC6BD6"/>
    <w:pPr>
      <w:spacing w:after="0"/>
      <w:ind w:left="1540" w:hanging="220"/>
    </w:pPr>
    <w:rPr>
      <w:sz w:val="18"/>
      <w:szCs w:val="18"/>
    </w:rPr>
  </w:style>
  <w:style w:type="paragraph" w:styleId="ndice8">
    <w:name w:val="index 8"/>
    <w:basedOn w:val="Normal"/>
    <w:next w:val="Normal"/>
    <w:autoRedefine/>
    <w:uiPriority w:val="99"/>
    <w:unhideWhenUsed/>
    <w:rsid w:val="00EC6BD6"/>
    <w:pPr>
      <w:spacing w:after="0"/>
      <w:ind w:left="1760" w:hanging="220"/>
    </w:pPr>
    <w:rPr>
      <w:sz w:val="18"/>
      <w:szCs w:val="18"/>
    </w:rPr>
  </w:style>
  <w:style w:type="paragraph" w:styleId="ndice9">
    <w:name w:val="index 9"/>
    <w:basedOn w:val="Normal"/>
    <w:next w:val="Normal"/>
    <w:autoRedefine/>
    <w:uiPriority w:val="99"/>
    <w:unhideWhenUsed/>
    <w:rsid w:val="00EC6BD6"/>
    <w:pPr>
      <w:spacing w:after="0"/>
      <w:ind w:left="1980" w:hanging="220"/>
    </w:pPr>
    <w:rPr>
      <w:sz w:val="18"/>
      <w:szCs w:val="18"/>
    </w:rPr>
  </w:style>
  <w:style w:type="paragraph" w:styleId="Ttulodendice">
    <w:name w:val="index heading"/>
    <w:basedOn w:val="Normal"/>
    <w:next w:val="ndice1"/>
    <w:uiPriority w:val="99"/>
    <w:unhideWhenUsed/>
    <w:rsid w:val="00EC6BD6"/>
    <w:pPr>
      <w:spacing w:before="240" w:after="120"/>
      <w:jc w:val="center"/>
    </w:pPr>
    <w:rPr>
      <w:b/>
      <w:bCs/>
      <w:sz w:val="26"/>
      <w:szCs w:val="26"/>
    </w:rPr>
  </w:style>
  <w:style w:type="character" w:customStyle="1" w:styleId="Ttulo2Car">
    <w:name w:val="Título 2 Car"/>
    <w:basedOn w:val="Fuentedeprrafopredeter"/>
    <w:link w:val="Ttulo2"/>
    <w:uiPriority w:val="9"/>
    <w:rsid w:val="00747D7F"/>
    <w:rPr>
      <w:rFonts w:asciiTheme="majorHAnsi" w:eastAsiaTheme="majorEastAsia" w:hAnsiTheme="majorHAnsi" w:cstheme="majorBidi"/>
      <w:color w:val="2F5496" w:themeColor="accent1" w:themeShade="BF"/>
      <w:sz w:val="26"/>
      <w:szCs w:val="26"/>
      <w:lang w:val="es-CO"/>
    </w:rPr>
  </w:style>
  <w:style w:type="paragraph" w:styleId="Revisin">
    <w:name w:val="Revision"/>
    <w:hidden/>
    <w:uiPriority w:val="99"/>
    <w:semiHidden/>
    <w:rsid w:val="00DC67C6"/>
    <w:rPr>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9815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D2F61-8AC9-4181-B862-0909A4FB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1237</Words>
  <Characters>6806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Angela Sánchez R.</dc:creator>
  <cp:keywords>V1.0</cp:keywords>
  <dc:description>V1.0</dc:description>
  <cp:lastModifiedBy>juzto.co@outlook.com</cp:lastModifiedBy>
  <cp:revision>8</cp:revision>
  <dcterms:created xsi:type="dcterms:W3CDTF">2020-04-09T17:48:00Z</dcterms:created>
  <dcterms:modified xsi:type="dcterms:W3CDTF">2020-09-02T17:37:00Z</dcterms:modified>
</cp:coreProperties>
</file>