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B213B" w14:textId="77777777" w:rsidR="00B92DE0" w:rsidRPr="00D10557" w:rsidRDefault="00B92DE0" w:rsidP="00B92DE0">
      <w:pPr>
        <w:spacing w:after="0" w:line="240" w:lineRule="auto"/>
        <w:jc w:val="both"/>
        <w:rPr>
          <w:rFonts w:ascii="Arial" w:hAnsi="Arial" w:cs="Arial"/>
          <w:iCs/>
          <w:sz w:val="18"/>
          <w:szCs w:val="18"/>
          <w:lang w:val="en-US"/>
        </w:rPr>
      </w:pPr>
      <w:bookmarkStart w:id="0" w:name="_Hlk62640605"/>
      <w:r w:rsidRPr="00D10557">
        <w:rPr>
          <w:rFonts w:ascii="Arial" w:hAnsi="Arial" w:cs="Arial"/>
          <w:iCs/>
          <w:sz w:val="18"/>
          <w:szCs w:val="18"/>
          <w:lang w:val="en-US"/>
        </w:rPr>
        <w:t>Señor(es)</w:t>
      </w:r>
    </w:p>
    <w:p w14:paraId="46B6A488" w14:textId="77777777" w:rsidR="00B92DE0" w:rsidRPr="007D1617" w:rsidRDefault="00B92DE0" w:rsidP="00B92DE0">
      <w:pPr>
        <w:spacing w:after="0"/>
        <w:jc w:val="both"/>
        <w:rPr>
          <w:rFonts w:ascii="Arial" w:hAnsi="Arial" w:cs="Arial"/>
          <w:iCs/>
          <w:color w:val="2E74B5" w:themeColor="accent5" w:themeShade="BF"/>
          <w:sz w:val="18"/>
          <w:szCs w:val="18"/>
          <w:lang w:val="en-US"/>
        </w:rPr>
      </w:pPr>
      <w:r w:rsidRPr="007D1617">
        <w:rPr>
          <w:rFonts w:ascii="Arial" w:hAnsi="Arial" w:cs="Arial"/>
          <w:b/>
          <w:bCs/>
          <w:iCs/>
          <w:color w:val="000000" w:themeColor="text1"/>
          <w:sz w:val="18"/>
          <w:szCs w:val="18"/>
          <w:lang w:val="en-US"/>
        </w:rPr>
        <w:t xml:space="preserve">JUEZ CIVIL DE </w:t>
      </w:r>
      <w:r w:rsidRPr="007D1617">
        <w:rPr>
          <w:rFonts w:ascii="Arial" w:hAnsi="Arial" w:cs="Arial"/>
          <w:b/>
          <w:color w:val="000000" w:themeColor="text1"/>
          <w:sz w:val="18"/>
          <w:szCs w:val="18"/>
          <w:lang w:val="en-US"/>
        </w:rPr>
        <w:t>{% for item in filing_city %}{{ item|upper }}{% endfor %}</w:t>
      </w:r>
      <w:r w:rsidRPr="007D1617">
        <w:rPr>
          <w:rFonts w:ascii="Arial" w:hAnsi="Arial" w:cs="Arial"/>
          <w:iCs/>
          <w:color w:val="2E74B5" w:themeColor="accent5" w:themeShade="BF"/>
          <w:sz w:val="18"/>
          <w:szCs w:val="18"/>
          <w:lang w:val="en-US"/>
        </w:rPr>
        <w:t xml:space="preserve"> </w:t>
      </w:r>
      <w:r w:rsidRPr="007D1617">
        <w:rPr>
          <w:rFonts w:ascii="Arial" w:hAnsi="Arial" w:cs="Arial"/>
          <w:b/>
          <w:bCs/>
          <w:iCs/>
          <w:color w:val="000000" w:themeColor="text1"/>
          <w:sz w:val="18"/>
          <w:szCs w:val="18"/>
          <w:lang w:val="en-US"/>
        </w:rPr>
        <w:t>(REPARTO)</w:t>
      </w:r>
    </w:p>
    <w:p w14:paraId="67D2D5E9" w14:textId="77777777" w:rsidR="00B92DE0" w:rsidRPr="00D10557" w:rsidRDefault="00B92DE0" w:rsidP="00B92DE0">
      <w:pPr>
        <w:spacing w:after="0"/>
        <w:jc w:val="both"/>
        <w:rPr>
          <w:rFonts w:ascii="Arial" w:hAnsi="Arial" w:cs="Arial"/>
          <w:iCs/>
          <w:color w:val="000000" w:themeColor="text1"/>
          <w:sz w:val="18"/>
          <w:szCs w:val="18"/>
          <w:lang w:val="en-US"/>
        </w:rPr>
      </w:pPr>
      <w:r w:rsidRPr="00D10557">
        <w:rPr>
          <w:rFonts w:ascii="Arial" w:hAnsi="Arial" w:cs="Arial"/>
          <w:iCs/>
          <w:color w:val="000000" w:themeColor="text1"/>
          <w:sz w:val="18"/>
          <w:szCs w:val="18"/>
          <w:lang w:val="en-US"/>
        </w:rPr>
        <w:t>E.S.D</w:t>
      </w:r>
    </w:p>
    <w:p w14:paraId="1E654A0D" w14:textId="77777777" w:rsidR="00B92DE0" w:rsidRPr="00D10557" w:rsidRDefault="00B92DE0" w:rsidP="00B92DE0">
      <w:pPr>
        <w:pStyle w:val="NormalWeb"/>
        <w:spacing w:before="0" w:beforeAutospacing="0" w:after="0" w:afterAutospacing="0" w:line="276" w:lineRule="auto"/>
        <w:jc w:val="both"/>
        <w:rPr>
          <w:rStyle w:val="Textoennegrita"/>
          <w:rFonts w:ascii="Arial" w:hAnsi="Arial" w:cs="Arial"/>
          <w:b w:val="0"/>
          <w:bCs w:val="0"/>
          <w:sz w:val="18"/>
          <w:szCs w:val="18"/>
          <w:lang w:val="en-US"/>
        </w:rPr>
      </w:pPr>
    </w:p>
    <w:p w14:paraId="2ED6989C" w14:textId="196D10C7" w:rsidR="00B92DE0" w:rsidRPr="003B2059" w:rsidRDefault="00B92DE0" w:rsidP="00B92DE0">
      <w:pPr>
        <w:pStyle w:val="NormalWeb"/>
        <w:spacing w:before="0" w:beforeAutospacing="0" w:after="0" w:afterAutospacing="0" w:line="276" w:lineRule="auto"/>
        <w:jc w:val="both"/>
        <w:rPr>
          <w:rStyle w:val="Textoennegrita"/>
          <w:rFonts w:ascii="Arial" w:hAnsi="Arial" w:cs="Arial"/>
          <w:b w:val="0"/>
          <w:bCs w:val="0"/>
          <w:iCs/>
          <w:color w:val="2E74B5" w:themeColor="accent5" w:themeShade="BF"/>
          <w:sz w:val="18"/>
          <w:szCs w:val="18"/>
          <w:lang w:val="en-US"/>
        </w:rPr>
      </w:pPr>
      <w:r w:rsidRPr="003B2059">
        <w:rPr>
          <w:rStyle w:val="Textoennegrita"/>
          <w:rFonts w:ascii="Arial" w:hAnsi="Arial" w:cs="Arial"/>
          <w:b w:val="0"/>
          <w:bCs w:val="0"/>
          <w:sz w:val="18"/>
          <w:szCs w:val="18"/>
          <w:lang w:val="en-US"/>
        </w:rPr>
        <w:t xml:space="preserve">Asunto: </w:t>
      </w:r>
      <w:r w:rsidRPr="003B2059">
        <w:rPr>
          <w:rStyle w:val="Textoennegrita"/>
          <w:rFonts w:ascii="Arial" w:hAnsi="Arial" w:cs="Arial"/>
          <w:sz w:val="18"/>
          <w:szCs w:val="18"/>
          <w:lang w:val="en-US"/>
        </w:rPr>
        <w:t>ACCIÓN DE TUTELA</w:t>
      </w:r>
      <w:r w:rsidRPr="003B2059">
        <w:rPr>
          <w:rStyle w:val="Textoennegrita"/>
          <w:rFonts w:ascii="Arial" w:hAnsi="Arial" w:cs="Arial"/>
          <w:b w:val="0"/>
          <w:bCs w:val="0"/>
          <w:sz w:val="18"/>
          <w:szCs w:val="18"/>
          <w:lang w:val="en-US"/>
        </w:rPr>
        <w:t xml:space="preserve"> de</w:t>
      </w:r>
      <w:r w:rsidRPr="003B2059">
        <w:rPr>
          <w:rStyle w:val="Textoennegrita"/>
          <w:rFonts w:ascii="Arial" w:hAnsi="Arial" w:cs="Arial"/>
          <w:sz w:val="18"/>
          <w:szCs w:val="18"/>
          <w:lang w:val="en-US"/>
        </w:rPr>
        <w:t xml:space="preserve"> </w:t>
      </w:r>
      <w:r w:rsidR="003B2059" w:rsidRPr="003B2059">
        <w:rPr>
          <w:rFonts w:ascii="Arial" w:hAnsi="Arial" w:cs="Arial"/>
          <w:iCs/>
          <w:color w:val="000000" w:themeColor="text1"/>
          <w:sz w:val="18"/>
          <w:szCs w:val="18"/>
          <w:lang w:val="en-US"/>
        </w:rPr>
        <w:t>{% if client_type == ‘Persona Natural’ %}</w:t>
      </w:r>
      <w:r w:rsidR="003B2059" w:rsidRPr="003B2059">
        <w:rPr>
          <w:rFonts w:ascii="Arial" w:hAnsi="Arial" w:cs="Arial"/>
          <w:b/>
          <w:bCs/>
          <w:iCs/>
          <w:color w:val="000000" w:themeColor="text1"/>
          <w:sz w:val="18"/>
          <w:szCs w:val="18"/>
          <w:lang w:val="en-US"/>
        </w:rPr>
        <w:t>{{ natural|upper }}</w:t>
      </w:r>
      <w:r w:rsidR="003B2059" w:rsidRPr="003B2059">
        <w:rPr>
          <w:rFonts w:ascii="Arial" w:hAnsi="Arial" w:cs="Arial"/>
          <w:iCs/>
          <w:color w:val="000000" w:themeColor="text1"/>
          <w:sz w:val="18"/>
          <w:szCs w:val="18"/>
          <w:lang w:val="en-US"/>
        </w:rPr>
        <w:t>{% else %}</w:t>
      </w:r>
      <w:r w:rsidR="003B2059" w:rsidRPr="003B2059">
        <w:rPr>
          <w:rFonts w:ascii="Arial" w:hAnsi="Arial" w:cs="Arial"/>
          <w:b/>
          <w:bCs/>
          <w:iCs/>
          <w:color w:val="000000" w:themeColor="text1"/>
          <w:sz w:val="18"/>
          <w:szCs w:val="18"/>
          <w:lang w:val="en-US"/>
        </w:rPr>
        <w:t>{{ legal|upper }}</w:t>
      </w:r>
      <w:r w:rsidR="003B2059" w:rsidRPr="003B2059">
        <w:rPr>
          <w:rFonts w:ascii="Arial" w:hAnsi="Arial" w:cs="Arial"/>
          <w:iCs/>
          <w:color w:val="000000" w:themeColor="text1"/>
          <w:sz w:val="18"/>
          <w:szCs w:val="18"/>
          <w:lang w:val="en-US"/>
        </w:rPr>
        <w:t xml:space="preserve">{% endif %} </w:t>
      </w:r>
      <w:r w:rsidRPr="003B2059">
        <w:rPr>
          <w:rStyle w:val="Textoennegrita"/>
          <w:rFonts w:ascii="Arial" w:hAnsi="Arial" w:cs="Arial"/>
          <w:b w:val="0"/>
          <w:bCs w:val="0"/>
          <w:sz w:val="18"/>
          <w:szCs w:val="18"/>
          <w:lang w:val="en-US"/>
        </w:rPr>
        <w:t xml:space="preserve">contra </w:t>
      </w:r>
      <w:r w:rsidRPr="003B2059">
        <w:rPr>
          <w:rStyle w:val="Textoennegrita"/>
          <w:rFonts w:ascii="Arial" w:hAnsi="Arial" w:cs="Arial"/>
          <w:sz w:val="18"/>
          <w:szCs w:val="18"/>
          <w:lang w:val="en-US"/>
        </w:rPr>
        <w:t>{{ company_or_entity_name|upper }}</w:t>
      </w:r>
    </w:p>
    <w:p w14:paraId="79A961E0" w14:textId="77777777" w:rsidR="00B92DE0" w:rsidRPr="007D1617" w:rsidRDefault="00B92DE0" w:rsidP="00B92DE0">
      <w:pPr>
        <w:pStyle w:val="NormalWeb"/>
        <w:spacing w:before="0" w:beforeAutospacing="0" w:after="0" w:afterAutospacing="0" w:line="276" w:lineRule="auto"/>
        <w:jc w:val="both"/>
        <w:rPr>
          <w:rStyle w:val="Textoennegrita"/>
          <w:rFonts w:ascii="Arial" w:hAnsi="Arial" w:cs="Arial"/>
          <w:b w:val="0"/>
          <w:bCs w:val="0"/>
          <w:iCs/>
          <w:color w:val="2E74B5" w:themeColor="accent5" w:themeShade="BF"/>
          <w:sz w:val="18"/>
          <w:szCs w:val="18"/>
          <w:lang w:val="en-US"/>
        </w:rPr>
      </w:pPr>
    </w:p>
    <w:p w14:paraId="721CB9F8" w14:textId="77777777" w:rsidR="00B92DE0" w:rsidRPr="007D1617" w:rsidRDefault="00B92DE0" w:rsidP="00B92DE0">
      <w:pPr>
        <w:pStyle w:val="NormalWeb"/>
        <w:spacing w:before="0" w:beforeAutospacing="0" w:after="0" w:afterAutospacing="0" w:line="276" w:lineRule="auto"/>
        <w:jc w:val="both"/>
        <w:rPr>
          <w:rFonts w:ascii="Arial" w:hAnsi="Arial" w:cs="Arial"/>
          <w:iCs/>
          <w:color w:val="000000" w:themeColor="text1"/>
          <w:sz w:val="18"/>
          <w:szCs w:val="18"/>
          <w:lang w:val="en-US"/>
        </w:rPr>
      </w:pPr>
    </w:p>
    <w:p w14:paraId="53175900" w14:textId="5A83570B" w:rsidR="00B92DE0" w:rsidRPr="003B2059" w:rsidRDefault="0073308C" w:rsidP="007F4A1F">
      <w:pPr>
        <w:jc w:val="both"/>
        <w:rPr>
          <w:rStyle w:val="Textoennegrita"/>
          <w:rFonts w:ascii="Arial" w:hAnsi="Arial" w:cs="Arial"/>
          <w:b w:val="0"/>
          <w:bCs w:val="0"/>
          <w:sz w:val="18"/>
          <w:szCs w:val="18"/>
        </w:rPr>
      </w:pPr>
      <w:bookmarkStart w:id="1" w:name="_Hlk62981040"/>
      <w:r w:rsidRPr="003B2059">
        <w:rPr>
          <w:rFonts w:ascii="Arial" w:hAnsi="Arial" w:cs="Arial"/>
          <w:b/>
          <w:bCs/>
          <w:iCs/>
          <w:color w:val="000000" w:themeColor="text1"/>
          <w:sz w:val="18"/>
          <w:szCs w:val="18"/>
        </w:rPr>
        <w:t xml:space="preserve">DISRUPCIÓN AL DERECHO S.A.S., </w:t>
      </w:r>
      <w:r w:rsidRPr="003B2059">
        <w:rPr>
          <w:rFonts w:ascii="Arial" w:hAnsi="Arial" w:cs="Arial"/>
          <w:iCs/>
          <w:color w:val="000000" w:themeColor="text1"/>
          <w:sz w:val="18"/>
          <w:szCs w:val="18"/>
        </w:rPr>
        <w:t xml:space="preserve">sociedad identificada con Nit. 901.350.628 – 4, representada legalmente por </w:t>
      </w:r>
      <w:r w:rsidR="00456A60" w:rsidRPr="00456A60">
        <w:rPr>
          <w:rFonts w:ascii="Arial" w:hAnsi="Arial" w:cs="Arial"/>
          <w:sz w:val="18"/>
          <w:szCs w:val="18"/>
        </w:rPr>
        <w:t>Juan David Castilla Bahamón, identificado con cédula de ciudadanía No. 1.020.738.766 y Tarjeta profesional 252414</w:t>
      </w:r>
      <w:r w:rsidRPr="003B2059">
        <w:rPr>
          <w:rFonts w:ascii="Arial" w:hAnsi="Arial" w:cs="Arial"/>
          <w:iCs/>
          <w:color w:val="000000" w:themeColor="text1"/>
          <w:sz w:val="18"/>
          <w:szCs w:val="18"/>
        </w:rPr>
        <w:t>, sociedad que actúa como apoderada de</w:t>
      </w:r>
      <w:bookmarkEnd w:id="1"/>
      <w:r w:rsidRPr="003B2059">
        <w:rPr>
          <w:rFonts w:ascii="Arial" w:hAnsi="Arial" w:cs="Arial"/>
          <w:iCs/>
          <w:color w:val="000000" w:themeColor="text1"/>
          <w:sz w:val="18"/>
          <w:szCs w:val="18"/>
        </w:rPr>
        <w:t xml:space="preserve"> </w:t>
      </w:r>
      <w:r w:rsidR="003B2059" w:rsidRPr="003B2059">
        <w:rPr>
          <w:rFonts w:ascii="Arial" w:eastAsia="Arial" w:hAnsi="Arial" w:cs="Arial"/>
          <w:color w:val="FF0000"/>
          <w:sz w:val="18"/>
          <w:szCs w:val="18"/>
        </w:rPr>
        <w:t>{% if client_type == ‘Persona Natural’ %}</w:t>
      </w:r>
      <w:r w:rsidR="003B2059" w:rsidRPr="003B2059">
        <w:rPr>
          <w:rFonts w:ascii="Arial" w:eastAsia="Arial" w:hAnsi="Arial" w:cs="Arial"/>
          <w:b/>
          <w:color w:val="000000"/>
          <w:sz w:val="18"/>
          <w:szCs w:val="18"/>
        </w:rPr>
        <w:t xml:space="preserve">{{ </w:t>
      </w:r>
      <w:r w:rsidR="003B2059" w:rsidRPr="003B2059">
        <w:rPr>
          <w:rFonts w:ascii="Arial" w:eastAsia="Arial" w:hAnsi="Arial" w:cs="Arial"/>
          <w:b/>
          <w:sz w:val="18"/>
          <w:szCs w:val="18"/>
        </w:rPr>
        <w:t>natural</w:t>
      </w:r>
      <w:r w:rsidR="003B2059" w:rsidRPr="003B2059">
        <w:rPr>
          <w:rFonts w:ascii="Arial" w:eastAsia="Arial" w:hAnsi="Arial" w:cs="Arial"/>
          <w:b/>
          <w:color w:val="000000"/>
          <w:sz w:val="18"/>
          <w:szCs w:val="18"/>
        </w:rPr>
        <w:t>|upper }}</w:t>
      </w:r>
      <w:r w:rsidR="003B2059" w:rsidRPr="003B2059">
        <w:rPr>
          <w:rFonts w:ascii="Arial" w:eastAsia="Arial" w:hAnsi="Arial" w:cs="Arial"/>
          <w:color w:val="000000"/>
          <w:sz w:val="18"/>
          <w:szCs w:val="18"/>
        </w:rPr>
        <w:t>, quien se identifica con {{ complaining_type_id }} No. {{ complaining_id_number }}</w:t>
      </w:r>
      <w:r w:rsidR="003B2059" w:rsidRPr="003B2059">
        <w:rPr>
          <w:rFonts w:ascii="Arial" w:eastAsia="Arial" w:hAnsi="Arial" w:cs="Arial"/>
          <w:color w:val="FF0000"/>
          <w:sz w:val="18"/>
          <w:szCs w:val="18"/>
        </w:rPr>
        <w:t>{% else %}</w:t>
      </w:r>
      <w:r w:rsidR="003B2059" w:rsidRPr="003B2059">
        <w:rPr>
          <w:rFonts w:ascii="Arial" w:eastAsia="Arial" w:hAnsi="Arial" w:cs="Arial"/>
          <w:b/>
          <w:color w:val="000000"/>
          <w:sz w:val="18"/>
          <w:szCs w:val="18"/>
        </w:rPr>
        <w:t xml:space="preserve">{{ </w:t>
      </w:r>
      <w:r w:rsidR="003B2059" w:rsidRPr="003B2059">
        <w:rPr>
          <w:rFonts w:ascii="Arial" w:eastAsia="Arial" w:hAnsi="Arial" w:cs="Arial"/>
          <w:b/>
          <w:sz w:val="18"/>
          <w:szCs w:val="18"/>
        </w:rPr>
        <w:t>legal</w:t>
      </w:r>
      <w:r w:rsidR="003B2059" w:rsidRPr="003B2059">
        <w:rPr>
          <w:rFonts w:ascii="Arial" w:eastAsia="Arial" w:hAnsi="Arial" w:cs="Arial"/>
          <w:b/>
          <w:color w:val="000000"/>
          <w:sz w:val="18"/>
          <w:szCs w:val="18"/>
        </w:rPr>
        <w:t xml:space="preserve">|upper </w:t>
      </w:r>
      <w:r w:rsidR="003B2059" w:rsidRPr="003B2059">
        <w:rPr>
          <w:rFonts w:ascii="Arial" w:eastAsia="Arial" w:hAnsi="Arial" w:cs="Arial"/>
          <w:color w:val="000000"/>
          <w:sz w:val="18"/>
          <w:szCs w:val="18"/>
        </w:rPr>
        <w:t>}}</w:t>
      </w:r>
      <w:r w:rsidR="003B2059" w:rsidRPr="003B2059">
        <w:rPr>
          <w:rFonts w:ascii="Arial" w:eastAsia="Arial" w:hAnsi="Arial" w:cs="Arial"/>
          <w:b/>
          <w:color w:val="000000"/>
          <w:sz w:val="18"/>
          <w:szCs w:val="18"/>
        </w:rPr>
        <w:t xml:space="preserve">, </w:t>
      </w:r>
      <w:r w:rsidR="003B2059" w:rsidRPr="003B2059">
        <w:rPr>
          <w:rFonts w:ascii="Arial" w:eastAsia="Arial" w:hAnsi="Arial" w:cs="Arial"/>
          <w:color w:val="000000"/>
          <w:sz w:val="18"/>
          <w:szCs w:val="18"/>
        </w:rPr>
        <w:t>sociedad debidamente constituida e identificada con Nit. {{</w:t>
      </w:r>
      <w:r w:rsidR="003B2059" w:rsidRPr="003B2059">
        <w:rPr>
          <w:rFonts w:ascii="Arial" w:eastAsia="Arial" w:hAnsi="Arial" w:cs="Arial"/>
          <w:b/>
          <w:color w:val="000000"/>
          <w:sz w:val="18"/>
          <w:szCs w:val="18"/>
        </w:rPr>
        <w:t xml:space="preserve"> </w:t>
      </w:r>
      <w:r w:rsidR="003B2059" w:rsidRPr="003B2059">
        <w:rPr>
          <w:rFonts w:ascii="Arial" w:eastAsia="Arial" w:hAnsi="Arial" w:cs="Arial"/>
          <w:color w:val="000000"/>
          <w:sz w:val="18"/>
          <w:szCs w:val="18"/>
        </w:rPr>
        <w:t xml:space="preserve">complaining_id_number }}, representada por {{ legal_representative_name|title }} quien se identifica con {{ legal_representative_type_id }} No. {{ </w:t>
      </w:r>
      <w:r w:rsidR="000C4DE0" w:rsidRPr="000C4DE0">
        <w:rPr>
          <w:rFonts w:ascii="Arial" w:eastAsia="Arial" w:hAnsi="Arial" w:cs="Arial"/>
          <w:color w:val="000000"/>
          <w:sz w:val="18"/>
          <w:szCs w:val="18"/>
        </w:rPr>
        <w:t xml:space="preserve">legal_representative_id_number </w:t>
      </w:r>
      <w:r w:rsidR="003B2059" w:rsidRPr="003B2059">
        <w:rPr>
          <w:rFonts w:ascii="Arial" w:eastAsia="Arial" w:hAnsi="Arial" w:cs="Arial"/>
          <w:color w:val="000000"/>
          <w:sz w:val="18"/>
          <w:szCs w:val="18"/>
        </w:rPr>
        <w:t>}},</w:t>
      </w:r>
      <w:r w:rsidR="003B2059" w:rsidRPr="003B2059">
        <w:rPr>
          <w:rFonts w:ascii="Arial" w:eastAsia="Arial" w:hAnsi="Arial" w:cs="Arial"/>
          <w:color w:val="FF0000"/>
          <w:sz w:val="18"/>
          <w:szCs w:val="18"/>
        </w:rPr>
        <w:t>{% endif %}</w:t>
      </w:r>
      <w:r w:rsidR="00B92DE0" w:rsidRPr="003B2059">
        <w:rPr>
          <w:rFonts w:ascii="Arial" w:hAnsi="Arial" w:cs="Arial"/>
          <w:b/>
          <w:bCs/>
          <w:iCs/>
          <w:color w:val="000000" w:themeColor="text1"/>
          <w:sz w:val="18"/>
          <w:szCs w:val="18"/>
        </w:rPr>
        <w:t xml:space="preserve"> </w:t>
      </w:r>
      <w:r w:rsidR="00B92DE0" w:rsidRPr="003B2059">
        <w:rPr>
          <w:rStyle w:val="Textoennegrita"/>
          <w:rFonts w:ascii="Arial" w:hAnsi="Arial" w:cs="Arial"/>
          <w:b w:val="0"/>
          <w:bCs w:val="0"/>
          <w:sz w:val="18"/>
          <w:szCs w:val="18"/>
        </w:rPr>
        <w:t xml:space="preserve">con todo respeto manifiesto a usted que, en ejercicio del mecanismo constitucional de tutela consagrado en el artículo 86 de la Constitución Política de Colombia, reglamentado por el Decreto 2591 de 1991, y demás normas regulatorias, por este escrito formulo acción de tutela contra </w:t>
      </w:r>
      <w:r w:rsidR="00B92DE0" w:rsidRPr="003B2059">
        <w:rPr>
          <w:rStyle w:val="Textoennegrita"/>
          <w:rFonts w:ascii="Arial" w:hAnsi="Arial" w:cs="Arial"/>
          <w:sz w:val="18"/>
          <w:szCs w:val="18"/>
        </w:rPr>
        <w:t>{{ company_or_entity_name|upper }}</w:t>
      </w:r>
      <w:r w:rsidR="00B92DE0" w:rsidRPr="003B2059">
        <w:rPr>
          <w:rFonts w:ascii="Arial" w:hAnsi="Arial" w:cs="Arial"/>
          <w:iCs/>
          <w:color w:val="000000" w:themeColor="text1"/>
          <w:sz w:val="18"/>
          <w:szCs w:val="18"/>
        </w:rPr>
        <w:t xml:space="preserve">, con el objeto de que se ampare </w:t>
      </w:r>
      <w:r w:rsidR="00FB2A85" w:rsidRPr="003B2059">
        <w:rPr>
          <w:rFonts w:ascii="Arial" w:hAnsi="Arial" w:cs="Arial"/>
          <w:iCs/>
          <w:color w:val="000000" w:themeColor="text1"/>
          <w:sz w:val="18"/>
          <w:szCs w:val="18"/>
        </w:rPr>
        <w:t>el</w:t>
      </w:r>
      <w:r w:rsidR="00B92DE0" w:rsidRPr="003B2059">
        <w:rPr>
          <w:rFonts w:ascii="Arial" w:hAnsi="Arial" w:cs="Arial"/>
          <w:iCs/>
          <w:color w:val="000000" w:themeColor="text1"/>
          <w:sz w:val="18"/>
          <w:szCs w:val="18"/>
        </w:rPr>
        <w:t xml:space="preserve"> derecho fundamental al DEBIDO PROCESO</w:t>
      </w:r>
      <w:r w:rsidR="00FB2A85" w:rsidRPr="003B2059">
        <w:rPr>
          <w:rFonts w:ascii="Arial" w:hAnsi="Arial" w:cs="Arial"/>
          <w:iCs/>
          <w:color w:val="000000" w:themeColor="text1"/>
          <w:sz w:val="18"/>
          <w:szCs w:val="18"/>
        </w:rPr>
        <w:t xml:space="preserve"> e IGUALDAD</w:t>
      </w:r>
      <w:r w:rsidR="00B92DE0" w:rsidRPr="003B2059">
        <w:rPr>
          <w:rFonts w:ascii="Arial" w:hAnsi="Arial" w:cs="Arial"/>
          <w:iCs/>
          <w:color w:val="000000" w:themeColor="text1"/>
          <w:sz w:val="18"/>
          <w:szCs w:val="18"/>
        </w:rPr>
        <w:t>, consagrado</w:t>
      </w:r>
      <w:r w:rsidR="00FB2A85" w:rsidRPr="003B2059">
        <w:rPr>
          <w:rFonts w:ascii="Arial" w:hAnsi="Arial" w:cs="Arial"/>
          <w:iCs/>
          <w:color w:val="000000" w:themeColor="text1"/>
          <w:sz w:val="18"/>
          <w:szCs w:val="18"/>
        </w:rPr>
        <w:t>s</w:t>
      </w:r>
      <w:r w:rsidR="00B92DE0" w:rsidRPr="003B2059">
        <w:rPr>
          <w:rFonts w:ascii="Arial" w:hAnsi="Arial" w:cs="Arial"/>
          <w:iCs/>
          <w:color w:val="000000" w:themeColor="text1"/>
          <w:sz w:val="18"/>
          <w:szCs w:val="18"/>
        </w:rPr>
        <w:t xml:space="preserve"> en </w:t>
      </w:r>
      <w:r w:rsidR="00FB2A85" w:rsidRPr="003B2059">
        <w:rPr>
          <w:rFonts w:ascii="Arial" w:hAnsi="Arial" w:cs="Arial"/>
          <w:iCs/>
          <w:color w:val="000000" w:themeColor="text1"/>
          <w:sz w:val="18"/>
          <w:szCs w:val="18"/>
        </w:rPr>
        <w:t>los</w:t>
      </w:r>
      <w:r w:rsidR="00B92DE0" w:rsidRPr="003B2059">
        <w:rPr>
          <w:rFonts w:ascii="Arial" w:hAnsi="Arial" w:cs="Arial"/>
          <w:iCs/>
          <w:color w:val="000000" w:themeColor="text1"/>
          <w:sz w:val="18"/>
          <w:szCs w:val="18"/>
        </w:rPr>
        <w:t xml:space="preserve"> artículo</w:t>
      </w:r>
      <w:r w:rsidR="00FB2A85" w:rsidRPr="003B2059">
        <w:rPr>
          <w:rFonts w:ascii="Arial" w:hAnsi="Arial" w:cs="Arial"/>
          <w:iCs/>
          <w:color w:val="000000" w:themeColor="text1"/>
          <w:sz w:val="18"/>
          <w:szCs w:val="18"/>
        </w:rPr>
        <w:t>s</w:t>
      </w:r>
      <w:r w:rsidR="00B92DE0" w:rsidRPr="003B2059">
        <w:rPr>
          <w:rFonts w:ascii="Arial" w:hAnsi="Arial" w:cs="Arial"/>
          <w:iCs/>
          <w:color w:val="000000" w:themeColor="text1"/>
          <w:sz w:val="18"/>
          <w:szCs w:val="18"/>
        </w:rPr>
        <w:t xml:space="preserve"> </w:t>
      </w:r>
      <w:r w:rsidR="00FB2A85" w:rsidRPr="003B2059">
        <w:rPr>
          <w:rFonts w:ascii="Arial" w:hAnsi="Arial" w:cs="Arial"/>
          <w:iCs/>
          <w:color w:val="000000" w:themeColor="text1"/>
          <w:sz w:val="18"/>
          <w:szCs w:val="18"/>
        </w:rPr>
        <w:t xml:space="preserve">13 y </w:t>
      </w:r>
      <w:r w:rsidR="00B92DE0" w:rsidRPr="003B2059">
        <w:rPr>
          <w:rFonts w:ascii="Arial" w:hAnsi="Arial" w:cs="Arial"/>
          <w:iCs/>
          <w:color w:val="000000" w:themeColor="text1"/>
          <w:sz w:val="18"/>
          <w:szCs w:val="18"/>
        </w:rPr>
        <w:t>29 Superior</w:t>
      </w:r>
      <w:r w:rsidR="00B92DE0" w:rsidRPr="003B2059">
        <w:rPr>
          <w:rStyle w:val="Textoennegrita"/>
          <w:rFonts w:ascii="Arial" w:hAnsi="Arial" w:cs="Arial"/>
          <w:b w:val="0"/>
          <w:bCs w:val="0"/>
          <w:sz w:val="18"/>
          <w:szCs w:val="18"/>
        </w:rPr>
        <w:t>, de conformidad con los siguientes:</w:t>
      </w:r>
    </w:p>
    <w:p w14:paraId="3B259C9A" w14:textId="77777777" w:rsidR="00B92DE0" w:rsidRPr="007E170B" w:rsidRDefault="00B92DE0" w:rsidP="00B92DE0">
      <w:pPr>
        <w:pStyle w:val="NormalWeb"/>
        <w:spacing w:before="0" w:beforeAutospacing="0" w:after="0" w:afterAutospacing="0" w:line="276" w:lineRule="auto"/>
        <w:jc w:val="both"/>
        <w:rPr>
          <w:rStyle w:val="Textoennegrita"/>
          <w:rFonts w:ascii="Arial" w:hAnsi="Arial" w:cs="Arial"/>
          <w:sz w:val="18"/>
          <w:szCs w:val="18"/>
        </w:rPr>
      </w:pPr>
    </w:p>
    <w:p w14:paraId="2CF590F2" w14:textId="77777777" w:rsidR="00B92DE0" w:rsidRPr="007E170B" w:rsidRDefault="00B92DE0" w:rsidP="00B92DE0">
      <w:pPr>
        <w:pStyle w:val="NormalWeb"/>
        <w:spacing w:before="0" w:beforeAutospacing="0" w:after="0" w:afterAutospacing="0" w:line="276" w:lineRule="auto"/>
        <w:jc w:val="center"/>
        <w:rPr>
          <w:rFonts w:ascii="Arial" w:hAnsi="Arial" w:cs="Arial"/>
          <w:sz w:val="18"/>
          <w:szCs w:val="18"/>
        </w:rPr>
      </w:pPr>
      <w:r w:rsidRPr="007E170B">
        <w:rPr>
          <w:rStyle w:val="Textoennegrita"/>
          <w:rFonts w:ascii="Arial" w:hAnsi="Arial" w:cs="Arial"/>
          <w:sz w:val="18"/>
          <w:szCs w:val="18"/>
        </w:rPr>
        <w:t>HECHOS</w:t>
      </w:r>
    </w:p>
    <w:p w14:paraId="6AB8BBE9" w14:textId="77777777" w:rsidR="00B92DE0" w:rsidRPr="007E170B" w:rsidRDefault="00B92DE0" w:rsidP="00B92DE0">
      <w:pPr>
        <w:pStyle w:val="NormalWeb"/>
        <w:spacing w:before="0" w:beforeAutospacing="0" w:after="0" w:afterAutospacing="0" w:line="276" w:lineRule="auto"/>
        <w:jc w:val="both"/>
        <w:rPr>
          <w:rFonts w:ascii="Arial" w:hAnsi="Arial" w:cs="Arial"/>
          <w:iCs/>
          <w:sz w:val="18"/>
          <w:szCs w:val="18"/>
        </w:rPr>
      </w:pPr>
    </w:p>
    <w:p w14:paraId="6FE19A90" w14:textId="26E7F1B3" w:rsidR="00750DF3" w:rsidRPr="007E170B" w:rsidRDefault="00750DF3" w:rsidP="00B92DE0">
      <w:pPr>
        <w:pStyle w:val="NormalWeb"/>
        <w:numPr>
          <w:ilvl w:val="0"/>
          <w:numId w:val="3"/>
        </w:numPr>
        <w:spacing w:before="0" w:beforeAutospacing="0" w:after="0" w:afterAutospacing="0" w:line="276" w:lineRule="auto"/>
        <w:ind w:left="1418" w:hanging="1418"/>
        <w:jc w:val="both"/>
        <w:rPr>
          <w:rFonts w:ascii="Arial" w:hAnsi="Arial" w:cs="Arial"/>
          <w:iCs/>
          <w:sz w:val="18"/>
          <w:szCs w:val="18"/>
        </w:rPr>
      </w:pPr>
      <w:r w:rsidRPr="007E170B">
        <w:rPr>
          <w:rFonts w:ascii="Arial" w:hAnsi="Arial" w:cs="Arial"/>
          <w:iCs/>
          <w:sz w:val="18"/>
          <w:szCs w:val="18"/>
        </w:rPr>
        <w:t xml:space="preserve">Que es intención de </w:t>
      </w:r>
      <w:r w:rsidR="003B2059" w:rsidRPr="003B2059">
        <w:rPr>
          <w:rFonts w:ascii="Arial" w:hAnsi="Arial" w:cs="Arial"/>
          <w:iCs/>
          <w:color w:val="000000" w:themeColor="text1"/>
          <w:sz w:val="18"/>
          <w:szCs w:val="18"/>
        </w:rPr>
        <w:t>{% if client_type == ‘Persona Natural’ %}</w:t>
      </w:r>
      <w:r w:rsidR="003B2059" w:rsidRPr="003B2059">
        <w:rPr>
          <w:rFonts w:ascii="Arial" w:hAnsi="Arial" w:cs="Arial"/>
          <w:b/>
          <w:bCs/>
          <w:iCs/>
          <w:color w:val="000000" w:themeColor="text1"/>
          <w:sz w:val="18"/>
          <w:szCs w:val="18"/>
        </w:rPr>
        <w:t>{{ natural|upper }}</w:t>
      </w:r>
      <w:r w:rsidR="003B2059" w:rsidRPr="003B2059">
        <w:rPr>
          <w:rFonts w:ascii="Arial" w:hAnsi="Arial" w:cs="Arial"/>
          <w:iCs/>
          <w:color w:val="000000" w:themeColor="text1"/>
          <w:sz w:val="18"/>
          <w:szCs w:val="18"/>
        </w:rPr>
        <w:t>{% else %}</w:t>
      </w:r>
      <w:r w:rsidR="003B2059" w:rsidRPr="003B2059">
        <w:rPr>
          <w:rFonts w:ascii="Arial" w:hAnsi="Arial" w:cs="Arial"/>
          <w:b/>
          <w:bCs/>
          <w:iCs/>
          <w:color w:val="000000" w:themeColor="text1"/>
          <w:sz w:val="18"/>
          <w:szCs w:val="18"/>
        </w:rPr>
        <w:t>{{ legal|upper }}</w:t>
      </w:r>
      <w:r w:rsidR="003B2059" w:rsidRPr="003B2059">
        <w:rPr>
          <w:rFonts w:ascii="Arial" w:hAnsi="Arial" w:cs="Arial"/>
          <w:iCs/>
          <w:color w:val="000000" w:themeColor="text1"/>
          <w:sz w:val="18"/>
          <w:szCs w:val="18"/>
        </w:rPr>
        <w:t>{% endif %}</w:t>
      </w:r>
      <w:r w:rsidR="003B2059">
        <w:rPr>
          <w:rFonts w:ascii="Arial" w:hAnsi="Arial" w:cs="Arial"/>
          <w:iCs/>
          <w:color w:val="000000" w:themeColor="text1"/>
          <w:sz w:val="18"/>
          <w:szCs w:val="18"/>
        </w:rPr>
        <w:t xml:space="preserve"> </w:t>
      </w:r>
      <w:r w:rsidRPr="007E170B">
        <w:rPr>
          <w:rFonts w:ascii="Arial" w:hAnsi="Arial" w:cs="Arial"/>
          <w:iCs/>
          <w:color w:val="000000" w:themeColor="text1"/>
          <w:sz w:val="18"/>
          <w:szCs w:val="18"/>
        </w:rPr>
        <w:t xml:space="preserve">hacer parte del proceso contravencional  y asistir a la audiencia </w:t>
      </w:r>
      <w:r w:rsidRPr="007E170B">
        <w:rPr>
          <w:rFonts w:ascii="Arial" w:hAnsi="Arial" w:cs="Arial"/>
          <w:b/>
          <w:bCs/>
          <w:iCs/>
          <w:color w:val="000000" w:themeColor="text1"/>
          <w:sz w:val="18"/>
          <w:szCs w:val="18"/>
        </w:rPr>
        <w:t>VIRTUAL</w:t>
      </w:r>
      <w:r w:rsidRPr="007E170B">
        <w:rPr>
          <w:rFonts w:ascii="Arial" w:hAnsi="Arial" w:cs="Arial"/>
          <w:iCs/>
          <w:color w:val="000000" w:themeColor="text1"/>
          <w:sz w:val="18"/>
          <w:szCs w:val="18"/>
        </w:rPr>
        <w:t>.</w:t>
      </w:r>
    </w:p>
    <w:p w14:paraId="247D1CED" w14:textId="77777777" w:rsidR="00750DF3" w:rsidRPr="007E170B" w:rsidRDefault="00750DF3" w:rsidP="00750DF3">
      <w:pPr>
        <w:pStyle w:val="NormalWeb"/>
        <w:spacing w:before="0" w:beforeAutospacing="0" w:after="0" w:afterAutospacing="0" w:line="276" w:lineRule="auto"/>
        <w:ind w:left="1418"/>
        <w:jc w:val="both"/>
        <w:rPr>
          <w:rFonts w:ascii="Arial" w:hAnsi="Arial" w:cs="Arial"/>
          <w:iCs/>
          <w:sz w:val="18"/>
          <w:szCs w:val="18"/>
        </w:rPr>
      </w:pPr>
    </w:p>
    <w:p w14:paraId="4C0DC77D" w14:textId="6A60E634" w:rsidR="00B92DE0" w:rsidRPr="007E170B" w:rsidRDefault="00750DF3" w:rsidP="00B92DE0">
      <w:pPr>
        <w:pStyle w:val="NormalWeb"/>
        <w:numPr>
          <w:ilvl w:val="0"/>
          <w:numId w:val="3"/>
        </w:numPr>
        <w:spacing w:before="0" w:beforeAutospacing="0" w:after="0" w:afterAutospacing="0" w:line="276" w:lineRule="auto"/>
        <w:ind w:left="1418" w:hanging="1418"/>
        <w:jc w:val="both"/>
        <w:rPr>
          <w:rFonts w:ascii="Arial" w:hAnsi="Arial" w:cs="Arial"/>
          <w:iCs/>
          <w:sz w:val="18"/>
          <w:szCs w:val="18"/>
        </w:rPr>
      </w:pPr>
      <w:r w:rsidRPr="007E170B">
        <w:rPr>
          <w:rFonts w:ascii="Arial" w:hAnsi="Arial" w:cs="Arial"/>
          <w:iCs/>
          <w:color w:val="000000" w:themeColor="text1"/>
          <w:sz w:val="18"/>
          <w:szCs w:val="18"/>
        </w:rPr>
        <w:t>Dado lo anterior,</w:t>
      </w:r>
      <w:r w:rsidR="00B92DE0" w:rsidRPr="007E170B">
        <w:rPr>
          <w:rFonts w:ascii="Arial" w:hAnsi="Arial" w:cs="Arial"/>
          <w:iCs/>
          <w:color w:val="000000" w:themeColor="text1"/>
          <w:sz w:val="18"/>
          <w:szCs w:val="18"/>
        </w:rPr>
        <w:t xml:space="preserve"> el día {{ date_presentation }} </w:t>
      </w:r>
      <w:r w:rsidRPr="007E170B">
        <w:rPr>
          <w:rFonts w:ascii="Arial" w:hAnsi="Arial" w:cs="Arial"/>
          <w:iCs/>
          <w:color w:val="000000" w:themeColor="text1"/>
          <w:sz w:val="18"/>
          <w:szCs w:val="18"/>
        </w:rPr>
        <w:t>se solicitó</w:t>
      </w:r>
      <w:r w:rsidR="00B92DE0" w:rsidRPr="007E170B">
        <w:rPr>
          <w:rFonts w:ascii="Arial" w:hAnsi="Arial" w:cs="Arial"/>
          <w:iCs/>
          <w:color w:val="000000" w:themeColor="text1"/>
          <w:sz w:val="18"/>
          <w:szCs w:val="18"/>
        </w:rPr>
        <w:t xml:space="preserve"> el agendamiento de la audiencia </w:t>
      </w:r>
      <w:r w:rsidR="00B92DE0" w:rsidRPr="007E170B">
        <w:rPr>
          <w:rFonts w:ascii="Arial" w:hAnsi="Arial" w:cs="Arial"/>
          <w:b/>
          <w:bCs/>
          <w:iCs/>
          <w:color w:val="000000" w:themeColor="text1"/>
          <w:sz w:val="18"/>
          <w:szCs w:val="18"/>
        </w:rPr>
        <w:t>VIRTUAL</w:t>
      </w:r>
      <w:r w:rsidR="00B92DE0" w:rsidRPr="007E170B">
        <w:rPr>
          <w:rFonts w:ascii="Arial" w:hAnsi="Arial" w:cs="Arial"/>
          <w:iCs/>
          <w:color w:val="000000" w:themeColor="text1"/>
          <w:sz w:val="18"/>
          <w:szCs w:val="18"/>
        </w:rPr>
        <w:t xml:space="preserve"> </w:t>
      </w:r>
      <w:r w:rsidRPr="007E170B">
        <w:rPr>
          <w:rFonts w:ascii="Arial" w:hAnsi="Arial" w:cs="Arial"/>
          <w:iCs/>
          <w:color w:val="000000" w:themeColor="text1"/>
          <w:sz w:val="18"/>
          <w:szCs w:val="18"/>
        </w:rPr>
        <w:t>respecto del</w:t>
      </w:r>
      <w:r w:rsidR="00B92DE0" w:rsidRPr="007E170B">
        <w:rPr>
          <w:rFonts w:ascii="Arial" w:hAnsi="Arial" w:cs="Arial"/>
          <w:iCs/>
          <w:sz w:val="18"/>
          <w:szCs w:val="18"/>
        </w:rPr>
        <w:t xml:space="preserve"> fotocomparendo No. {{ fotomulta_number }}, de conformidad con lo dispuesto en el artículo 12 de la Ley 1843 de 2017 que señala:</w:t>
      </w:r>
    </w:p>
    <w:p w14:paraId="47AAEB30" w14:textId="77777777" w:rsidR="00B92DE0" w:rsidRPr="007E170B" w:rsidRDefault="00B92DE0" w:rsidP="00B92DE0">
      <w:pPr>
        <w:pStyle w:val="NormalWeb"/>
        <w:spacing w:before="0" w:beforeAutospacing="0" w:after="0" w:afterAutospacing="0" w:line="276" w:lineRule="auto"/>
        <w:ind w:left="1418"/>
        <w:jc w:val="both"/>
        <w:rPr>
          <w:rFonts w:ascii="Arial" w:hAnsi="Arial" w:cs="Arial"/>
          <w:iCs/>
          <w:sz w:val="18"/>
          <w:szCs w:val="18"/>
        </w:rPr>
      </w:pPr>
    </w:p>
    <w:p w14:paraId="030D760B" w14:textId="71EEE1A0" w:rsidR="00B92DE0" w:rsidRPr="007D1617" w:rsidRDefault="00B92DE0" w:rsidP="00B92DE0">
      <w:pPr>
        <w:pStyle w:val="NormalWeb"/>
        <w:spacing w:before="0" w:beforeAutospacing="0" w:after="0" w:afterAutospacing="0" w:line="276" w:lineRule="auto"/>
        <w:ind w:left="2124" w:right="616"/>
        <w:jc w:val="both"/>
        <w:rPr>
          <w:rFonts w:ascii="Arial" w:hAnsi="Arial" w:cs="Arial"/>
          <w:iCs/>
          <w:sz w:val="18"/>
          <w:szCs w:val="18"/>
        </w:rPr>
      </w:pPr>
      <w:r w:rsidRPr="007E170B">
        <w:rPr>
          <w:rFonts w:ascii="Arial" w:hAnsi="Arial" w:cs="Arial"/>
          <w:i/>
          <w:sz w:val="18"/>
          <w:szCs w:val="18"/>
        </w:rPr>
        <w:t xml:space="preserve">“(…) quienes operen sistemas automáticos y semiautomáticos para detectar infracciones de tránsito, implementará igualmente mecanismos electrónicos que permitan la </w:t>
      </w:r>
      <w:r w:rsidRPr="007D1617">
        <w:rPr>
          <w:rFonts w:ascii="Arial" w:hAnsi="Arial" w:cs="Arial"/>
          <w:b/>
          <w:bCs/>
          <w:i/>
          <w:sz w:val="18"/>
          <w:szCs w:val="18"/>
          <w:u w:val="single"/>
        </w:rPr>
        <w:t>comparecencia a distancia del presunto infractor</w:t>
      </w:r>
      <w:r w:rsidRPr="007E170B">
        <w:rPr>
          <w:rFonts w:ascii="Arial" w:hAnsi="Arial" w:cs="Arial"/>
          <w:i/>
          <w:sz w:val="18"/>
          <w:szCs w:val="18"/>
        </w:rPr>
        <w:t>.”</w:t>
      </w:r>
      <w:r w:rsidR="007D1617">
        <w:rPr>
          <w:rFonts w:ascii="Arial" w:hAnsi="Arial" w:cs="Arial"/>
          <w:i/>
          <w:sz w:val="18"/>
          <w:szCs w:val="18"/>
        </w:rPr>
        <w:t xml:space="preserve"> </w:t>
      </w:r>
      <w:r w:rsidR="007D1617">
        <w:rPr>
          <w:rFonts w:ascii="Arial" w:hAnsi="Arial" w:cs="Arial"/>
          <w:iCs/>
          <w:sz w:val="18"/>
          <w:szCs w:val="18"/>
        </w:rPr>
        <w:t>(subraya y negrilla fuera de texto)</w:t>
      </w:r>
    </w:p>
    <w:p w14:paraId="36764329" w14:textId="77777777" w:rsidR="00B92DE0" w:rsidRPr="007E170B" w:rsidRDefault="00B92DE0" w:rsidP="00B92DE0">
      <w:pPr>
        <w:pStyle w:val="NormalWeb"/>
        <w:spacing w:before="0" w:beforeAutospacing="0" w:after="0" w:afterAutospacing="0" w:line="276" w:lineRule="auto"/>
        <w:ind w:right="616"/>
        <w:jc w:val="both"/>
        <w:rPr>
          <w:rFonts w:ascii="Arial" w:hAnsi="Arial" w:cs="Arial"/>
          <w:i/>
          <w:sz w:val="18"/>
          <w:szCs w:val="18"/>
        </w:rPr>
      </w:pPr>
    </w:p>
    <w:p w14:paraId="7A738D7B" w14:textId="24709F58" w:rsidR="00B92DE0" w:rsidRPr="007E170B" w:rsidRDefault="00B92DE0" w:rsidP="00FB2A85">
      <w:pPr>
        <w:pStyle w:val="NormalWeb"/>
        <w:numPr>
          <w:ilvl w:val="0"/>
          <w:numId w:val="3"/>
        </w:numPr>
        <w:spacing w:before="0" w:beforeAutospacing="0" w:after="0" w:afterAutospacing="0" w:line="276" w:lineRule="auto"/>
        <w:ind w:left="1418" w:hanging="1418"/>
        <w:jc w:val="both"/>
        <w:rPr>
          <w:rFonts w:ascii="Arial" w:hAnsi="Arial" w:cs="Arial"/>
          <w:iCs/>
          <w:sz w:val="18"/>
          <w:szCs w:val="18"/>
        </w:rPr>
      </w:pPr>
      <w:r w:rsidRPr="007E170B">
        <w:rPr>
          <w:rFonts w:ascii="Arial" w:hAnsi="Arial" w:cs="Arial"/>
          <w:iCs/>
          <w:sz w:val="18"/>
          <w:szCs w:val="18"/>
        </w:rPr>
        <w:t xml:space="preserve">Que </w:t>
      </w:r>
      <w:r w:rsidR="00FB2A85" w:rsidRPr="007E170B">
        <w:rPr>
          <w:rFonts w:ascii="Arial" w:hAnsi="Arial" w:cs="Arial"/>
          <w:iCs/>
          <w:sz w:val="18"/>
          <w:szCs w:val="18"/>
        </w:rPr>
        <w:t>los artículos 135</w:t>
      </w:r>
      <w:r w:rsidR="005E1F28" w:rsidRPr="005E1F28">
        <w:rPr>
          <w:rStyle w:val="Refdenotaalpie"/>
          <w:rFonts w:ascii="Arial" w:hAnsi="Arial" w:cs="Arial"/>
          <w:iCs/>
          <w:sz w:val="18"/>
          <w:szCs w:val="18"/>
          <w:vertAlign w:val="superscript"/>
        </w:rPr>
        <w:footnoteReference w:id="1"/>
      </w:r>
      <w:r w:rsidR="00FB2A85" w:rsidRPr="007E170B">
        <w:rPr>
          <w:rFonts w:ascii="Arial" w:hAnsi="Arial" w:cs="Arial"/>
          <w:iCs/>
          <w:sz w:val="18"/>
          <w:szCs w:val="18"/>
        </w:rPr>
        <w:t>, 136</w:t>
      </w:r>
      <w:r w:rsidR="005E1F28" w:rsidRPr="005E1F28">
        <w:rPr>
          <w:rStyle w:val="Refdenotaalpie"/>
          <w:rFonts w:ascii="Arial" w:hAnsi="Arial" w:cs="Arial"/>
          <w:iCs/>
          <w:sz w:val="18"/>
          <w:szCs w:val="18"/>
          <w:vertAlign w:val="superscript"/>
        </w:rPr>
        <w:footnoteReference w:id="2"/>
      </w:r>
      <w:r w:rsidR="00FB2A85" w:rsidRPr="007E170B">
        <w:rPr>
          <w:rFonts w:ascii="Arial" w:hAnsi="Arial" w:cs="Arial"/>
          <w:iCs/>
          <w:sz w:val="18"/>
          <w:szCs w:val="18"/>
        </w:rPr>
        <w:t>, 137</w:t>
      </w:r>
      <w:r w:rsidR="00FE28A0" w:rsidRPr="00FE28A0">
        <w:rPr>
          <w:rStyle w:val="Refdenotaalpie"/>
          <w:rFonts w:ascii="Arial" w:hAnsi="Arial" w:cs="Arial"/>
          <w:iCs/>
          <w:sz w:val="18"/>
          <w:szCs w:val="18"/>
          <w:vertAlign w:val="superscript"/>
        </w:rPr>
        <w:footnoteReference w:id="3"/>
      </w:r>
      <w:r w:rsidR="00FB2A85" w:rsidRPr="00FE28A0">
        <w:rPr>
          <w:rFonts w:ascii="Arial" w:hAnsi="Arial" w:cs="Arial"/>
          <w:iCs/>
          <w:sz w:val="18"/>
          <w:szCs w:val="18"/>
          <w:vertAlign w:val="superscript"/>
        </w:rPr>
        <w:t xml:space="preserve"> </w:t>
      </w:r>
      <w:r w:rsidR="00FB2A85" w:rsidRPr="007E170B">
        <w:rPr>
          <w:rFonts w:ascii="Arial" w:hAnsi="Arial" w:cs="Arial"/>
          <w:iCs/>
          <w:sz w:val="18"/>
          <w:szCs w:val="18"/>
        </w:rPr>
        <w:t>y 142</w:t>
      </w:r>
      <w:r w:rsidR="00FE28A0" w:rsidRPr="00FE28A0">
        <w:rPr>
          <w:rStyle w:val="Refdenotaalpie"/>
          <w:rFonts w:ascii="Arial" w:hAnsi="Arial" w:cs="Arial"/>
          <w:iCs/>
          <w:sz w:val="18"/>
          <w:szCs w:val="18"/>
          <w:vertAlign w:val="superscript"/>
        </w:rPr>
        <w:footnoteReference w:id="4"/>
      </w:r>
      <w:r w:rsidR="00FB2A85" w:rsidRPr="00FE28A0">
        <w:rPr>
          <w:rFonts w:ascii="Arial" w:hAnsi="Arial" w:cs="Arial"/>
          <w:iCs/>
          <w:sz w:val="18"/>
          <w:szCs w:val="18"/>
          <w:vertAlign w:val="superscript"/>
        </w:rPr>
        <w:t xml:space="preserve"> </w:t>
      </w:r>
      <w:r w:rsidR="00FB2A85" w:rsidRPr="007E170B">
        <w:rPr>
          <w:rFonts w:ascii="Arial" w:hAnsi="Arial" w:cs="Arial"/>
          <w:iCs/>
          <w:sz w:val="18"/>
          <w:szCs w:val="18"/>
        </w:rPr>
        <w:t xml:space="preserve">de la Ley 769 de 2002, establecen que en el proceso contravencional se debe </w:t>
      </w:r>
      <w:r w:rsidR="00E125EC">
        <w:rPr>
          <w:rFonts w:ascii="Arial" w:hAnsi="Arial" w:cs="Arial"/>
          <w:iCs/>
          <w:sz w:val="18"/>
          <w:szCs w:val="18"/>
        </w:rPr>
        <w:t>llevar a cabo a través de</w:t>
      </w:r>
      <w:r w:rsidR="00FB2A85" w:rsidRPr="007E170B">
        <w:rPr>
          <w:rFonts w:ascii="Arial" w:hAnsi="Arial" w:cs="Arial"/>
          <w:iCs/>
          <w:sz w:val="18"/>
          <w:szCs w:val="18"/>
        </w:rPr>
        <w:t xml:space="preserve"> audiencia pública</w:t>
      </w:r>
      <w:r w:rsidR="00750DF3" w:rsidRPr="007E170B">
        <w:rPr>
          <w:rFonts w:ascii="Arial" w:hAnsi="Arial" w:cs="Arial"/>
          <w:iCs/>
          <w:sz w:val="18"/>
          <w:szCs w:val="18"/>
        </w:rPr>
        <w:t xml:space="preserve"> y en cualquier caso la </w:t>
      </w:r>
      <w:r w:rsidR="00FB2A85" w:rsidRPr="007E170B">
        <w:rPr>
          <w:rFonts w:ascii="Arial" w:hAnsi="Arial" w:cs="Arial"/>
          <w:iCs/>
          <w:sz w:val="18"/>
          <w:szCs w:val="18"/>
        </w:rPr>
        <w:t xml:space="preserve">persona </w:t>
      </w:r>
      <w:r w:rsidR="0073308C" w:rsidRPr="007E170B">
        <w:rPr>
          <w:rFonts w:ascii="Arial" w:hAnsi="Arial" w:cs="Arial"/>
          <w:iCs/>
          <w:sz w:val="18"/>
          <w:szCs w:val="18"/>
        </w:rPr>
        <w:t xml:space="preserve">tiene derecho </w:t>
      </w:r>
      <w:r w:rsidR="00750DF3" w:rsidRPr="007E170B">
        <w:rPr>
          <w:rFonts w:ascii="Arial" w:hAnsi="Arial" w:cs="Arial"/>
          <w:iCs/>
          <w:sz w:val="18"/>
          <w:szCs w:val="18"/>
        </w:rPr>
        <w:t xml:space="preserve">a </w:t>
      </w:r>
      <w:r w:rsidR="0073308C" w:rsidRPr="007E170B">
        <w:rPr>
          <w:rFonts w:ascii="Arial" w:hAnsi="Arial" w:cs="Arial"/>
          <w:iCs/>
          <w:sz w:val="18"/>
          <w:szCs w:val="18"/>
        </w:rPr>
        <w:t>as</w:t>
      </w:r>
      <w:r w:rsidR="00750DF3" w:rsidRPr="007E170B">
        <w:rPr>
          <w:rFonts w:ascii="Arial" w:hAnsi="Arial" w:cs="Arial"/>
          <w:iCs/>
          <w:sz w:val="18"/>
          <w:szCs w:val="18"/>
        </w:rPr>
        <w:t>istir</w:t>
      </w:r>
      <w:r w:rsidR="0073308C" w:rsidRPr="007E170B">
        <w:rPr>
          <w:rFonts w:ascii="Arial" w:hAnsi="Arial" w:cs="Arial"/>
          <w:iCs/>
          <w:sz w:val="18"/>
          <w:szCs w:val="18"/>
        </w:rPr>
        <w:t xml:space="preserve">, </w:t>
      </w:r>
      <w:r w:rsidR="00750DF3" w:rsidRPr="007E170B">
        <w:rPr>
          <w:rFonts w:ascii="Arial" w:hAnsi="Arial" w:cs="Arial"/>
          <w:iCs/>
          <w:sz w:val="18"/>
          <w:szCs w:val="18"/>
        </w:rPr>
        <w:t xml:space="preserve">lo anterior </w:t>
      </w:r>
      <w:r w:rsidR="0073308C" w:rsidRPr="007E170B">
        <w:rPr>
          <w:rFonts w:ascii="Arial" w:hAnsi="Arial" w:cs="Arial"/>
          <w:iCs/>
          <w:sz w:val="18"/>
          <w:szCs w:val="18"/>
        </w:rPr>
        <w:t xml:space="preserve">en concordancia con el principio de </w:t>
      </w:r>
      <w:r w:rsidR="00750DF3" w:rsidRPr="007E170B">
        <w:rPr>
          <w:rFonts w:ascii="Arial" w:hAnsi="Arial" w:cs="Arial"/>
          <w:iCs/>
          <w:sz w:val="18"/>
          <w:szCs w:val="18"/>
        </w:rPr>
        <w:t xml:space="preserve">transparencia y </w:t>
      </w:r>
      <w:r w:rsidR="0073308C" w:rsidRPr="007E170B">
        <w:rPr>
          <w:rFonts w:ascii="Arial" w:hAnsi="Arial" w:cs="Arial"/>
          <w:iCs/>
          <w:sz w:val="18"/>
          <w:szCs w:val="18"/>
        </w:rPr>
        <w:t>publicidad contenido</w:t>
      </w:r>
      <w:r w:rsidR="00750DF3" w:rsidRPr="007E170B">
        <w:rPr>
          <w:rFonts w:ascii="Arial" w:hAnsi="Arial" w:cs="Arial"/>
          <w:iCs/>
          <w:sz w:val="18"/>
          <w:szCs w:val="18"/>
        </w:rPr>
        <w:t>s</w:t>
      </w:r>
      <w:r w:rsidR="0073308C" w:rsidRPr="007E170B">
        <w:rPr>
          <w:rFonts w:ascii="Arial" w:hAnsi="Arial" w:cs="Arial"/>
          <w:iCs/>
          <w:sz w:val="18"/>
          <w:szCs w:val="18"/>
        </w:rPr>
        <w:t xml:space="preserve"> en </w:t>
      </w:r>
      <w:r w:rsidR="00750DF3" w:rsidRPr="007E170B">
        <w:rPr>
          <w:rFonts w:ascii="Arial" w:hAnsi="Arial" w:cs="Arial"/>
          <w:iCs/>
          <w:sz w:val="18"/>
          <w:szCs w:val="18"/>
        </w:rPr>
        <w:t>los</w:t>
      </w:r>
      <w:r w:rsidR="0073308C" w:rsidRPr="007E170B">
        <w:rPr>
          <w:rFonts w:ascii="Arial" w:hAnsi="Arial" w:cs="Arial"/>
          <w:iCs/>
          <w:sz w:val="18"/>
          <w:szCs w:val="18"/>
        </w:rPr>
        <w:t xml:space="preserve"> numeral</w:t>
      </w:r>
      <w:r w:rsidR="00750DF3" w:rsidRPr="007E170B">
        <w:rPr>
          <w:rFonts w:ascii="Arial" w:hAnsi="Arial" w:cs="Arial"/>
          <w:iCs/>
          <w:sz w:val="18"/>
          <w:szCs w:val="18"/>
        </w:rPr>
        <w:t>es 8 y</w:t>
      </w:r>
      <w:r w:rsidR="0073308C" w:rsidRPr="007E170B">
        <w:rPr>
          <w:rFonts w:ascii="Arial" w:hAnsi="Arial" w:cs="Arial"/>
          <w:iCs/>
          <w:sz w:val="18"/>
          <w:szCs w:val="18"/>
        </w:rPr>
        <w:t xml:space="preserve"> 9 del artículo 3 de la Ley 1437 de 2011 (CPACA).</w:t>
      </w:r>
    </w:p>
    <w:p w14:paraId="4ADD9F27" w14:textId="77777777" w:rsidR="00B92DE0" w:rsidRPr="007E170B" w:rsidRDefault="00B92DE0" w:rsidP="00B92DE0">
      <w:pPr>
        <w:spacing w:after="0" w:line="240" w:lineRule="auto"/>
        <w:rPr>
          <w:rFonts w:ascii="Arial" w:hAnsi="Arial" w:cs="Arial"/>
          <w:iCs/>
          <w:sz w:val="18"/>
          <w:szCs w:val="18"/>
        </w:rPr>
      </w:pPr>
    </w:p>
    <w:p w14:paraId="1D690F41" w14:textId="32D44DD0" w:rsidR="00750DF3" w:rsidRPr="007E170B" w:rsidRDefault="00B92DE0" w:rsidP="00B92DE0">
      <w:pPr>
        <w:pStyle w:val="Prrafodelista"/>
        <w:numPr>
          <w:ilvl w:val="0"/>
          <w:numId w:val="3"/>
        </w:numPr>
        <w:ind w:left="1418" w:hanging="1418"/>
        <w:jc w:val="both"/>
        <w:rPr>
          <w:rFonts w:ascii="Arial" w:hAnsi="Arial" w:cs="Arial"/>
          <w:iCs/>
          <w:sz w:val="18"/>
          <w:szCs w:val="18"/>
        </w:rPr>
      </w:pPr>
      <w:r w:rsidRPr="007E170B">
        <w:rPr>
          <w:rFonts w:ascii="Arial" w:hAnsi="Arial" w:cs="Arial"/>
          <w:iCs/>
          <w:sz w:val="18"/>
          <w:szCs w:val="18"/>
        </w:rPr>
        <w:t xml:space="preserve">No obstante lo anterior, </w:t>
      </w:r>
      <w:r w:rsidR="00750DF3" w:rsidRPr="007E170B">
        <w:rPr>
          <w:rFonts w:ascii="Arial" w:hAnsi="Arial" w:cs="Arial"/>
          <w:iCs/>
          <w:sz w:val="18"/>
          <w:szCs w:val="18"/>
        </w:rPr>
        <w:t xml:space="preserve">y luego de hacer la solicitud, </w:t>
      </w:r>
      <w:r w:rsidRPr="007E170B">
        <w:rPr>
          <w:rFonts w:ascii="Arial" w:hAnsi="Arial" w:cs="Arial"/>
          <w:iCs/>
          <w:sz w:val="18"/>
          <w:szCs w:val="18"/>
        </w:rPr>
        <w:t xml:space="preserve">la entidad </w:t>
      </w:r>
      <w:r w:rsidR="00750DF3" w:rsidRPr="007E170B">
        <w:rPr>
          <w:rFonts w:ascii="Arial" w:hAnsi="Arial" w:cs="Arial"/>
          <w:iCs/>
          <w:sz w:val="18"/>
          <w:szCs w:val="18"/>
        </w:rPr>
        <w:t xml:space="preserve">procedió </w:t>
      </w:r>
      <w:r w:rsidR="00503F5F">
        <w:rPr>
          <w:rFonts w:ascii="Arial" w:hAnsi="Arial" w:cs="Arial"/>
          <w:iCs/>
          <w:sz w:val="18"/>
          <w:szCs w:val="18"/>
        </w:rPr>
        <w:t>con el agendamiento de</w:t>
      </w:r>
      <w:r w:rsidR="00750DF3" w:rsidRPr="007E170B">
        <w:rPr>
          <w:rFonts w:ascii="Arial" w:hAnsi="Arial" w:cs="Arial"/>
          <w:iCs/>
          <w:sz w:val="18"/>
          <w:szCs w:val="18"/>
        </w:rPr>
        <w:t xml:space="preserve"> la audiencia de forma presencial</w:t>
      </w:r>
      <w:r w:rsidR="009B1337" w:rsidRPr="007E170B">
        <w:rPr>
          <w:rFonts w:ascii="Arial" w:hAnsi="Arial" w:cs="Arial"/>
          <w:iCs/>
          <w:sz w:val="18"/>
          <w:szCs w:val="18"/>
        </w:rPr>
        <w:t>, lo cual vulnera el derecho fundamental al debido pr</w:t>
      </w:r>
      <w:r w:rsidR="002F4DB9" w:rsidRPr="007E170B">
        <w:rPr>
          <w:rFonts w:ascii="Arial" w:hAnsi="Arial" w:cs="Arial"/>
          <w:iCs/>
          <w:sz w:val="18"/>
          <w:szCs w:val="18"/>
        </w:rPr>
        <w:t>o</w:t>
      </w:r>
      <w:r w:rsidR="009B1337" w:rsidRPr="007E170B">
        <w:rPr>
          <w:rFonts w:ascii="Arial" w:hAnsi="Arial" w:cs="Arial"/>
          <w:iCs/>
          <w:sz w:val="18"/>
          <w:szCs w:val="18"/>
        </w:rPr>
        <w:t>ceso e igualdad como adelante se explicará.</w:t>
      </w:r>
    </w:p>
    <w:p w14:paraId="2B0FAE50" w14:textId="77777777" w:rsidR="009B1337" w:rsidRPr="007E170B" w:rsidRDefault="009B1337" w:rsidP="00B92DE0">
      <w:pPr>
        <w:pStyle w:val="NormalWeb"/>
        <w:spacing w:before="0" w:beforeAutospacing="0" w:after="0" w:afterAutospacing="0" w:line="276" w:lineRule="auto"/>
        <w:jc w:val="both"/>
        <w:rPr>
          <w:rFonts w:ascii="Arial" w:hAnsi="Arial" w:cs="Arial"/>
          <w:iCs/>
          <w:color w:val="70AD47" w:themeColor="accent6"/>
          <w:sz w:val="18"/>
          <w:szCs w:val="18"/>
        </w:rPr>
      </w:pPr>
    </w:p>
    <w:p w14:paraId="14A8C112" w14:textId="0F903A0D" w:rsidR="00B92DE0" w:rsidRPr="007D1617" w:rsidRDefault="009B1337" w:rsidP="00B92DE0">
      <w:pPr>
        <w:pStyle w:val="NormalWeb"/>
        <w:spacing w:before="0" w:beforeAutospacing="0" w:after="0" w:afterAutospacing="0" w:line="276" w:lineRule="auto"/>
        <w:jc w:val="both"/>
        <w:rPr>
          <w:rFonts w:ascii="Arial" w:hAnsi="Arial" w:cs="Arial"/>
          <w:iCs/>
          <w:color w:val="000000" w:themeColor="text1"/>
          <w:sz w:val="18"/>
          <w:szCs w:val="18"/>
          <w:lang w:val="en-US"/>
        </w:rPr>
      </w:pPr>
      <w:r w:rsidRPr="007D1617">
        <w:rPr>
          <w:rFonts w:ascii="Arial" w:hAnsi="Arial" w:cs="Arial"/>
          <w:iCs/>
          <w:color w:val="70AD47" w:themeColor="accent6"/>
          <w:sz w:val="18"/>
          <w:szCs w:val="18"/>
          <w:lang w:val="en-US"/>
        </w:rPr>
        <w:t>{%p if audience == True %}</w:t>
      </w:r>
    </w:p>
    <w:p w14:paraId="290396B9" w14:textId="77777777" w:rsidR="00B92DE0" w:rsidRPr="00224BE3" w:rsidRDefault="00B92DE0" w:rsidP="00B92DE0">
      <w:pPr>
        <w:pStyle w:val="NormalWeb"/>
        <w:spacing w:before="0" w:beforeAutospacing="0" w:after="0" w:afterAutospacing="0" w:line="276" w:lineRule="auto"/>
        <w:jc w:val="center"/>
        <w:rPr>
          <w:rFonts w:ascii="Arial" w:hAnsi="Arial" w:cs="Arial"/>
          <w:b/>
          <w:bCs/>
          <w:iCs/>
          <w:color w:val="000000" w:themeColor="text1"/>
          <w:sz w:val="18"/>
          <w:szCs w:val="18"/>
          <w:lang w:val="en-US"/>
        </w:rPr>
      </w:pPr>
      <w:r w:rsidRPr="00224BE3">
        <w:rPr>
          <w:rFonts w:ascii="Arial" w:hAnsi="Arial" w:cs="Arial"/>
          <w:b/>
          <w:bCs/>
          <w:iCs/>
          <w:color w:val="000000" w:themeColor="text1"/>
          <w:sz w:val="18"/>
          <w:szCs w:val="18"/>
          <w:lang w:val="en-US"/>
        </w:rPr>
        <w:t>MEDIDA PROVISIONAL</w:t>
      </w:r>
    </w:p>
    <w:p w14:paraId="09BA001E" w14:textId="77777777" w:rsidR="00B92DE0" w:rsidRPr="00224BE3" w:rsidRDefault="00B92DE0" w:rsidP="00B92DE0">
      <w:pPr>
        <w:pStyle w:val="NormalWeb"/>
        <w:spacing w:before="0" w:beforeAutospacing="0" w:after="0" w:afterAutospacing="0" w:line="276" w:lineRule="auto"/>
        <w:rPr>
          <w:rFonts w:ascii="Arial" w:hAnsi="Arial" w:cs="Arial"/>
          <w:b/>
          <w:bCs/>
          <w:iCs/>
          <w:color w:val="000000" w:themeColor="text1"/>
          <w:sz w:val="18"/>
          <w:szCs w:val="18"/>
          <w:lang w:val="en-US"/>
        </w:rPr>
      </w:pPr>
    </w:p>
    <w:p w14:paraId="3FA32842" w14:textId="4FFD1C11" w:rsidR="00B92DE0" w:rsidRDefault="009B1337" w:rsidP="00B92DE0">
      <w:pPr>
        <w:pStyle w:val="NormalWeb"/>
        <w:spacing w:before="0" w:beforeAutospacing="0" w:after="0" w:afterAutospacing="0" w:line="276" w:lineRule="auto"/>
        <w:jc w:val="both"/>
        <w:rPr>
          <w:rFonts w:ascii="Arial" w:hAnsi="Arial" w:cs="Arial"/>
          <w:iCs/>
          <w:color w:val="000000" w:themeColor="text1"/>
          <w:sz w:val="18"/>
          <w:szCs w:val="18"/>
        </w:rPr>
      </w:pPr>
      <w:r w:rsidRPr="007E170B">
        <w:rPr>
          <w:rFonts w:ascii="Arial" w:hAnsi="Arial" w:cs="Arial"/>
          <w:iCs/>
          <w:color w:val="000000" w:themeColor="text1"/>
          <w:sz w:val="18"/>
          <w:szCs w:val="18"/>
        </w:rPr>
        <w:t xml:space="preserve">Señor juez, teniendo en cuenta que la audiencia presencial tiene fecha para llevarse a cabo antes </w:t>
      </w:r>
      <w:r w:rsidR="002F4DB9" w:rsidRPr="007E170B">
        <w:rPr>
          <w:rFonts w:ascii="Arial" w:hAnsi="Arial" w:cs="Arial"/>
          <w:iCs/>
          <w:color w:val="000000" w:themeColor="text1"/>
          <w:sz w:val="18"/>
          <w:szCs w:val="18"/>
        </w:rPr>
        <w:t xml:space="preserve">de cumplirse con el plazo para proferirse </w:t>
      </w:r>
      <w:r w:rsidRPr="007E170B">
        <w:rPr>
          <w:rFonts w:ascii="Arial" w:hAnsi="Arial" w:cs="Arial"/>
          <w:iCs/>
          <w:color w:val="000000" w:themeColor="text1"/>
          <w:sz w:val="18"/>
          <w:szCs w:val="18"/>
        </w:rPr>
        <w:t>fallo</w:t>
      </w:r>
      <w:r w:rsidR="002F4DB9" w:rsidRPr="007E170B">
        <w:rPr>
          <w:rFonts w:ascii="Arial" w:hAnsi="Arial" w:cs="Arial"/>
          <w:iCs/>
          <w:color w:val="000000" w:themeColor="text1"/>
          <w:sz w:val="18"/>
          <w:szCs w:val="18"/>
        </w:rPr>
        <w:t xml:space="preserve"> de primera instancia</w:t>
      </w:r>
      <w:r w:rsidRPr="007E170B">
        <w:rPr>
          <w:rFonts w:ascii="Arial" w:hAnsi="Arial" w:cs="Arial"/>
          <w:iCs/>
          <w:color w:val="000000" w:themeColor="text1"/>
          <w:sz w:val="18"/>
          <w:szCs w:val="18"/>
        </w:rPr>
        <w:t xml:space="preserve">, </w:t>
      </w:r>
      <w:r w:rsidR="002F4DB9" w:rsidRPr="007E170B">
        <w:rPr>
          <w:rFonts w:ascii="Arial" w:hAnsi="Arial" w:cs="Arial"/>
          <w:iCs/>
          <w:color w:val="000000" w:themeColor="text1"/>
          <w:sz w:val="18"/>
          <w:szCs w:val="18"/>
        </w:rPr>
        <w:t xml:space="preserve">se </w:t>
      </w:r>
      <w:r w:rsidRPr="007E170B">
        <w:rPr>
          <w:rFonts w:ascii="Arial" w:hAnsi="Arial" w:cs="Arial"/>
          <w:iCs/>
          <w:color w:val="000000" w:themeColor="text1"/>
          <w:sz w:val="18"/>
          <w:szCs w:val="18"/>
        </w:rPr>
        <w:t>solicit</w:t>
      </w:r>
      <w:r w:rsidR="007E170B">
        <w:rPr>
          <w:rFonts w:ascii="Arial" w:hAnsi="Arial" w:cs="Arial"/>
          <w:iCs/>
          <w:color w:val="000000" w:themeColor="text1"/>
          <w:sz w:val="18"/>
          <w:szCs w:val="18"/>
        </w:rPr>
        <w:t>a</w:t>
      </w:r>
      <w:r w:rsidRPr="007E170B">
        <w:rPr>
          <w:rFonts w:ascii="Arial" w:hAnsi="Arial" w:cs="Arial"/>
          <w:iCs/>
          <w:color w:val="000000" w:themeColor="text1"/>
          <w:sz w:val="18"/>
          <w:szCs w:val="18"/>
        </w:rPr>
        <w:t xml:space="preserve"> </w:t>
      </w:r>
      <w:r w:rsidR="002F4DB9" w:rsidRPr="007E170B">
        <w:rPr>
          <w:rFonts w:ascii="Arial" w:hAnsi="Arial" w:cs="Arial"/>
          <w:iCs/>
          <w:color w:val="000000" w:themeColor="text1"/>
          <w:sz w:val="18"/>
          <w:szCs w:val="18"/>
        </w:rPr>
        <w:t>como medida provisional la suspensión de tal audiencia mientras no se resuelve la presente acción de tutela</w:t>
      </w:r>
      <w:r w:rsidR="0037484F">
        <w:rPr>
          <w:rFonts w:ascii="Arial" w:hAnsi="Arial" w:cs="Arial"/>
          <w:iCs/>
          <w:color w:val="000000" w:themeColor="text1"/>
          <w:sz w:val="18"/>
          <w:szCs w:val="18"/>
        </w:rPr>
        <w:t>. Lo anterior de confor</w:t>
      </w:r>
      <w:r w:rsidR="00EB7115">
        <w:rPr>
          <w:rFonts w:ascii="Arial" w:hAnsi="Arial" w:cs="Arial"/>
          <w:iCs/>
          <w:color w:val="000000" w:themeColor="text1"/>
          <w:sz w:val="18"/>
          <w:szCs w:val="18"/>
        </w:rPr>
        <w:t>midad con la reiterada jurisprudencia de la Corte Constitucional que ha manifestado respecto de la medida provisional:</w:t>
      </w:r>
    </w:p>
    <w:p w14:paraId="3F7D8A95" w14:textId="73E46098" w:rsidR="00EB7115" w:rsidRDefault="00EB7115" w:rsidP="00B92DE0">
      <w:pPr>
        <w:pStyle w:val="NormalWeb"/>
        <w:spacing w:before="0" w:beforeAutospacing="0" w:after="0" w:afterAutospacing="0" w:line="276" w:lineRule="auto"/>
        <w:jc w:val="both"/>
        <w:rPr>
          <w:rFonts w:ascii="Arial" w:hAnsi="Arial" w:cs="Arial"/>
          <w:iCs/>
          <w:color w:val="000000" w:themeColor="text1"/>
          <w:sz w:val="18"/>
          <w:szCs w:val="18"/>
        </w:rPr>
      </w:pPr>
    </w:p>
    <w:p w14:paraId="1B5AA567" w14:textId="7FAF9C7F" w:rsidR="00EB7115" w:rsidRDefault="00EB7115" w:rsidP="00EB7115">
      <w:pPr>
        <w:pStyle w:val="NormalWeb"/>
        <w:spacing w:before="0" w:beforeAutospacing="0" w:after="0" w:afterAutospacing="0" w:line="276" w:lineRule="auto"/>
        <w:ind w:left="720" w:right="616"/>
        <w:jc w:val="both"/>
        <w:rPr>
          <w:rFonts w:ascii="Arial" w:hAnsi="Arial" w:cs="Arial"/>
          <w:iCs/>
          <w:color w:val="000000" w:themeColor="text1"/>
          <w:sz w:val="18"/>
          <w:szCs w:val="18"/>
        </w:rPr>
      </w:pPr>
      <w:r>
        <w:rPr>
          <w:rFonts w:ascii="Arial" w:hAnsi="Arial" w:cs="Arial"/>
          <w:iCs/>
          <w:color w:val="000000" w:themeColor="text1"/>
          <w:sz w:val="18"/>
          <w:szCs w:val="18"/>
        </w:rPr>
        <w:t>“</w:t>
      </w:r>
      <w:r w:rsidRPr="00EB7115">
        <w:rPr>
          <w:rFonts w:ascii="Arial" w:hAnsi="Arial" w:cs="Arial"/>
          <w:i/>
          <w:color w:val="000000" w:themeColor="text1"/>
          <w:sz w:val="18"/>
          <w:szCs w:val="18"/>
        </w:rPr>
        <w:t xml:space="preserve">i) proteger los derechos de los demandantes con el fin de </w:t>
      </w:r>
      <w:r w:rsidRPr="00EB7115">
        <w:rPr>
          <w:rFonts w:ascii="Arial" w:hAnsi="Arial" w:cs="Arial"/>
          <w:b/>
          <w:bCs/>
          <w:i/>
          <w:color w:val="000000" w:themeColor="text1"/>
          <w:sz w:val="18"/>
          <w:szCs w:val="18"/>
          <w:u w:val="single"/>
        </w:rPr>
        <w:t>impedir que un eventual amparo se torne ilusorio</w:t>
      </w:r>
      <w:r w:rsidRPr="00EB7115">
        <w:rPr>
          <w:rFonts w:ascii="Arial" w:hAnsi="Arial" w:cs="Arial"/>
          <w:i/>
          <w:color w:val="000000" w:themeColor="text1"/>
          <w:sz w:val="18"/>
          <w:szCs w:val="18"/>
        </w:rPr>
        <w:t xml:space="preserve">; ii) </w:t>
      </w:r>
      <w:r w:rsidRPr="00EB7115">
        <w:rPr>
          <w:rFonts w:ascii="Arial" w:hAnsi="Arial" w:cs="Arial"/>
          <w:b/>
          <w:bCs/>
          <w:i/>
          <w:color w:val="000000" w:themeColor="text1"/>
          <w:sz w:val="18"/>
          <w:szCs w:val="18"/>
          <w:u w:val="single"/>
        </w:rPr>
        <w:t>salvaguardar los derechos fundamentales</w:t>
      </w:r>
      <w:r w:rsidRPr="00EB7115">
        <w:rPr>
          <w:rFonts w:ascii="Arial" w:hAnsi="Arial" w:cs="Arial"/>
          <w:i/>
          <w:color w:val="000000" w:themeColor="text1"/>
          <w:sz w:val="18"/>
          <w:szCs w:val="18"/>
        </w:rPr>
        <w:t xml:space="preserve"> que se encuentran en </w:t>
      </w:r>
      <w:r w:rsidRPr="00EB7115">
        <w:rPr>
          <w:rFonts w:ascii="Arial" w:hAnsi="Arial" w:cs="Arial"/>
          <w:b/>
          <w:bCs/>
          <w:i/>
          <w:color w:val="000000" w:themeColor="text1"/>
          <w:sz w:val="18"/>
          <w:szCs w:val="18"/>
          <w:u w:val="single"/>
        </w:rPr>
        <w:t>discusión o en amenaza de vulneración</w:t>
      </w:r>
      <w:r w:rsidRPr="00EB7115">
        <w:rPr>
          <w:rFonts w:ascii="Arial" w:hAnsi="Arial" w:cs="Arial"/>
          <w:i/>
          <w:color w:val="000000" w:themeColor="text1"/>
          <w:sz w:val="18"/>
          <w:szCs w:val="18"/>
        </w:rPr>
        <w:t xml:space="preserve">; </w:t>
      </w:r>
      <w:r>
        <w:rPr>
          <w:rFonts w:ascii="Arial" w:hAnsi="Arial" w:cs="Arial"/>
          <w:i/>
          <w:color w:val="000000" w:themeColor="text1"/>
          <w:sz w:val="18"/>
          <w:szCs w:val="18"/>
        </w:rPr>
        <w:t>(…)</w:t>
      </w:r>
      <w:r>
        <w:rPr>
          <w:rFonts w:ascii="Arial" w:hAnsi="Arial" w:cs="Arial"/>
          <w:iCs/>
          <w:color w:val="000000" w:themeColor="text1"/>
          <w:sz w:val="18"/>
          <w:szCs w:val="18"/>
        </w:rPr>
        <w:t>”</w:t>
      </w:r>
      <w:r>
        <w:rPr>
          <w:rStyle w:val="Refdenotaalpie"/>
          <w:rFonts w:ascii="Arial" w:hAnsi="Arial" w:cs="Arial"/>
          <w:iCs/>
          <w:color w:val="000000" w:themeColor="text1"/>
          <w:sz w:val="18"/>
          <w:szCs w:val="18"/>
        </w:rPr>
        <w:footnoteReference w:id="5"/>
      </w:r>
      <w:r>
        <w:rPr>
          <w:rFonts w:ascii="Arial" w:hAnsi="Arial" w:cs="Arial"/>
          <w:iCs/>
          <w:color w:val="000000" w:themeColor="text1"/>
          <w:sz w:val="18"/>
          <w:szCs w:val="18"/>
        </w:rPr>
        <w:t xml:space="preserve"> (subraya y negrilla fuera de texto)</w:t>
      </w:r>
    </w:p>
    <w:p w14:paraId="7EB26153" w14:textId="1ADADA6C" w:rsidR="00543730" w:rsidRDefault="00543730" w:rsidP="00B92DE0">
      <w:pPr>
        <w:pStyle w:val="NormalWeb"/>
        <w:spacing w:before="0" w:beforeAutospacing="0" w:after="0" w:afterAutospacing="0" w:line="276" w:lineRule="auto"/>
        <w:jc w:val="both"/>
        <w:rPr>
          <w:rFonts w:ascii="Arial" w:hAnsi="Arial" w:cs="Arial"/>
          <w:iCs/>
          <w:color w:val="70AD47" w:themeColor="accent6"/>
          <w:sz w:val="18"/>
          <w:szCs w:val="18"/>
        </w:rPr>
      </w:pPr>
    </w:p>
    <w:p w14:paraId="58FA233F" w14:textId="0408EE34" w:rsidR="00543730" w:rsidRDefault="00543730" w:rsidP="00B92DE0">
      <w:pPr>
        <w:pStyle w:val="NormalWeb"/>
        <w:spacing w:before="0" w:beforeAutospacing="0" w:after="0" w:afterAutospacing="0" w:line="276" w:lineRule="auto"/>
        <w:jc w:val="both"/>
        <w:rPr>
          <w:rFonts w:ascii="Arial" w:hAnsi="Arial" w:cs="Arial"/>
          <w:iCs/>
          <w:color w:val="000000" w:themeColor="text1"/>
          <w:sz w:val="18"/>
          <w:szCs w:val="18"/>
        </w:rPr>
      </w:pPr>
      <w:r>
        <w:rPr>
          <w:rFonts w:ascii="Arial" w:hAnsi="Arial" w:cs="Arial"/>
          <w:iCs/>
          <w:color w:val="000000" w:themeColor="text1"/>
          <w:sz w:val="18"/>
          <w:szCs w:val="18"/>
        </w:rPr>
        <w:t>Dado lo anterior, y para evitar sentencias ilusorias, en casos similares el juez ha señalado:</w:t>
      </w:r>
    </w:p>
    <w:p w14:paraId="65A705F9" w14:textId="77777777" w:rsidR="00DD086F" w:rsidRPr="00543730" w:rsidRDefault="00DD086F" w:rsidP="00B92DE0">
      <w:pPr>
        <w:pStyle w:val="NormalWeb"/>
        <w:spacing w:before="0" w:beforeAutospacing="0" w:after="0" w:afterAutospacing="0" w:line="276" w:lineRule="auto"/>
        <w:jc w:val="both"/>
        <w:rPr>
          <w:rFonts w:ascii="Arial" w:hAnsi="Arial" w:cs="Arial"/>
          <w:iCs/>
          <w:color w:val="000000" w:themeColor="text1"/>
          <w:sz w:val="18"/>
          <w:szCs w:val="18"/>
        </w:rPr>
      </w:pPr>
    </w:p>
    <w:p w14:paraId="435E7C7F" w14:textId="6A365BD8" w:rsidR="00543730" w:rsidRDefault="00DD086F" w:rsidP="00B92DE0">
      <w:pPr>
        <w:pStyle w:val="NormalWeb"/>
        <w:spacing w:before="0" w:beforeAutospacing="0" w:after="0" w:afterAutospacing="0" w:line="276" w:lineRule="auto"/>
        <w:jc w:val="both"/>
        <w:rPr>
          <w:rFonts w:ascii="Arial" w:hAnsi="Arial" w:cs="Arial"/>
          <w:iCs/>
          <w:color w:val="70AD47" w:themeColor="accent6"/>
          <w:sz w:val="18"/>
          <w:szCs w:val="18"/>
        </w:rPr>
      </w:pPr>
      <w:r w:rsidRPr="00DD086F">
        <w:rPr>
          <w:rFonts w:ascii="Arial" w:hAnsi="Arial" w:cs="Arial"/>
          <w:iCs/>
          <w:noProof/>
          <w:color w:val="70AD47" w:themeColor="accent6"/>
          <w:sz w:val="18"/>
          <w:szCs w:val="18"/>
        </w:rPr>
        <w:drawing>
          <wp:inline distT="0" distB="0" distL="0" distR="0" wp14:anchorId="426E5279" wp14:editId="100AA92D">
            <wp:extent cx="5612130" cy="1588135"/>
            <wp:effectExtent l="0" t="0" r="127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588135"/>
                    </a:xfrm>
                    <a:prstGeom prst="rect">
                      <a:avLst/>
                    </a:prstGeom>
                  </pic:spPr>
                </pic:pic>
              </a:graphicData>
            </a:graphic>
          </wp:inline>
        </w:drawing>
      </w:r>
    </w:p>
    <w:p w14:paraId="5EDAFD52" w14:textId="77777777" w:rsidR="00155638" w:rsidRDefault="00155638" w:rsidP="00B92DE0">
      <w:pPr>
        <w:pStyle w:val="NormalWeb"/>
        <w:spacing w:before="0" w:beforeAutospacing="0" w:after="0" w:afterAutospacing="0" w:line="276" w:lineRule="auto"/>
        <w:jc w:val="both"/>
        <w:rPr>
          <w:rFonts w:ascii="Arial" w:hAnsi="Arial" w:cs="Arial"/>
          <w:iCs/>
          <w:color w:val="70AD47" w:themeColor="accent6"/>
          <w:sz w:val="18"/>
          <w:szCs w:val="18"/>
        </w:rPr>
      </w:pPr>
    </w:p>
    <w:p w14:paraId="1AD2EFE7" w14:textId="1F6A3225" w:rsidR="00155638" w:rsidRDefault="00195B6C" w:rsidP="00B92DE0">
      <w:pPr>
        <w:pStyle w:val="NormalWeb"/>
        <w:spacing w:before="0" w:beforeAutospacing="0" w:after="0" w:afterAutospacing="0" w:line="276" w:lineRule="auto"/>
        <w:jc w:val="both"/>
        <w:rPr>
          <w:rFonts w:ascii="Arial" w:hAnsi="Arial" w:cs="Arial"/>
          <w:iCs/>
          <w:color w:val="70AD47" w:themeColor="accent6"/>
          <w:sz w:val="18"/>
          <w:szCs w:val="18"/>
        </w:rPr>
      </w:pPr>
      <w:r w:rsidRPr="00195B6C">
        <w:rPr>
          <w:rFonts w:ascii="Arial" w:hAnsi="Arial" w:cs="Arial"/>
          <w:iCs/>
          <w:noProof/>
          <w:color w:val="70AD47" w:themeColor="accent6"/>
          <w:sz w:val="18"/>
          <w:szCs w:val="18"/>
        </w:rPr>
        <w:drawing>
          <wp:inline distT="0" distB="0" distL="0" distR="0" wp14:anchorId="6B2606A1" wp14:editId="6579F540">
            <wp:extent cx="5612130" cy="1470025"/>
            <wp:effectExtent l="0" t="0" r="127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470025"/>
                    </a:xfrm>
                    <a:prstGeom prst="rect">
                      <a:avLst/>
                    </a:prstGeom>
                  </pic:spPr>
                </pic:pic>
              </a:graphicData>
            </a:graphic>
          </wp:inline>
        </w:drawing>
      </w:r>
    </w:p>
    <w:p w14:paraId="481279C7" w14:textId="07D693F3" w:rsidR="001F2CC7" w:rsidRDefault="001F2CC7" w:rsidP="00B92DE0">
      <w:pPr>
        <w:pStyle w:val="NormalWeb"/>
        <w:spacing w:before="0" w:beforeAutospacing="0" w:after="0" w:afterAutospacing="0" w:line="276" w:lineRule="auto"/>
        <w:jc w:val="both"/>
        <w:rPr>
          <w:rFonts w:ascii="Arial" w:hAnsi="Arial" w:cs="Arial"/>
          <w:iCs/>
          <w:color w:val="70AD47" w:themeColor="accent6"/>
          <w:sz w:val="18"/>
          <w:szCs w:val="18"/>
        </w:rPr>
      </w:pPr>
    </w:p>
    <w:p w14:paraId="4DF67DC9" w14:textId="58F3EEFF" w:rsidR="001F2CC7" w:rsidRDefault="001F2CC7" w:rsidP="00B92DE0">
      <w:pPr>
        <w:pStyle w:val="NormalWeb"/>
        <w:spacing w:before="0" w:beforeAutospacing="0" w:after="0" w:afterAutospacing="0" w:line="276" w:lineRule="auto"/>
        <w:jc w:val="both"/>
        <w:rPr>
          <w:rFonts w:ascii="Arial" w:hAnsi="Arial" w:cs="Arial"/>
          <w:iCs/>
          <w:color w:val="70AD47" w:themeColor="accent6"/>
          <w:sz w:val="18"/>
          <w:szCs w:val="18"/>
        </w:rPr>
      </w:pPr>
      <w:r w:rsidRPr="001F2CC7">
        <w:rPr>
          <w:rFonts w:ascii="Arial" w:hAnsi="Arial" w:cs="Arial"/>
          <w:iCs/>
          <w:noProof/>
          <w:color w:val="70AD47" w:themeColor="accent6"/>
          <w:sz w:val="18"/>
          <w:szCs w:val="18"/>
        </w:rPr>
        <w:drawing>
          <wp:inline distT="0" distB="0" distL="0" distR="0" wp14:anchorId="212497DC" wp14:editId="5F445BE8">
            <wp:extent cx="5612130" cy="1084580"/>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084580"/>
                    </a:xfrm>
                    <a:prstGeom prst="rect">
                      <a:avLst/>
                    </a:prstGeom>
                  </pic:spPr>
                </pic:pic>
              </a:graphicData>
            </a:graphic>
          </wp:inline>
        </w:drawing>
      </w:r>
    </w:p>
    <w:p w14:paraId="5B99EC40" w14:textId="12351E2A" w:rsidR="00B92DE0" w:rsidRPr="007E170B" w:rsidRDefault="00B92DE0" w:rsidP="00B92DE0">
      <w:pPr>
        <w:pStyle w:val="NormalWeb"/>
        <w:spacing w:before="0" w:beforeAutospacing="0" w:after="0" w:afterAutospacing="0" w:line="276" w:lineRule="auto"/>
        <w:jc w:val="both"/>
        <w:rPr>
          <w:rFonts w:ascii="Arial" w:hAnsi="Arial" w:cs="Arial"/>
          <w:iCs/>
          <w:color w:val="000000" w:themeColor="text1"/>
          <w:sz w:val="18"/>
          <w:szCs w:val="18"/>
        </w:rPr>
      </w:pPr>
      <w:r w:rsidRPr="007E170B">
        <w:rPr>
          <w:rFonts w:ascii="Arial" w:hAnsi="Arial" w:cs="Arial"/>
          <w:iCs/>
          <w:color w:val="70AD47" w:themeColor="accent6"/>
          <w:sz w:val="18"/>
          <w:szCs w:val="18"/>
        </w:rPr>
        <w:t>{%p endif %}</w:t>
      </w:r>
    </w:p>
    <w:p w14:paraId="3B093C00" w14:textId="77777777" w:rsidR="00B92DE0" w:rsidRPr="007E170B" w:rsidRDefault="00B92DE0" w:rsidP="00B92DE0">
      <w:pPr>
        <w:pStyle w:val="NormalWeb"/>
        <w:spacing w:before="0" w:beforeAutospacing="0" w:after="0" w:afterAutospacing="0" w:line="276" w:lineRule="auto"/>
        <w:jc w:val="center"/>
        <w:rPr>
          <w:rFonts w:ascii="Arial" w:hAnsi="Arial" w:cs="Arial"/>
          <w:iCs/>
          <w:color w:val="000000" w:themeColor="text1"/>
          <w:sz w:val="18"/>
          <w:szCs w:val="18"/>
        </w:rPr>
      </w:pPr>
    </w:p>
    <w:p w14:paraId="6C4FA34A" w14:textId="77777777" w:rsidR="00B92DE0" w:rsidRPr="007E170B" w:rsidRDefault="00B92DE0" w:rsidP="00B92DE0">
      <w:pPr>
        <w:ind w:right="558"/>
        <w:jc w:val="center"/>
        <w:rPr>
          <w:rFonts w:ascii="Arial" w:eastAsia="Times New Roman" w:hAnsi="Arial" w:cs="Arial"/>
          <w:b/>
          <w:bCs/>
          <w:iCs/>
          <w:color w:val="000000" w:themeColor="text1"/>
          <w:sz w:val="18"/>
          <w:szCs w:val="18"/>
          <w:lang w:eastAsia="es-CO"/>
        </w:rPr>
      </w:pPr>
      <w:r w:rsidRPr="007E170B">
        <w:rPr>
          <w:rFonts w:ascii="Arial" w:eastAsia="Times New Roman" w:hAnsi="Arial" w:cs="Arial"/>
          <w:b/>
          <w:bCs/>
          <w:iCs/>
          <w:color w:val="000000" w:themeColor="text1"/>
          <w:sz w:val="18"/>
          <w:szCs w:val="18"/>
          <w:lang w:eastAsia="es-CO"/>
        </w:rPr>
        <w:t>PROCEDENCIA DE LA ACCIÓN DE TUTELA</w:t>
      </w:r>
    </w:p>
    <w:p w14:paraId="46383F2D" w14:textId="11D12E02" w:rsidR="00B92DE0" w:rsidRPr="007E170B" w:rsidRDefault="00B92DE0" w:rsidP="00B92DE0">
      <w:pPr>
        <w:ind w:right="558"/>
        <w:jc w:val="both"/>
        <w:rPr>
          <w:rFonts w:ascii="Arial" w:eastAsia="Times New Roman" w:hAnsi="Arial" w:cs="Arial"/>
          <w:iCs/>
          <w:color w:val="000000" w:themeColor="text1"/>
          <w:sz w:val="18"/>
          <w:szCs w:val="18"/>
          <w:lang w:eastAsia="es-CO"/>
        </w:rPr>
      </w:pPr>
      <w:r w:rsidRPr="007E170B">
        <w:rPr>
          <w:rFonts w:ascii="Arial" w:eastAsia="Times New Roman" w:hAnsi="Arial" w:cs="Arial"/>
          <w:iCs/>
          <w:color w:val="000000" w:themeColor="text1"/>
          <w:sz w:val="18"/>
          <w:szCs w:val="18"/>
          <w:lang w:eastAsia="es-CO"/>
        </w:rPr>
        <w:t xml:space="preserve">A continuación, se expondrán las razones por las cuales la presente acción de tutela cumple con los requisitos de procedibilidad </w:t>
      </w:r>
      <w:r w:rsidR="0060657D">
        <w:rPr>
          <w:rFonts w:ascii="Arial" w:eastAsia="Times New Roman" w:hAnsi="Arial" w:cs="Arial"/>
          <w:iCs/>
          <w:color w:val="000000" w:themeColor="text1"/>
          <w:sz w:val="18"/>
          <w:szCs w:val="18"/>
          <w:lang w:eastAsia="es-CO"/>
        </w:rPr>
        <w:t>como lo son</w:t>
      </w:r>
      <w:r w:rsidRPr="007E170B">
        <w:rPr>
          <w:rFonts w:ascii="Arial" w:eastAsia="Times New Roman" w:hAnsi="Arial" w:cs="Arial"/>
          <w:iCs/>
          <w:color w:val="000000" w:themeColor="text1"/>
          <w:sz w:val="18"/>
          <w:szCs w:val="18"/>
          <w:lang w:eastAsia="es-CO"/>
        </w:rPr>
        <w:t xml:space="preserve">: (i) subsidiariedad; (ii) inmediatez y, (iii) legitimación en la causa por activa y pasiva. </w:t>
      </w:r>
    </w:p>
    <w:p w14:paraId="76DC6D66" w14:textId="77777777" w:rsidR="00B92DE0" w:rsidRPr="007E170B" w:rsidRDefault="00B92DE0" w:rsidP="00B92DE0">
      <w:pPr>
        <w:pStyle w:val="Prrafodelista"/>
        <w:numPr>
          <w:ilvl w:val="0"/>
          <w:numId w:val="2"/>
        </w:numPr>
        <w:spacing w:after="200" w:line="276" w:lineRule="auto"/>
        <w:ind w:right="558"/>
        <w:jc w:val="both"/>
        <w:rPr>
          <w:rFonts w:ascii="Arial" w:eastAsia="Times New Roman" w:hAnsi="Arial" w:cs="Arial"/>
          <w:b/>
          <w:iCs/>
          <w:color w:val="000000" w:themeColor="text1"/>
          <w:sz w:val="18"/>
          <w:szCs w:val="18"/>
          <w:lang w:eastAsia="es-CO"/>
        </w:rPr>
      </w:pPr>
      <w:r w:rsidRPr="007E170B">
        <w:rPr>
          <w:rFonts w:ascii="Arial" w:eastAsia="Times New Roman" w:hAnsi="Arial" w:cs="Arial"/>
          <w:b/>
          <w:iCs/>
          <w:color w:val="000000" w:themeColor="text1"/>
          <w:sz w:val="18"/>
          <w:szCs w:val="18"/>
          <w:lang w:eastAsia="es-CO"/>
        </w:rPr>
        <w:t xml:space="preserve">Principio de subsidiariedad </w:t>
      </w:r>
    </w:p>
    <w:p w14:paraId="015DC9E9" w14:textId="6C5BA996" w:rsidR="00B92DE0" w:rsidRPr="007E170B" w:rsidRDefault="00B92DE0" w:rsidP="00B92DE0">
      <w:pPr>
        <w:ind w:right="49"/>
        <w:jc w:val="both"/>
        <w:rPr>
          <w:rFonts w:ascii="Arial" w:eastAsia="Times New Roman" w:hAnsi="Arial" w:cs="Arial"/>
          <w:iCs/>
          <w:color w:val="000000" w:themeColor="text1"/>
          <w:sz w:val="18"/>
          <w:szCs w:val="18"/>
          <w:lang w:eastAsia="es-CO"/>
        </w:rPr>
      </w:pPr>
      <w:r w:rsidRPr="007E170B">
        <w:rPr>
          <w:rFonts w:ascii="Arial" w:eastAsia="Times New Roman" w:hAnsi="Arial" w:cs="Arial"/>
          <w:iCs/>
          <w:color w:val="000000" w:themeColor="text1"/>
          <w:sz w:val="18"/>
          <w:szCs w:val="18"/>
          <w:lang w:eastAsia="es-CO"/>
        </w:rPr>
        <w:lastRenderedPageBreak/>
        <w:t xml:space="preserve">Teniendo en cuenta la vulneración al </w:t>
      </w:r>
      <w:r w:rsidRPr="007E170B">
        <w:rPr>
          <w:rFonts w:ascii="Arial" w:eastAsia="Times New Roman" w:hAnsi="Arial" w:cs="Arial"/>
          <w:b/>
          <w:bCs/>
          <w:iCs/>
          <w:color w:val="000000" w:themeColor="text1"/>
          <w:sz w:val="18"/>
          <w:szCs w:val="18"/>
          <w:lang w:eastAsia="es-CO"/>
        </w:rPr>
        <w:t>DEBIDO PROCESO</w:t>
      </w:r>
      <w:r w:rsidRPr="007E170B">
        <w:rPr>
          <w:rFonts w:ascii="Arial" w:eastAsia="Times New Roman" w:hAnsi="Arial" w:cs="Arial"/>
          <w:iCs/>
          <w:color w:val="000000" w:themeColor="text1"/>
          <w:sz w:val="18"/>
          <w:szCs w:val="18"/>
          <w:lang w:eastAsia="es-CO"/>
        </w:rPr>
        <w:t>, debe referirse que la a Corte Constitucional ha expresado respecto al requisito de subsidiariedad o procedibilidad de la acción de tutela que:</w:t>
      </w:r>
    </w:p>
    <w:p w14:paraId="52753DF8" w14:textId="04724C86" w:rsidR="00B92DE0" w:rsidRPr="0060657D" w:rsidRDefault="00B92DE0" w:rsidP="0060657D">
      <w:pPr>
        <w:ind w:left="708" w:right="474"/>
        <w:jc w:val="both"/>
        <w:rPr>
          <w:rFonts w:ascii="Arial" w:eastAsia="Times New Roman" w:hAnsi="Arial" w:cs="Arial"/>
          <w:b/>
          <w:bCs/>
          <w:iCs/>
          <w:color w:val="000000" w:themeColor="text1"/>
          <w:sz w:val="18"/>
          <w:szCs w:val="18"/>
          <w:lang w:eastAsia="es-CO"/>
        </w:rPr>
      </w:pPr>
      <w:r w:rsidRPr="007E170B">
        <w:rPr>
          <w:rFonts w:ascii="Arial" w:eastAsia="Times New Roman" w:hAnsi="Arial" w:cs="Arial"/>
          <w:iCs/>
          <w:color w:val="000000" w:themeColor="text1"/>
          <w:sz w:val="18"/>
          <w:szCs w:val="18"/>
          <w:lang w:eastAsia="es-CO"/>
        </w:rPr>
        <w:t>“</w:t>
      </w:r>
      <w:r w:rsidR="0060657D">
        <w:rPr>
          <w:rFonts w:ascii="Arial" w:eastAsia="Times New Roman" w:hAnsi="Arial" w:cs="Arial"/>
          <w:iCs/>
          <w:color w:val="000000" w:themeColor="text1"/>
          <w:sz w:val="18"/>
          <w:szCs w:val="18"/>
          <w:lang w:eastAsia="es-CO"/>
        </w:rPr>
        <w:t>(…)</w:t>
      </w:r>
      <w:r w:rsidRPr="007E170B">
        <w:rPr>
          <w:rFonts w:ascii="Arial" w:eastAsia="Times New Roman" w:hAnsi="Arial" w:cs="Arial"/>
          <w:i/>
          <w:color w:val="000000" w:themeColor="text1"/>
          <w:sz w:val="18"/>
          <w:szCs w:val="18"/>
          <w:lang w:eastAsia="es-CO"/>
        </w:rPr>
        <w:t>en el artículo 29 de la Constitución Política de Colombia, la Corte Constitucional ha considerado que “</w:t>
      </w:r>
      <w:r w:rsidRPr="0060657D">
        <w:rPr>
          <w:rFonts w:ascii="Arial" w:eastAsia="Times New Roman" w:hAnsi="Arial" w:cs="Arial"/>
          <w:b/>
          <w:bCs/>
          <w:i/>
          <w:color w:val="000000" w:themeColor="text1"/>
          <w:sz w:val="18"/>
          <w:szCs w:val="18"/>
          <w:u w:val="single"/>
          <w:lang w:eastAsia="es-CO"/>
        </w:rPr>
        <w:t>pueden presentarse situaciones en las cuales los servidores públicos ejercen sus atribuciones separándose totalmente del ordenamiento jurídico</w:t>
      </w:r>
      <w:r w:rsidRPr="007E170B">
        <w:rPr>
          <w:rFonts w:ascii="Arial" w:eastAsia="Times New Roman" w:hAnsi="Arial" w:cs="Arial"/>
          <w:i/>
          <w:color w:val="000000" w:themeColor="text1"/>
          <w:sz w:val="18"/>
          <w:szCs w:val="18"/>
          <w:lang w:eastAsia="es-CO"/>
        </w:rPr>
        <w:t xml:space="preserve">, en abierta contradicción con él, </w:t>
      </w:r>
      <w:r w:rsidRPr="0060657D">
        <w:rPr>
          <w:rFonts w:ascii="Arial" w:eastAsia="Times New Roman" w:hAnsi="Arial" w:cs="Arial"/>
          <w:b/>
          <w:bCs/>
          <w:i/>
          <w:color w:val="000000" w:themeColor="text1"/>
          <w:sz w:val="18"/>
          <w:szCs w:val="18"/>
          <w:u w:val="single"/>
          <w:lang w:eastAsia="es-CO"/>
        </w:rPr>
        <w:t>de tal forma que se aplica la voluntad subjetiva de tales servidores</w:t>
      </w:r>
      <w:r w:rsidRPr="007E170B">
        <w:rPr>
          <w:rFonts w:ascii="Arial" w:eastAsia="Times New Roman" w:hAnsi="Arial" w:cs="Arial"/>
          <w:i/>
          <w:color w:val="000000" w:themeColor="text1"/>
          <w:sz w:val="18"/>
          <w:szCs w:val="18"/>
          <w:lang w:eastAsia="es-CO"/>
        </w:rPr>
        <w:t xml:space="preserve"> y, como consecuencia, bajo la apariencia de actos estatales, se configura materialmente una arbitrariedad, denominada vía de hecho”[27]. </w:t>
      </w:r>
      <w:r w:rsidRPr="007E170B">
        <w:rPr>
          <w:rFonts w:ascii="Arial" w:eastAsia="Times New Roman" w:hAnsi="Arial" w:cs="Arial"/>
          <w:b/>
          <w:bCs/>
          <w:i/>
          <w:color w:val="000000" w:themeColor="text1"/>
          <w:sz w:val="18"/>
          <w:szCs w:val="18"/>
          <w:lang w:eastAsia="es-CO"/>
        </w:rPr>
        <w:t>En tales casos, la Corte excepcionalmente ha admitido la procedencia de la acción de tutela, cuando se advierte o bien la inminencia de un perjuicio irremediable o la falta de idoneidad de los otros mecanismos judiciales de defensa</w:t>
      </w:r>
      <w:r w:rsidRPr="007E170B">
        <w:rPr>
          <w:rFonts w:ascii="Arial" w:eastAsia="Times New Roman" w:hAnsi="Arial" w:cs="Arial"/>
          <w:b/>
          <w:bCs/>
          <w:iCs/>
          <w:color w:val="000000" w:themeColor="text1"/>
          <w:sz w:val="18"/>
          <w:szCs w:val="18"/>
          <w:lang w:eastAsia="es-CO"/>
        </w:rPr>
        <w:t>.</w:t>
      </w:r>
      <w:r w:rsidRPr="007E170B">
        <w:rPr>
          <w:rFonts w:ascii="Arial" w:eastAsia="Times New Roman" w:hAnsi="Arial" w:cs="Arial"/>
          <w:iCs/>
          <w:color w:val="000000" w:themeColor="text1"/>
          <w:sz w:val="18"/>
          <w:szCs w:val="18"/>
          <w:lang w:eastAsia="es-CO"/>
        </w:rPr>
        <w:t>”</w:t>
      </w:r>
      <w:r w:rsidRPr="007E170B">
        <w:rPr>
          <w:rStyle w:val="Refdenotaalpie"/>
          <w:rFonts w:ascii="Arial" w:eastAsia="Times New Roman" w:hAnsi="Arial" w:cs="Arial"/>
          <w:iCs/>
          <w:color w:val="000000" w:themeColor="text1"/>
          <w:sz w:val="18"/>
          <w:szCs w:val="18"/>
          <w:lang w:eastAsia="es-CO"/>
        </w:rPr>
        <w:footnoteReference w:id="6"/>
      </w:r>
      <w:r w:rsidRPr="007E170B">
        <w:rPr>
          <w:rFonts w:ascii="Arial" w:eastAsia="Times New Roman" w:hAnsi="Arial" w:cs="Arial"/>
          <w:iCs/>
          <w:color w:val="000000" w:themeColor="text1"/>
          <w:sz w:val="18"/>
          <w:szCs w:val="18"/>
          <w:lang w:eastAsia="es-CO"/>
        </w:rPr>
        <w:t xml:space="preserve"> (Subraya y negrilla fuera de texto)</w:t>
      </w:r>
    </w:p>
    <w:p w14:paraId="76D74444" w14:textId="77777777" w:rsidR="00B92DE0" w:rsidRPr="007E170B" w:rsidRDefault="00B92DE0" w:rsidP="00B92DE0">
      <w:pPr>
        <w:ind w:right="474"/>
        <w:jc w:val="both"/>
        <w:rPr>
          <w:rFonts w:ascii="Arial" w:eastAsia="Times New Roman" w:hAnsi="Arial" w:cs="Arial"/>
          <w:iCs/>
          <w:color w:val="000000" w:themeColor="text1"/>
          <w:sz w:val="18"/>
          <w:szCs w:val="18"/>
          <w:lang w:eastAsia="es-CO"/>
        </w:rPr>
      </w:pPr>
      <w:r w:rsidRPr="007E170B">
        <w:rPr>
          <w:rFonts w:ascii="Arial" w:eastAsia="Times New Roman" w:hAnsi="Arial" w:cs="Arial"/>
          <w:iCs/>
          <w:color w:val="000000" w:themeColor="text1"/>
          <w:sz w:val="18"/>
          <w:szCs w:val="18"/>
          <w:lang w:eastAsia="es-CO"/>
        </w:rPr>
        <w:t>Así mismo, la Corte Constitucional manifestó:</w:t>
      </w:r>
    </w:p>
    <w:p w14:paraId="34139ED6" w14:textId="0530F406" w:rsidR="00B92DE0" w:rsidRPr="007E170B" w:rsidRDefault="00B92DE0" w:rsidP="0060657D">
      <w:pPr>
        <w:ind w:left="708" w:right="474"/>
        <w:jc w:val="both"/>
        <w:rPr>
          <w:rFonts w:ascii="Arial" w:eastAsia="Times New Roman" w:hAnsi="Arial" w:cs="Arial"/>
          <w:iCs/>
          <w:color w:val="000000" w:themeColor="text1"/>
          <w:sz w:val="18"/>
          <w:szCs w:val="18"/>
          <w:lang w:eastAsia="es-CO"/>
        </w:rPr>
      </w:pPr>
      <w:r w:rsidRPr="007E170B">
        <w:rPr>
          <w:rFonts w:ascii="Arial" w:eastAsia="Times New Roman" w:hAnsi="Arial" w:cs="Arial"/>
          <w:iCs/>
          <w:color w:val="000000" w:themeColor="text1"/>
          <w:sz w:val="18"/>
          <w:szCs w:val="18"/>
          <w:lang w:eastAsia="es-CO"/>
        </w:rPr>
        <w:t>“</w:t>
      </w:r>
      <w:r w:rsidRPr="007E170B">
        <w:rPr>
          <w:rFonts w:ascii="Arial" w:eastAsia="Times New Roman" w:hAnsi="Arial" w:cs="Arial"/>
          <w:i/>
          <w:color w:val="000000" w:themeColor="text1"/>
          <w:sz w:val="18"/>
          <w:szCs w:val="18"/>
          <w:lang w:eastAsia="es-CO"/>
        </w:rPr>
        <w:t xml:space="preserve">Así las cosas, el mencionado </w:t>
      </w:r>
      <w:r w:rsidRPr="007E170B">
        <w:rPr>
          <w:rFonts w:ascii="Arial" w:eastAsia="Times New Roman" w:hAnsi="Arial" w:cs="Arial"/>
          <w:b/>
          <w:bCs/>
          <w:i/>
          <w:color w:val="000000" w:themeColor="text1"/>
          <w:sz w:val="18"/>
          <w:szCs w:val="18"/>
          <w:u w:val="single"/>
          <w:lang w:eastAsia="es-CO"/>
        </w:rPr>
        <w:t>principio de legalidad</w:t>
      </w:r>
      <w:r w:rsidRPr="007E170B">
        <w:rPr>
          <w:rFonts w:ascii="Arial" w:eastAsia="Times New Roman" w:hAnsi="Arial" w:cs="Arial"/>
          <w:i/>
          <w:color w:val="000000" w:themeColor="text1"/>
          <w:sz w:val="18"/>
          <w:szCs w:val="18"/>
          <w:lang w:eastAsia="es-CO"/>
        </w:rPr>
        <w:t xml:space="preserve"> es una de las manifestaciones de lo que la Carta Magna instituyó como </w:t>
      </w:r>
      <w:r w:rsidRPr="007E170B">
        <w:rPr>
          <w:rFonts w:ascii="Arial" w:eastAsia="Times New Roman" w:hAnsi="Arial" w:cs="Arial"/>
          <w:b/>
          <w:bCs/>
          <w:i/>
          <w:color w:val="000000" w:themeColor="text1"/>
          <w:sz w:val="18"/>
          <w:szCs w:val="18"/>
          <w:u w:val="single"/>
          <w:lang w:eastAsia="es-CO"/>
        </w:rPr>
        <w:t>debido proceso</w:t>
      </w:r>
      <w:r w:rsidRPr="007E170B">
        <w:rPr>
          <w:rFonts w:ascii="Arial" w:eastAsia="Times New Roman" w:hAnsi="Arial" w:cs="Arial"/>
          <w:i/>
          <w:color w:val="000000" w:themeColor="text1"/>
          <w:sz w:val="18"/>
          <w:szCs w:val="18"/>
          <w:lang w:eastAsia="es-CO"/>
        </w:rPr>
        <w:t xml:space="preserve">, el cual es definido por la jurisprudencia de esta Corporación como “el conjunto de garantías previstas en el ordenamiento jurídico, a través de las cuales se busca la protección del individuo incurso en una actuación judicial o administrativa, para que durante su trámite se respeten sus derechos y se logre la aplicación correcta de la justicia”[11]. Este derecho fundamental es “aplicable a toda clase de actuaciones judiciales y administrativas”[12], </w:t>
      </w:r>
      <w:r w:rsidRPr="007E170B">
        <w:rPr>
          <w:rFonts w:ascii="Arial" w:eastAsia="Times New Roman" w:hAnsi="Arial" w:cs="Arial"/>
          <w:b/>
          <w:bCs/>
          <w:i/>
          <w:color w:val="000000" w:themeColor="text1"/>
          <w:sz w:val="18"/>
          <w:szCs w:val="18"/>
          <w:u w:val="single"/>
          <w:lang w:eastAsia="es-CO"/>
        </w:rPr>
        <w:t>y puede ser protegido cuando se encuentre amenazado o sea vulnerado por parte de una autoridad pública o de un particular, a través de la acción de tutela</w:t>
      </w:r>
      <w:r w:rsidRPr="007E170B">
        <w:rPr>
          <w:rFonts w:ascii="Arial" w:eastAsia="Times New Roman" w:hAnsi="Arial" w:cs="Arial"/>
          <w:iCs/>
          <w:color w:val="000000" w:themeColor="text1"/>
          <w:sz w:val="18"/>
          <w:szCs w:val="18"/>
          <w:lang w:eastAsia="es-CO"/>
        </w:rPr>
        <w:t>.”</w:t>
      </w:r>
      <w:r w:rsidRPr="007E170B">
        <w:rPr>
          <w:rStyle w:val="Refdenotaalpie"/>
          <w:rFonts w:ascii="Arial" w:eastAsia="Times New Roman" w:hAnsi="Arial" w:cs="Arial"/>
          <w:iCs/>
          <w:color w:val="000000" w:themeColor="text1"/>
          <w:sz w:val="18"/>
          <w:szCs w:val="18"/>
          <w:lang w:eastAsia="es-CO"/>
        </w:rPr>
        <w:footnoteReference w:id="7"/>
      </w:r>
      <w:r w:rsidRPr="007E170B">
        <w:rPr>
          <w:rFonts w:ascii="Arial" w:eastAsia="Times New Roman" w:hAnsi="Arial" w:cs="Arial"/>
          <w:iCs/>
          <w:color w:val="000000" w:themeColor="text1"/>
          <w:sz w:val="18"/>
          <w:szCs w:val="18"/>
          <w:lang w:eastAsia="es-CO"/>
        </w:rPr>
        <w:t xml:space="preserve"> (subraya y negrilla fuera de texto)</w:t>
      </w:r>
    </w:p>
    <w:p w14:paraId="6FC147EA" w14:textId="51535922" w:rsidR="00B92DE0" w:rsidRDefault="0060657D" w:rsidP="00B92DE0">
      <w:pPr>
        <w:spacing w:after="0" w:line="240" w:lineRule="auto"/>
        <w:ind w:right="51"/>
        <w:jc w:val="both"/>
        <w:rPr>
          <w:rFonts w:ascii="Arial" w:eastAsia="Times New Roman" w:hAnsi="Arial" w:cs="Arial"/>
          <w:iCs/>
          <w:color w:val="000000" w:themeColor="text1"/>
          <w:sz w:val="18"/>
          <w:szCs w:val="18"/>
          <w:lang w:eastAsia="es-CO"/>
        </w:rPr>
      </w:pPr>
      <w:r>
        <w:rPr>
          <w:rFonts w:ascii="Arial" w:eastAsia="Times New Roman" w:hAnsi="Arial" w:cs="Arial"/>
          <w:iCs/>
          <w:color w:val="000000" w:themeColor="text1"/>
          <w:sz w:val="18"/>
          <w:szCs w:val="18"/>
          <w:lang w:eastAsia="es-CO"/>
        </w:rPr>
        <w:t xml:space="preserve">Respecto al derecho a la </w:t>
      </w:r>
      <w:r w:rsidRPr="0060657D">
        <w:rPr>
          <w:rFonts w:ascii="Arial" w:eastAsia="Times New Roman" w:hAnsi="Arial" w:cs="Arial"/>
          <w:b/>
          <w:bCs/>
          <w:iCs/>
          <w:color w:val="000000" w:themeColor="text1"/>
          <w:sz w:val="18"/>
          <w:szCs w:val="18"/>
          <w:lang w:eastAsia="es-CO"/>
        </w:rPr>
        <w:t>IGUALDAD</w:t>
      </w:r>
      <w:r w:rsidR="003F3238">
        <w:rPr>
          <w:rFonts w:ascii="Arial" w:eastAsia="Times New Roman" w:hAnsi="Arial" w:cs="Arial"/>
          <w:iCs/>
          <w:color w:val="000000" w:themeColor="text1"/>
          <w:sz w:val="18"/>
          <w:szCs w:val="18"/>
          <w:lang w:eastAsia="es-CO"/>
        </w:rPr>
        <w:t>, la acción de tutela también es el único medio para su protección.</w:t>
      </w:r>
    </w:p>
    <w:p w14:paraId="752F41AB" w14:textId="30F73F46" w:rsidR="0060657D" w:rsidRDefault="0060657D" w:rsidP="00B92DE0">
      <w:pPr>
        <w:spacing w:after="0" w:line="240" w:lineRule="auto"/>
        <w:ind w:right="51"/>
        <w:jc w:val="both"/>
        <w:rPr>
          <w:rFonts w:ascii="Arial" w:eastAsia="Times New Roman" w:hAnsi="Arial" w:cs="Arial"/>
          <w:iCs/>
          <w:color w:val="000000" w:themeColor="text1"/>
          <w:sz w:val="18"/>
          <w:szCs w:val="18"/>
          <w:lang w:eastAsia="es-CO"/>
        </w:rPr>
      </w:pPr>
    </w:p>
    <w:p w14:paraId="64F0C37B" w14:textId="00060920" w:rsidR="00B92DE0" w:rsidRPr="007E170B" w:rsidRDefault="0060657D" w:rsidP="00B92DE0">
      <w:pPr>
        <w:spacing w:after="0" w:line="240" w:lineRule="auto"/>
        <w:ind w:right="51"/>
        <w:jc w:val="both"/>
        <w:rPr>
          <w:rFonts w:ascii="Arial" w:eastAsia="Times New Roman" w:hAnsi="Arial" w:cs="Arial"/>
          <w:iCs/>
          <w:color w:val="000000" w:themeColor="text1"/>
          <w:sz w:val="18"/>
          <w:szCs w:val="18"/>
          <w:lang w:eastAsia="es-CO"/>
        </w:rPr>
      </w:pPr>
      <w:r>
        <w:rPr>
          <w:rFonts w:ascii="Arial" w:eastAsia="Times New Roman" w:hAnsi="Arial" w:cs="Arial"/>
          <w:iCs/>
          <w:color w:val="000000" w:themeColor="text1"/>
          <w:sz w:val="18"/>
          <w:szCs w:val="18"/>
          <w:lang w:eastAsia="es-CO"/>
        </w:rPr>
        <w:t>Adicional a lo anterior, se informa que el único objetivo de la acción de tutela es</w:t>
      </w:r>
      <w:r w:rsidR="005848FE">
        <w:rPr>
          <w:rFonts w:ascii="Arial" w:eastAsia="Times New Roman" w:hAnsi="Arial" w:cs="Arial"/>
          <w:iCs/>
          <w:color w:val="000000" w:themeColor="text1"/>
          <w:sz w:val="18"/>
          <w:szCs w:val="18"/>
          <w:lang w:eastAsia="es-CO"/>
        </w:rPr>
        <w:t xml:space="preserve"> la comparecencia </w:t>
      </w:r>
      <w:r>
        <w:rPr>
          <w:rFonts w:ascii="Arial" w:eastAsia="Times New Roman" w:hAnsi="Arial" w:cs="Arial"/>
          <w:b/>
          <w:bCs/>
          <w:iCs/>
          <w:color w:val="000000" w:themeColor="text1"/>
          <w:sz w:val="18"/>
          <w:szCs w:val="18"/>
          <w:lang w:eastAsia="es-CO"/>
        </w:rPr>
        <w:t>VIRTUAL</w:t>
      </w:r>
      <w:r>
        <w:rPr>
          <w:rFonts w:ascii="Arial" w:eastAsia="Times New Roman" w:hAnsi="Arial" w:cs="Arial"/>
          <w:iCs/>
          <w:color w:val="000000" w:themeColor="text1"/>
          <w:sz w:val="18"/>
          <w:szCs w:val="18"/>
          <w:lang w:eastAsia="es-CO"/>
        </w:rPr>
        <w:t xml:space="preserve"> </w:t>
      </w:r>
      <w:r w:rsidR="005848FE">
        <w:rPr>
          <w:rFonts w:ascii="Arial" w:eastAsia="Times New Roman" w:hAnsi="Arial" w:cs="Arial"/>
          <w:iCs/>
          <w:color w:val="000000" w:themeColor="text1"/>
          <w:sz w:val="18"/>
          <w:szCs w:val="18"/>
          <w:lang w:eastAsia="es-CO"/>
        </w:rPr>
        <w:t>a</w:t>
      </w:r>
      <w:r>
        <w:rPr>
          <w:rFonts w:ascii="Arial" w:eastAsia="Times New Roman" w:hAnsi="Arial" w:cs="Arial"/>
          <w:iCs/>
          <w:color w:val="000000" w:themeColor="text1"/>
          <w:sz w:val="18"/>
          <w:szCs w:val="18"/>
          <w:lang w:eastAsia="es-CO"/>
        </w:rPr>
        <w:t xml:space="preserve"> la audiencia de impugnación</w:t>
      </w:r>
      <w:r w:rsidR="005848FE">
        <w:rPr>
          <w:rFonts w:ascii="Arial" w:eastAsia="Times New Roman" w:hAnsi="Arial" w:cs="Arial"/>
          <w:iCs/>
          <w:color w:val="000000" w:themeColor="text1"/>
          <w:sz w:val="18"/>
          <w:szCs w:val="18"/>
          <w:lang w:eastAsia="es-CO"/>
        </w:rPr>
        <w:t xml:space="preserve"> y en ningún caso se pretende con la acción de tutela reemplazar el proceso contravencional</w:t>
      </w:r>
      <w:r>
        <w:rPr>
          <w:rFonts w:ascii="Arial" w:eastAsia="Times New Roman" w:hAnsi="Arial" w:cs="Arial"/>
          <w:iCs/>
          <w:color w:val="000000" w:themeColor="text1"/>
          <w:sz w:val="18"/>
          <w:szCs w:val="18"/>
          <w:lang w:eastAsia="es-CO"/>
        </w:rPr>
        <w:t xml:space="preserve">. </w:t>
      </w:r>
    </w:p>
    <w:p w14:paraId="1B488138" w14:textId="77777777" w:rsidR="00B92DE0" w:rsidRPr="007E170B" w:rsidRDefault="00B92DE0" w:rsidP="00B92DE0">
      <w:pPr>
        <w:spacing w:after="0" w:line="240" w:lineRule="auto"/>
        <w:ind w:right="474"/>
        <w:jc w:val="both"/>
        <w:rPr>
          <w:rFonts w:ascii="Arial" w:eastAsia="Times New Roman" w:hAnsi="Arial" w:cs="Arial"/>
          <w:iCs/>
          <w:color w:val="000000" w:themeColor="text1"/>
          <w:sz w:val="18"/>
          <w:szCs w:val="18"/>
          <w:lang w:eastAsia="es-CO"/>
        </w:rPr>
      </w:pPr>
    </w:p>
    <w:p w14:paraId="4792133E" w14:textId="77777777" w:rsidR="00B92DE0" w:rsidRPr="007E170B" w:rsidRDefault="00B92DE0" w:rsidP="00B92DE0">
      <w:pPr>
        <w:pStyle w:val="Prrafodelista"/>
        <w:numPr>
          <w:ilvl w:val="0"/>
          <w:numId w:val="2"/>
        </w:numPr>
        <w:spacing w:after="200" w:line="276" w:lineRule="auto"/>
        <w:ind w:right="558"/>
        <w:jc w:val="both"/>
        <w:rPr>
          <w:rFonts w:ascii="Arial" w:eastAsia="Times New Roman" w:hAnsi="Arial" w:cs="Arial"/>
          <w:b/>
          <w:iCs/>
          <w:color w:val="000000" w:themeColor="text1"/>
          <w:sz w:val="18"/>
          <w:szCs w:val="18"/>
          <w:lang w:eastAsia="es-CO"/>
        </w:rPr>
      </w:pPr>
      <w:r w:rsidRPr="007E170B">
        <w:rPr>
          <w:rFonts w:ascii="Arial" w:eastAsia="Times New Roman" w:hAnsi="Arial" w:cs="Arial"/>
          <w:b/>
          <w:iCs/>
          <w:color w:val="000000" w:themeColor="text1"/>
          <w:sz w:val="18"/>
          <w:szCs w:val="18"/>
          <w:lang w:eastAsia="es-CO"/>
        </w:rPr>
        <w:t>Principio de inmediatez</w:t>
      </w:r>
    </w:p>
    <w:p w14:paraId="49F8F974" w14:textId="1A45CA26" w:rsidR="00B92DE0" w:rsidRPr="007E170B" w:rsidRDefault="00B92DE0" w:rsidP="00B92DE0">
      <w:pPr>
        <w:ind w:right="558"/>
        <w:jc w:val="both"/>
        <w:rPr>
          <w:rFonts w:ascii="Arial" w:eastAsia="Times New Roman" w:hAnsi="Arial" w:cs="Arial"/>
          <w:iCs/>
          <w:color w:val="000000" w:themeColor="text1"/>
          <w:sz w:val="18"/>
          <w:szCs w:val="18"/>
          <w:lang w:eastAsia="es-CO"/>
        </w:rPr>
      </w:pPr>
      <w:r w:rsidRPr="007E170B">
        <w:rPr>
          <w:rFonts w:ascii="Arial" w:eastAsia="Times New Roman" w:hAnsi="Arial" w:cs="Arial"/>
          <w:iCs/>
          <w:color w:val="000000" w:themeColor="text1"/>
          <w:sz w:val="18"/>
          <w:szCs w:val="18"/>
          <w:lang w:eastAsia="es-CO"/>
        </w:rPr>
        <w:t>Desde 1992, la jurisprudencia de la Corte Constitucional ha desarrollado el contenido del principio de inmediatez. Para tales efectos, ha indicado que si bien la acción de tutela no tiene un término de caducidad señalado en la Constitución Política o la ley, esta solo resultará procedente si se presenta en un término razonable desde el momento en que se produce la presunta vulneración de las garantías fundamentales</w:t>
      </w:r>
      <w:r w:rsidRPr="007E170B">
        <w:rPr>
          <w:rStyle w:val="Refdenotaalpie"/>
          <w:rFonts w:ascii="Arial" w:eastAsia="Times New Roman" w:hAnsi="Arial" w:cs="Arial"/>
          <w:iCs/>
          <w:color w:val="000000" w:themeColor="text1"/>
          <w:sz w:val="18"/>
          <w:szCs w:val="18"/>
          <w:vertAlign w:val="superscript"/>
          <w:lang w:eastAsia="es-CO"/>
        </w:rPr>
        <w:footnoteReference w:id="8"/>
      </w:r>
      <w:r w:rsidRPr="007E170B">
        <w:rPr>
          <w:rFonts w:ascii="Arial" w:eastAsia="Times New Roman" w:hAnsi="Arial" w:cs="Arial"/>
          <w:iCs/>
          <w:color w:val="000000" w:themeColor="text1"/>
          <w:sz w:val="18"/>
          <w:szCs w:val="18"/>
          <w:lang w:eastAsia="es-CO"/>
        </w:rPr>
        <w:t>. Dicho principio de inmediatez fue desarrollado inicialmente en la Sentencia SU-961 de 1992</w:t>
      </w:r>
      <w:r w:rsidRPr="007E170B">
        <w:rPr>
          <w:rStyle w:val="Refdenotaalpie"/>
          <w:rFonts w:ascii="Arial" w:eastAsia="Times New Roman" w:hAnsi="Arial" w:cs="Arial"/>
          <w:iCs/>
          <w:color w:val="000000" w:themeColor="text1"/>
          <w:sz w:val="18"/>
          <w:szCs w:val="18"/>
          <w:vertAlign w:val="superscript"/>
          <w:lang w:eastAsia="es-CO"/>
        </w:rPr>
        <w:footnoteReference w:id="9"/>
      </w:r>
      <w:r w:rsidRPr="007E170B">
        <w:rPr>
          <w:rFonts w:ascii="Arial" w:eastAsia="Times New Roman" w:hAnsi="Arial" w:cs="Arial"/>
          <w:iCs/>
          <w:color w:val="000000" w:themeColor="text1"/>
          <w:sz w:val="18"/>
          <w:szCs w:val="18"/>
          <w:lang w:eastAsia="es-CO"/>
        </w:rPr>
        <w:t xml:space="preserve"> en la que se señaló: </w:t>
      </w:r>
    </w:p>
    <w:p w14:paraId="6F86BF5D" w14:textId="77777777" w:rsidR="00B92DE0" w:rsidRPr="007E170B" w:rsidRDefault="00B92DE0" w:rsidP="00B92DE0">
      <w:pPr>
        <w:ind w:left="540" w:right="1098"/>
        <w:jc w:val="both"/>
        <w:rPr>
          <w:rFonts w:ascii="Arial" w:eastAsia="Times New Roman" w:hAnsi="Arial" w:cs="Arial"/>
          <w:i/>
          <w:iCs/>
          <w:color w:val="000000" w:themeColor="text1"/>
          <w:sz w:val="18"/>
          <w:szCs w:val="18"/>
          <w:lang w:eastAsia="es-CO"/>
        </w:rPr>
      </w:pPr>
      <w:r w:rsidRPr="007E170B">
        <w:rPr>
          <w:rFonts w:ascii="Arial" w:eastAsia="Times New Roman" w:hAnsi="Arial" w:cs="Arial"/>
          <w:i/>
          <w:iCs/>
          <w:color w:val="000000" w:themeColor="text1"/>
          <w:sz w:val="18"/>
          <w:szCs w:val="18"/>
          <w:lang w:eastAsia="es-CO"/>
        </w:rPr>
        <w:t>“Teniendo en cuenta este sentido de proporcionalidad entre medios y fines, la inexistencia de un término de caducidad no puede significar que la acción de tutela no deba interponerse dentro de un plazo razonable. La razonabilidad de este plazo está determinada por la finalidad misma de la tutela, que debe ser ponderada en cada caso concreto. De acuerdo con los hechos, entonces, el juez está encargado de establecer si la tutela se interpuso dentro de un tiempo prudencial y adecuado, de tal modo que no se vulneren derechos de terceros.</w:t>
      </w:r>
    </w:p>
    <w:p w14:paraId="1F684607" w14:textId="77777777" w:rsidR="00B92DE0" w:rsidRPr="007E170B" w:rsidRDefault="00B92DE0" w:rsidP="00B92DE0">
      <w:pPr>
        <w:ind w:left="540" w:right="1098"/>
        <w:jc w:val="both"/>
        <w:rPr>
          <w:rFonts w:ascii="Arial" w:eastAsia="Times New Roman" w:hAnsi="Arial" w:cs="Arial"/>
          <w:i/>
          <w:iCs/>
          <w:color w:val="000000" w:themeColor="text1"/>
          <w:sz w:val="18"/>
          <w:szCs w:val="18"/>
          <w:lang w:eastAsia="es-CO"/>
        </w:rPr>
      </w:pPr>
      <w:r w:rsidRPr="007E170B">
        <w:rPr>
          <w:rFonts w:ascii="Arial" w:eastAsia="Times New Roman" w:hAnsi="Arial" w:cs="Arial"/>
          <w:i/>
          <w:iCs/>
          <w:color w:val="000000" w:themeColor="text1"/>
          <w:sz w:val="18"/>
          <w:szCs w:val="18"/>
          <w:lang w:eastAsia="es-CO"/>
        </w:rPr>
        <w:t xml:space="preserve">Si bien el término para interponer la acción de tutela no es susceptible de establecerse de antemano de manera afirmativa, el juez está en la obligación de verificar cuándo ésta no se ha interpuesto de manera razonable, impidiendo que se convierta en factor de </w:t>
      </w:r>
      <w:r w:rsidRPr="007E170B">
        <w:rPr>
          <w:rFonts w:ascii="Arial" w:eastAsia="Times New Roman" w:hAnsi="Arial" w:cs="Arial"/>
          <w:i/>
          <w:iCs/>
          <w:color w:val="000000" w:themeColor="text1"/>
          <w:sz w:val="18"/>
          <w:szCs w:val="18"/>
          <w:lang w:eastAsia="es-CO"/>
        </w:rPr>
        <w:lastRenderedPageBreak/>
        <w:t>inseguridad, que de alguna forma afecte los derechos fundamentales de terceros, o que desnaturalice la acción”.</w:t>
      </w:r>
    </w:p>
    <w:p w14:paraId="2440FE74" w14:textId="77777777" w:rsidR="00B92DE0" w:rsidRPr="007E170B" w:rsidRDefault="00B92DE0" w:rsidP="00B92DE0">
      <w:pPr>
        <w:ind w:right="558"/>
        <w:jc w:val="both"/>
        <w:rPr>
          <w:rFonts w:ascii="Arial" w:eastAsia="Times New Roman" w:hAnsi="Arial" w:cs="Arial"/>
          <w:iCs/>
          <w:color w:val="000000" w:themeColor="text1"/>
          <w:sz w:val="18"/>
          <w:szCs w:val="18"/>
          <w:lang w:eastAsia="es-CO"/>
        </w:rPr>
      </w:pPr>
      <w:r w:rsidRPr="007E170B">
        <w:rPr>
          <w:rFonts w:ascii="Arial" w:eastAsia="Times New Roman" w:hAnsi="Arial" w:cs="Arial"/>
          <w:iCs/>
          <w:color w:val="000000" w:themeColor="text1"/>
          <w:sz w:val="18"/>
          <w:szCs w:val="18"/>
          <w:lang w:eastAsia="es-CO"/>
        </w:rPr>
        <w:t>En el caso concreto conforme a los antecedentes referenciados en los hechos de la presente acción tutelar, la presente acción constitucional se presenta dentro de un término razonable.</w:t>
      </w:r>
    </w:p>
    <w:p w14:paraId="6C6E6282" w14:textId="77777777" w:rsidR="00B92DE0" w:rsidRPr="007E170B" w:rsidRDefault="00B92DE0" w:rsidP="00B92DE0">
      <w:pPr>
        <w:pStyle w:val="Prrafodelista"/>
        <w:numPr>
          <w:ilvl w:val="0"/>
          <w:numId w:val="2"/>
        </w:numPr>
        <w:spacing w:after="200" w:line="276" w:lineRule="auto"/>
        <w:ind w:right="558"/>
        <w:jc w:val="both"/>
        <w:rPr>
          <w:rFonts w:ascii="Arial" w:eastAsia="Times New Roman" w:hAnsi="Arial" w:cs="Arial"/>
          <w:b/>
          <w:iCs/>
          <w:color w:val="000000" w:themeColor="text1"/>
          <w:sz w:val="18"/>
          <w:szCs w:val="18"/>
          <w:lang w:eastAsia="es-CO"/>
        </w:rPr>
      </w:pPr>
      <w:r w:rsidRPr="007E170B">
        <w:rPr>
          <w:rFonts w:ascii="Arial" w:eastAsia="Times New Roman" w:hAnsi="Arial" w:cs="Arial"/>
          <w:b/>
          <w:iCs/>
          <w:color w:val="000000" w:themeColor="text1"/>
          <w:sz w:val="18"/>
          <w:szCs w:val="18"/>
          <w:lang w:eastAsia="es-CO"/>
        </w:rPr>
        <w:t>Legitimación en la causa por activa y pasiva</w:t>
      </w:r>
    </w:p>
    <w:p w14:paraId="61C6022C" w14:textId="77777777" w:rsidR="00B92DE0" w:rsidRPr="007E170B" w:rsidRDefault="00B92DE0" w:rsidP="00B92DE0">
      <w:pPr>
        <w:ind w:right="558"/>
        <w:jc w:val="both"/>
        <w:rPr>
          <w:rFonts w:ascii="Arial" w:eastAsia="Times New Roman" w:hAnsi="Arial" w:cs="Arial"/>
          <w:iCs/>
          <w:color w:val="000000" w:themeColor="text1"/>
          <w:sz w:val="18"/>
          <w:szCs w:val="18"/>
          <w:lang w:eastAsia="es-CO"/>
        </w:rPr>
      </w:pPr>
      <w:r w:rsidRPr="007E170B">
        <w:rPr>
          <w:rFonts w:ascii="Arial" w:eastAsia="Times New Roman" w:hAnsi="Arial" w:cs="Arial"/>
          <w:iCs/>
          <w:color w:val="000000" w:themeColor="text1"/>
          <w:sz w:val="18"/>
          <w:szCs w:val="18"/>
          <w:lang w:eastAsia="es-CO"/>
        </w:rPr>
        <w:t>En virtud de lo señalado en el artículo 86 Superior, todas las personas están legitimadas para presentar acción de tutela ante los jueces para la protección de sus derechos fundamentales, bien sea actuando directamente o por medio de otra persona que actúe a su nombre. En la misma línea, el artículo 10 del Decreto 2591 de 1991 establece que la acción de tutela “</w:t>
      </w:r>
      <w:r w:rsidRPr="007E170B">
        <w:rPr>
          <w:rFonts w:ascii="Arial" w:eastAsia="Times New Roman" w:hAnsi="Arial" w:cs="Arial"/>
          <w:i/>
          <w:color w:val="000000" w:themeColor="text1"/>
          <w:sz w:val="18"/>
          <w:szCs w:val="18"/>
          <w:lang w:eastAsia="es-CO"/>
        </w:rPr>
        <w:t>podrá ser ejercida, en todo momento y lugar, por cualquiera persona vulnerada o amenazada en uno de sus derechos fundamentales, quien actuará por sí misma o a través de representante. Los poderes se presumirán auténticos”.</w:t>
      </w:r>
    </w:p>
    <w:p w14:paraId="044E3006" w14:textId="33A348A3" w:rsidR="00B92DE0" w:rsidRPr="007E170B" w:rsidRDefault="00B92DE0" w:rsidP="00B92DE0">
      <w:pPr>
        <w:ind w:right="558"/>
        <w:jc w:val="both"/>
        <w:rPr>
          <w:rFonts w:ascii="Arial" w:eastAsia="Times New Roman" w:hAnsi="Arial" w:cs="Arial"/>
          <w:iCs/>
          <w:color w:val="000000" w:themeColor="text1"/>
          <w:sz w:val="18"/>
          <w:szCs w:val="18"/>
          <w:lang w:eastAsia="es-CO"/>
        </w:rPr>
      </w:pPr>
      <w:r w:rsidRPr="007E170B">
        <w:rPr>
          <w:rFonts w:ascii="Arial" w:eastAsia="Times New Roman" w:hAnsi="Arial" w:cs="Arial"/>
          <w:iCs/>
          <w:color w:val="000000" w:themeColor="text1"/>
          <w:sz w:val="18"/>
          <w:szCs w:val="18"/>
          <w:lang w:eastAsia="es-CO"/>
        </w:rPr>
        <w:t xml:space="preserve">En esta oportunidad, </w:t>
      </w:r>
      <w:r w:rsidR="006A1594">
        <w:rPr>
          <w:rFonts w:ascii="Arial" w:eastAsia="Times New Roman" w:hAnsi="Arial" w:cs="Arial"/>
          <w:iCs/>
          <w:color w:val="000000" w:themeColor="text1"/>
          <w:sz w:val="18"/>
          <w:szCs w:val="18"/>
          <w:lang w:eastAsia="es-CO"/>
        </w:rPr>
        <w:t xml:space="preserve">el accionante </w:t>
      </w:r>
      <w:r w:rsidRPr="007E170B">
        <w:rPr>
          <w:rFonts w:ascii="Arial" w:eastAsia="Times New Roman" w:hAnsi="Arial" w:cs="Arial"/>
          <w:iCs/>
          <w:color w:val="000000" w:themeColor="text1"/>
          <w:sz w:val="18"/>
          <w:szCs w:val="18"/>
          <w:lang w:eastAsia="es-CO"/>
        </w:rPr>
        <w:t xml:space="preserve">como </w:t>
      </w:r>
      <w:r w:rsidRPr="007E170B">
        <w:rPr>
          <w:rFonts w:ascii="Arial" w:eastAsia="Times New Roman" w:hAnsi="Arial" w:cs="Arial"/>
          <w:color w:val="000000" w:themeColor="text1"/>
          <w:sz w:val="18"/>
          <w:szCs w:val="18"/>
          <w:lang w:eastAsia="es-CO"/>
        </w:rPr>
        <w:t>persona afectada</w:t>
      </w:r>
      <w:r w:rsidRPr="007E170B">
        <w:rPr>
          <w:rFonts w:ascii="Arial" w:eastAsia="Times New Roman" w:hAnsi="Arial" w:cs="Arial"/>
          <w:i/>
          <w:iCs/>
          <w:color w:val="000000" w:themeColor="text1"/>
          <w:sz w:val="18"/>
          <w:szCs w:val="18"/>
          <w:lang w:eastAsia="es-CO"/>
        </w:rPr>
        <w:t xml:space="preserve"> </w:t>
      </w:r>
      <w:r w:rsidR="006A1594">
        <w:rPr>
          <w:rFonts w:ascii="Arial" w:eastAsia="Times New Roman" w:hAnsi="Arial" w:cs="Arial"/>
          <w:iCs/>
          <w:color w:val="000000" w:themeColor="text1"/>
          <w:sz w:val="18"/>
          <w:szCs w:val="18"/>
          <w:lang w:eastAsia="es-CO"/>
        </w:rPr>
        <w:t>se</w:t>
      </w:r>
      <w:r w:rsidRPr="007E170B">
        <w:rPr>
          <w:rFonts w:ascii="Arial" w:eastAsia="Times New Roman" w:hAnsi="Arial" w:cs="Arial"/>
          <w:iCs/>
          <w:color w:val="000000" w:themeColor="text1"/>
          <w:sz w:val="18"/>
          <w:szCs w:val="18"/>
          <w:lang w:eastAsia="es-CO"/>
        </w:rPr>
        <w:t xml:space="preserve"> encuentr</w:t>
      </w:r>
      <w:r w:rsidR="006A1594">
        <w:rPr>
          <w:rFonts w:ascii="Arial" w:eastAsia="Times New Roman" w:hAnsi="Arial" w:cs="Arial"/>
          <w:iCs/>
          <w:color w:val="000000" w:themeColor="text1"/>
          <w:sz w:val="18"/>
          <w:szCs w:val="18"/>
          <w:lang w:eastAsia="es-CO"/>
        </w:rPr>
        <w:t>a</w:t>
      </w:r>
      <w:r w:rsidRPr="007E170B">
        <w:rPr>
          <w:rFonts w:ascii="Arial" w:eastAsia="Times New Roman" w:hAnsi="Arial" w:cs="Arial"/>
          <w:iCs/>
          <w:color w:val="000000" w:themeColor="text1"/>
          <w:sz w:val="18"/>
          <w:szCs w:val="18"/>
          <w:lang w:eastAsia="es-CO"/>
        </w:rPr>
        <w:t xml:space="preserve"> legitimado por activa para actuar en procura de la protección del derecho fundamental al debido proceso. </w:t>
      </w:r>
    </w:p>
    <w:p w14:paraId="46950815" w14:textId="77777777" w:rsidR="00B92DE0" w:rsidRPr="007E170B" w:rsidRDefault="00B92DE0" w:rsidP="00B92DE0">
      <w:pPr>
        <w:ind w:right="558"/>
        <w:jc w:val="both"/>
        <w:rPr>
          <w:rFonts w:ascii="Arial" w:eastAsia="Times New Roman" w:hAnsi="Arial" w:cs="Arial"/>
          <w:iCs/>
          <w:color w:val="000000" w:themeColor="text1"/>
          <w:sz w:val="18"/>
          <w:szCs w:val="18"/>
          <w:lang w:eastAsia="es-CO"/>
        </w:rPr>
      </w:pPr>
      <w:r w:rsidRPr="007E170B">
        <w:rPr>
          <w:rFonts w:ascii="Arial" w:eastAsia="Times New Roman" w:hAnsi="Arial" w:cs="Arial"/>
          <w:iCs/>
          <w:color w:val="000000" w:themeColor="text1"/>
          <w:sz w:val="18"/>
          <w:szCs w:val="18"/>
          <w:lang w:eastAsia="es-CO"/>
        </w:rPr>
        <w:t>En el caso concreto, el requisito de legitimación por pasiva se encuentra satisfecho, en tanto que la entidad aquí accionada</w:t>
      </w:r>
      <w:r w:rsidRPr="007E170B">
        <w:rPr>
          <w:rFonts w:ascii="Arial" w:eastAsia="Times New Roman" w:hAnsi="Arial" w:cs="Arial"/>
          <w:iCs/>
          <w:sz w:val="18"/>
          <w:szCs w:val="18"/>
          <w:lang w:eastAsia="es-CO"/>
        </w:rPr>
        <w:t xml:space="preserve"> </w:t>
      </w:r>
      <w:r w:rsidRPr="007E170B">
        <w:rPr>
          <w:rFonts w:ascii="Arial" w:eastAsia="Times New Roman" w:hAnsi="Arial" w:cs="Arial"/>
          <w:iCs/>
          <w:color w:val="000000" w:themeColor="text1"/>
          <w:sz w:val="18"/>
          <w:szCs w:val="18"/>
          <w:lang w:eastAsia="es-CO"/>
        </w:rPr>
        <w:t xml:space="preserve">vulneró los derechos fundamentales ya referenciados. </w:t>
      </w:r>
    </w:p>
    <w:p w14:paraId="5E63E66B" w14:textId="77777777" w:rsidR="00B92DE0" w:rsidRPr="007E170B" w:rsidRDefault="00B92DE0" w:rsidP="00B92DE0">
      <w:pPr>
        <w:pStyle w:val="NormalWeb"/>
        <w:spacing w:before="0" w:beforeAutospacing="0" w:after="0" w:afterAutospacing="0" w:line="276" w:lineRule="auto"/>
        <w:jc w:val="center"/>
        <w:rPr>
          <w:rFonts w:ascii="Arial" w:hAnsi="Arial" w:cs="Arial"/>
          <w:b/>
          <w:bCs/>
          <w:iCs/>
          <w:color w:val="000000" w:themeColor="text1"/>
          <w:sz w:val="18"/>
          <w:szCs w:val="18"/>
        </w:rPr>
      </w:pPr>
      <w:r w:rsidRPr="007E170B">
        <w:rPr>
          <w:rFonts w:ascii="Arial" w:hAnsi="Arial" w:cs="Arial"/>
          <w:b/>
          <w:bCs/>
          <w:iCs/>
          <w:color w:val="000000" w:themeColor="text1"/>
          <w:sz w:val="18"/>
          <w:szCs w:val="18"/>
        </w:rPr>
        <w:t>DERECHOS CUYA PROTECCIÓN SE DEMANDA</w:t>
      </w:r>
    </w:p>
    <w:p w14:paraId="398B7A14" w14:textId="77777777" w:rsidR="00B92DE0" w:rsidRPr="007E170B" w:rsidRDefault="00B92DE0" w:rsidP="00B92DE0">
      <w:pPr>
        <w:pStyle w:val="NormalWeb"/>
        <w:spacing w:before="0" w:beforeAutospacing="0" w:after="0" w:afterAutospacing="0" w:line="276" w:lineRule="auto"/>
        <w:jc w:val="both"/>
        <w:rPr>
          <w:rFonts w:ascii="Arial" w:hAnsi="Arial" w:cs="Arial"/>
          <w:sz w:val="18"/>
          <w:szCs w:val="18"/>
        </w:rPr>
      </w:pPr>
    </w:p>
    <w:p w14:paraId="44155C93" w14:textId="77777777" w:rsidR="006A1594" w:rsidRDefault="006A1594" w:rsidP="006A1594">
      <w:pPr>
        <w:spacing w:after="0" w:line="240" w:lineRule="auto"/>
        <w:jc w:val="both"/>
        <w:rPr>
          <w:rFonts w:ascii="Arial" w:eastAsia="Times New Roman" w:hAnsi="Arial" w:cs="Arial"/>
          <w:color w:val="000000"/>
          <w:sz w:val="18"/>
          <w:szCs w:val="18"/>
          <w:lang w:eastAsia="es-ES"/>
        </w:rPr>
      </w:pPr>
      <w:r>
        <w:rPr>
          <w:rFonts w:ascii="Arial" w:eastAsia="Times New Roman" w:hAnsi="Arial" w:cs="Arial"/>
          <w:color w:val="000000"/>
          <w:sz w:val="18"/>
          <w:szCs w:val="18"/>
          <w:lang w:eastAsia="es-ES"/>
        </w:rPr>
        <w:t xml:space="preserve">El </w:t>
      </w:r>
      <w:r w:rsidRPr="00663304">
        <w:rPr>
          <w:rFonts w:ascii="Arial" w:eastAsia="Times New Roman" w:hAnsi="Arial" w:cs="Arial"/>
          <w:b/>
          <w:bCs/>
          <w:color w:val="000000"/>
          <w:sz w:val="18"/>
          <w:szCs w:val="18"/>
          <w:lang w:eastAsia="es-ES"/>
        </w:rPr>
        <w:t>DEBIDO PROCESO</w:t>
      </w:r>
      <w:r>
        <w:rPr>
          <w:rFonts w:ascii="Arial" w:eastAsia="Times New Roman" w:hAnsi="Arial" w:cs="Arial"/>
          <w:color w:val="000000"/>
          <w:sz w:val="18"/>
          <w:szCs w:val="18"/>
          <w:lang w:eastAsia="es-ES"/>
        </w:rPr>
        <w:t>, consagrado en la Constitución Política de Colombia, establece:</w:t>
      </w:r>
    </w:p>
    <w:p w14:paraId="028D3F62" w14:textId="77777777" w:rsidR="006A1594" w:rsidRDefault="006A1594" w:rsidP="006A1594">
      <w:pPr>
        <w:spacing w:after="0" w:line="240" w:lineRule="auto"/>
        <w:jc w:val="both"/>
        <w:rPr>
          <w:rFonts w:ascii="Arial" w:eastAsia="Times New Roman" w:hAnsi="Arial" w:cs="Arial"/>
          <w:color w:val="000000"/>
          <w:sz w:val="18"/>
          <w:szCs w:val="18"/>
          <w:lang w:eastAsia="es-ES"/>
        </w:rPr>
      </w:pPr>
    </w:p>
    <w:p w14:paraId="7FC54D1E" w14:textId="77777777" w:rsidR="006A1594" w:rsidRPr="007D3B75" w:rsidRDefault="006A1594" w:rsidP="006A1594">
      <w:pPr>
        <w:spacing w:after="0" w:line="240" w:lineRule="auto"/>
        <w:ind w:left="700" w:right="616"/>
        <w:jc w:val="both"/>
        <w:rPr>
          <w:rFonts w:ascii="Arial" w:eastAsia="Times New Roman" w:hAnsi="Arial" w:cs="Arial"/>
          <w:i/>
          <w:iCs/>
          <w:color w:val="000000"/>
          <w:sz w:val="18"/>
          <w:szCs w:val="18"/>
          <w:lang w:eastAsia="es-ES"/>
        </w:rPr>
      </w:pPr>
      <w:r w:rsidRPr="007D3B75">
        <w:rPr>
          <w:rFonts w:ascii="Arial" w:eastAsia="Times New Roman" w:hAnsi="Arial" w:cs="Arial"/>
          <w:i/>
          <w:iCs/>
          <w:color w:val="000000"/>
          <w:sz w:val="18"/>
          <w:szCs w:val="18"/>
          <w:lang w:eastAsia="es-ES"/>
        </w:rPr>
        <w:t xml:space="preserve">“ARTICULO 29. El debido proceso se </w:t>
      </w:r>
      <w:r w:rsidRPr="007D3B75">
        <w:rPr>
          <w:rFonts w:ascii="Arial" w:eastAsia="Times New Roman" w:hAnsi="Arial" w:cs="Arial"/>
          <w:b/>
          <w:bCs/>
          <w:i/>
          <w:iCs/>
          <w:color w:val="000000"/>
          <w:sz w:val="18"/>
          <w:szCs w:val="18"/>
          <w:u w:val="single"/>
          <w:lang w:eastAsia="es-ES"/>
        </w:rPr>
        <w:t>aplicará a toda clase de actuaciones judiciales y administrativas.</w:t>
      </w:r>
    </w:p>
    <w:p w14:paraId="4F2C72C8" w14:textId="77777777" w:rsidR="006A1594" w:rsidRPr="007D3B75" w:rsidRDefault="006A1594" w:rsidP="006A1594">
      <w:pPr>
        <w:spacing w:after="0" w:line="240" w:lineRule="auto"/>
        <w:ind w:right="616"/>
        <w:jc w:val="both"/>
        <w:rPr>
          <w:rFonts w:ascii="Arial" w:eastAsia="Times New Roman" w:hAnsi="Arial" w:cs="Arial"/>
          <w:i/>
          <w:iCs/>
          <w:color w:val="000000"/>
          <w:sz w:val="18"/>
          <w:szCs w:val="18"/>
          <w:lang w:eastAsia="es-ES"/>
        </w:rPr>
      </w:pPr>
    </w:p>
    <w:p w14:paraId="17DB0C30" w14:textId="2292C920" w:rsidR="006A1594" w:rsidRPr="00E030C3" w:rsidRDefault="006A1594" w:rsidP="00E030C3">
      <w:pPr>
        <w:spacing w:after="0" w:line="240" w:lineRule="auto"/>
        <w:ind w:left="708" w:right="616"/>
        <w:jc w:val="both"/>
        <w:rPr>
          <w:rFonts w:ascii="Arial" w:eastAsia="Times New Roman" w:hAnsi="Arial" w:cs="Arial"/>
          <w:i/>
          <w:iCs/>
          <w:color w:val="000000"/>
          <w:sz w:val="18"/>
          <w:szCs w:val="18"/>
          <w:lang w:eastAsia="es-ES"/>
        </w:rPr>
      </w:pPr>
      <w:r w:rsidRPr="007D3B75">
        <w:rPr>
          <w:rFonts w:ascii="Arial" w:eastAsia="Times New Roman" w:hAnsi="Arial" w:cs="Arial"/>
          <w:i/>
          <w:iCs/>
          <w:color w:val="000000"/>
          <w:sz w:val="18"/>
          <w:szCs w:val="18"/>
          <w:lang w:eastAsia="es-ES"/>
        </w:rPr>
        <w:t xml:space="preserve">Nadie podrá ser juzgado </w:t>
      </w:r>
      <w:r w:rsidRPr="007D3B75">
        <w:rPr>
          <w:rFonts w:ascii="Arial" w:eastAsia="Times New Roman" w:hAnsi="Arial" w:cs="Arial"/>
          <w:b/>
          <w:bCs/>
          <w:i/>
          <w:iCs/>
          <w:color w:val="000000"/>
          <w:sz w:val="18"/>
          <w:szCs w:val="18"/>
          <w:u w:val="single"/>
          <w:lang w:eastAsia="es-ES"/>
        </w:rPr>
        <w:t>sino conforme a leyes preexistentes al acto que se le imputa</w:t>
      </w:r>
      <w:r w:rsidRPr="007D3B75">
        <w:rPr>
          <w:rFonts w:ascii="Arial" w:eastAsia="Times New Roman" w:hAnsi="Arial" w:cs="Arial"/>
          <w:i/>
          <w:iCs/>
          <w:color w:val="000000"/>
          <w:sz w:val="18"/>
          <w:szCs w:val="18"/>
          <w:lang w:eastAsia="es-ES"/>
        </w:rPr>
        <w:t xml:space="preserve">, ante juez o tribunal competente y </w:t>
      </w:r>
      <w:r w:rsidRPr="007D5F8E">
        <w:rPr>
          <w:rFonts w:ascii="Arial" w:eastAsia="Times New Roman" w:hAnsi="Arial" w:cs="Arial"/>
          <w:b/>
          <w:bCs/>
          <w:i/>
          <w:iCs/>
          <w:color w:val="000000"/>
          <w:sz w:val="18"/>
          <w:szCs w:val="18"/>
          <w:u w:val="single"/>
          <w:lang w:eastAsia="es-ES"/>
        </w:rPr>
        <w:t>con observancia de la plenitud de las formas propias de cada juicio</w:t>
      </w:r>
      <w:r w:rsidRPr="007D3B75">
        <w:rPr>
          <w:rFonts w:ascii="Arial" w:eastAsia="Times New Roman" w:hAnsi="Arial" w:cs="Arial"/>
          <w:i/>
          <w:iCs/>
          <w:color w:val="000000"/>
          <w:sz w:val="18"/>
          <w:szCs w:val="18"/>
          <w:lang w:eastAsia="es-ES"/>
        </w:rPr>
        <w:t>.”</w:t>
      </w:r>
      <w:r>
        <w:rPr>
          <w:rFonts w:ascii="Arial" w:eastAsia="Times New Roman" w:hAnsi="Arial" w:cs="Arial"/>
          <w:i/>
          <w:iCs/>
          <w:color w:val="000000"/>
          <w:sz w:val="18"/>
          <w:szCs w:val="18"/>
          <w:lang w:eastAsia="es-ES"/>
        </w:rPr>
        <w:t xml:space="preserve"> </w:t>
      </w:r>
      <w:r>
        <w:rPr>
          <w:rFonts w:ascii="Arial" w:eastAsia="Times New Roman" w:hAnsi="Arial" w:cs="Arial"/>
          <w:color w:val="000000"/>
          <w:sz w:val="18"/>
          <w:szCs w:val="18"/>
          <w:lang w:eastAsia="es-ES"/>
        </w:rPr>
        <w:t>(Subraya y negrilla fuera de texto)</w:t>
      </w:r>
      <w:r w:rsidR="009233DF">
        <w:rPr>
          <w:rFonts w:ascii="Arial" w:eastAsia="Times New Roman" w:hAnsi="Arial" w:cs="Arial"/>
          <w:color w:val="000000"/>
          <w:sz w:val="18"/>
          <w:szCs w:val="18"/>
          <w:lang w:eastAsia="es-ES"/>
        </w:rPr>
        <w:t xml:space="preserve"> </w:t>
      </w:r>
    </w:p>
    <w:p w14:paraId="496F54EB" w14:textId="77777777" w:rsidR="006A1594" w:rsidRDefault="006A1594" w:rsidP="006A1594">
      <w:pPr>
        <w:spacing w:after="0" w:line="240" w:lineRule="auto"/>
        <w:ind w:right="616"/>
        <w:jc w:val="both"/>
        <w:rPr>
          <w:rFonts w:ascii="Arial" w:eastAsia="Times New Roman" w:hAnsi="Arial" w:cs="Arial"/>
          <w:i/>
          <w:iCs/>
          <w:color w:val="000000"/>
          <w:sz w:val="18"/>
          <w:szCs w:val="18"/>
          <w:lang w:eastAsia="es-ES"/>
        </w:rPr>
      </w:pPr>
    </w:p>
    <w:p w14:paraId="4F19A026" w14:textId="77777777" w:rsidR="006A1594" w:rsidRDefault="006A1594" w:rsidP="006A1594">
      <w:pPr>
        <w:spacing w:after="0" w:line="240" w:lineRule="auto"/>
        <w:ind w:right="49"/>
        <w:jc w:val="both"/>
        <w:rPr>
          <w:rFonts w:ascii="Arial" w:eastAsia="Times New Roman" w:hAnsi="Arial" w:cs="Arial"/>
          <w:color w:val="000000"/>
          <w:sz w:val="18"/>
          <w:szCs w:val="18"/>
          <w:lang w:eastAsia="es-ES"/>
        </w:rPr>
      </w:pPr>
      <w:r>
        <w:rPr>
          <w:rFonts w:ascii="Arial" w:eastAsia="Times New Roman" w:hAnsi="Arial" w:cs="Arial"/>
          <w:color w:val="000000"/>
          <w:sz w:val="18"/>
          <w:szCs w:val="18"/>
          <w:lang w:eastAsia="es-ES"/>
        </w:rPr>
        <w:t>Dado lo anterior, la Corte Constitucional en reiterada jurisprudencia ha establecido los siguientes elementos del debido proceso administrativo, como garantías mínimas:</w:t>
      </w:r>
    </w:p>
    <w:p w14:paraId="2521B769" w14:textId="77777777" w:rsidR="006A1594" w:rsidRDefault="006A1594" w:rsidP="006A1594">
      <w:pPr>
        <w:spacing w:after="0" w:line="240" w:lineRule="auto"/>
        <w:ind w:right="616"/>
        <w:jc w:val="both"/>
        <w:rPr>
          <w:rFonts w:ascii="Arial" w:eastAsia="Times New Roman" w:hAnsi="Arial" w:cs="Arial"/>
          <w:color w:val="000000"/>
          <w:sz w:val="18"/>
          <w:szCs w:val="18"/>
          <w:lang w:eastAsia="es-ES"/>
        </w:rPr>
      </w:pPr>
    </w:p>
    <w:p w14:paraId="1985F650" w14:textId="77777777" w:rsidR="006A1594" w:rsidRPr="00CE7CD2" w:rsidRDefault="006A1594" w:rsidP="006A1594">
      <w:pPr>
        <w:spacing w:after="0" w:line="240" w:lineRule="auto"/>
        <w:ind w:right="616"/>
        <w:jc w:val="both"/>
        <w:rPr>
          <w:rFonts w:ascii="Arial" w:eastAsia="Times New Roman" w:hAnsi="Arial" w:cs="Arial"/>
          <w:i/>
          <w:iCs/>
          <w:color w:val="000000"/>
          <w:sz w:val="18"/>
          <w:szCs w:val="18"/>
          <w:lang w:eastAsia="es-ES"/>
        </w:rPr>
      </w:pPr>
      <w:r>
        <w:rPr>
          <w:rFonts w:ascii="Arial" w:eastAsia="Times New Roman" w:hAnsi="Arial" w:cs="Arial"/>
          <w:color w:val="000000"/>
          <w:sz w:val="18"/>
          <w:szCs w:val="18"/>
          <w:lang w:eastAsia="es-ES"/>
        </w:rPr>
        <w:tab/>
        <w:t>“</w:t>
      </w:r>
      <w:r w:rsidRPr="00CE7CD2">
        <w:rPr>
          <w:rFonts w:ascii="Arial" w:eastAsia="Times New Roman" w:hAnsi="Arial" w:cs="Arial"/>
          <w:i/>
          <w:iCs/>
          <w:color w:val="000000"/>
          <w:sz w:val="18"/>
          <w:szCs w:val="18"/>
          <w:lang w:eastAsia="es-ES"/>
        </w:rPr>
        <w:t>DEBIDO PROCESO ADMINISTRATIVO-</w:t>
      </w:r>
      <w:r w:rsidRPr="00CE7CD2">
        <w:rPr>
          <w:rFonts w:ascii="Arial" w:eastAsia="Times New Roman" w:hAnsi="Arial" w:cs="Arial"/>
          <w:b/>
          <w:bCs/>
          <w:i/>
          <w:iCs/>
          <w:color w:val="000000"/>
          <w:sz w:val="18"/>
          <w:szCs w:val="18"/>
          <w:u w:val="single"/>
          <w:lang w:eastAsia="es-ES"/>
        </w:rPr>
        <w:t>Garantías mínimas</w:t>
      </w:r>
    </w:p>
    <w:p w14:paraId="43471342" w14:textId="77777777" w:rsidR="006A1594" w:rsidRPr="00CE7CD2" w:rsidRDefault="006A1594" w:rsidP="006A1594">
      <w:pPr>
        <w:spacing w:after="0" w:line="240" w:lineRule="auto"/>
        <w:ind w:right="616"/>
        <w:jc w:val="both"/>
        <w:rPr>
          <w:rFonts w:ascii="Arial" w:eastAsia="Times New Roman" w:hAnsi="Arial" w:cs="Arial"/>
          <w:i/>
          <w:iCs/>
          <w:color w:val="000000"/>
          <w:sz w:val="18"/>
          <w:szCs w:val="18"/>
          <w:lang w:eastAsia="es-ES"/>
        </w:rPr>
      </w:pPr>
    </w:p>
    <w:p w14:paraId="18BAADA9" w14:textId="443FA132" w:rsidR="006A1594" w:rsidRPr="00CE7CD2" w:rsidRDefault="006A1594" w:rsidP="006A1594">
      <w:pPr>
        <w:spacing w:after="0" w:line="240" w:lineRule="auto"/>
        <w:ind w:left="708" w:right="616"/>
        <w:jc w:val="both"/>
        <w:rPr>
          <w:rFonts w:ascii="Arial" w:eastAsia="Times New Roman" w:hAnsi="Arial" w:cs="Arial"/>
          <w:i/>
          <w:iCs/>
          <w:color w:val="000000"/>
          <w:sz w:val="18"/>
          <w:szCs w:val="18"/>
          <w:lang w:eastAsia="es-ES"/>
        </w:rPr>
      </w:pPr>
      <w:r w:rsidRPr="00CE7CD2">
        <w:rPr>
          <w:rFonts w:ascii="Arial" w:eastAsia="Times New Roman" w:hAnsi="Arial" w:cs="Arial"/>
          <w:i/>
          <w:iCs/>
          <w:color w:val="000000"/>
          <w:sz w:val="18"/>
          <w:szCs w:val="18"/>
          <w:lang w:eastAsia="es-ES"/>
        </w:rPr>
        <w:t xml:space="preserve">Existen unas garantías mínimas en virtud del derecho al debido proceso administrativo, </w:t>
      </w:r>
      <w:r w:rsidR="002E3BC4">
        <w:rPr>
          <w:rFonts w:ascii="Arial" w:eastAsia="Times New Roman" w:hAnsi="Arial" w:cs="Arial"/>
          <w:i/>
          <w:iCs/>
          <w:color w:val="000000"/>
          <w:sz w:val="18"/>
          <w:szCs w:val="18"/>
          <w:lang w:eastAsia="es-ES"/>
        </w:rPr>
        <w:t>(…)</w:t>
      </w:r>
      <w:r w:rsidRPr="00CE7CD2">
        <w:rPr>
          <w:rFonts w:ascii="Arial" w:eastAsia="Times New Roman" w:hAnsi="Arial" w:cs="Arial"/>
          <w:i/>
          <w:iCs/>
          <w:color w:val="000000"/>
          <w:sz w:val="18"/>
          <w:szCs w:val="18"/>
          <w:lang w:eastAsia="es-ES"/>
        </w:rPr>
        <w:t xml:space="preserve"> (v) a que la actuación se adelante por autoridad competente y </w:t>
      </w:r>
      <w:r w:rsidRPr="00CE7CD2">
        <w:rPr>
          <w:rFonts w:ascii="Arial" w:eastAsia="Times New Roman" w:hAnsi="Arial" w:cs="Arial"/>
          <w:b/>
          <w:bCs/>
          <w:i/>
          <w:iCs/>
          <w:color w:val="000000"/>
          <w:sz w:val="18"/>
          <w:szCs w:val="18"/>
          <w:u w:val="single"/>
          <w:lang w:eastAsia="es-ES"/>
        </w:rPr>
        <w:t>con el pleno respeto de las formas propias previstas en el ordenamiento jurídico,</w:t>
      </w:r>
      <w:r w:rsidRPr="00CE7CD2">
        <w:rPr>
          <w:rFonts w:ascii="Arial" w:eastAsia="Times New Roman" w:hAnsi="Arial" w:cs="Arial"/>
          <w:i/>
          <w:iCs/>
          <w:color w:val="000000"/>
          <w:sz w:val="18"/>
          <w:szCs w:val="18"/>
          <w:lang w:eastAsia="es-ES"/>
        </w:rPr>
        <w:t xml:space="preserve"> (vi) a gozar de la presunción de inocencia, (vii) al ejercicio del derecho de defensa y contradicción, (viii) a solicitar, aportar y controvertir pruebas, y (ix) a impugnar las decisiones y a promover la nulidad de aquellas obtenidas con violación del debido proceso.”</w:t>
      </w:r>
      <w:r>
        <w:rPr>
          <w:rStyle w:val="Refdenotaalpie"/>
          <w:rFonts w:ascii="Arial" w:eastAsia="Times New Roman" w:hAnsi="Arial" w:cs="Arial"/>
          <w:i/>
          <w:iCs/>
          <w:color w:val="000000"/>
          <w:sz w:val="18"/>
          <w:szCs w:val="18"/>
          <w:lang w:eastAsia="es-ES"/>
        </w:rPr>
        <w:footnoteReference w:id="10"/>
      </w:r>
    </w:p>
    <w:p w14:paraId="65AC249C" w14:textId="77777777" w:rsidR="00E030C3" w:rsidRDefault="00E030C3" w:rsidP="006A1594">
      <w:pPr>
        <w:spacing w:after="0" w:line="240" w:lineRule="auto"/>
        <w:jc w:val="both"/>
        <w:rPr>
          <w:rFonts w:ascii="Arial" w:eastAsia="Times New Roman" w:hAnsi="Arial" w:cs="Arial"/>
          <w:color w:val="000000"/>
          <w:sz w:val="18"/>
          <w:szCs w:val="18"/>
          <w:lang w:val="es-ES_tradnl" w:eastAsia="es-ES"/>
        </w:rPr>
      </w:pPr>
    </w:p>
    <w:p w14:paraId="4CA4E856" w14:textId="6A696FE7" w:rsidR="006A1594" w:rsidRDefault="006A1594" w:rsidP="006A1594">
      <w:pPr>
        <w:spacing w:after="0" w:line="240" w:lineRule="auto"/>
        <w:jc w:val="both"/>
        <w:rPr>
          <w:rFonts w:ascii="Arial" w:eastAsia="Times New Roman" w:hAnsi="Arial" w:cs="Arial"/>
          <w:color w:val="000000"/>
          <w:sz w:val="18"/>
          <w:szCs w:val="18"/>
          <w:lang w:val="es-ES_tradnl" w:eastAsia="es-ES"/>
        </w:rPr>
      </w:pPr>
      <w:r>
        <w:rPr>
          <w:rFonts w:ascii="Arial" w:eastAsia="Times New Roman" w:hAnsi="Arial" w:cs="Arial"/>
          <w:color w:val="000000"/>
          <w:sz w:val="18"/>
          <w:szCs w:val="18"/>
          <w:lang w:val="es-ES_tradnl" w:eastAsia="es-ES"/>
        </w:rPr>
        <w:t xml:space="preserve">Teniendo en cuenta lo antes citado, </w:t>
      </w:r>
      <w:r w:rsidR="00D457EF">
        <w:rPr>
          <w:rFonts w:ascii="Arial" w:eastAsia="Times New Roman" w:hAnsi="Arial" w:cs="Arial"/>
          <w:color w:val="000000"/>
          <w:sz w:val="18"/>
          <w:szCs w:val="18"/>
          <w:lang w:val="es-ES_tradnl" w:eastAsia="es-ES"/>
        </w:rPr>
        <w:t xml:space="preserve">debe analizarse </w:t>
      </w:r>
      <w:r>
        <w:rPr>
          <w:rFonts w:ascii="Arial" w:eastAsia="Times New Roman" w:hAnsi="Arial" w:cs="Arial"/>
          <w:color w:val="000000"/>
          <w:sz w:val="18"/>
          <w:szCs w:val="18"/>
          <w:lang w:val="es-ES_tradnl" w:eastAsia="es-ES"/>
        </w:rPr>
        <w:t>la ley 1843 de 2017 por medio de la cual:</w:t>
      </w:r>
    </w:p>
    <w:p w14:paraId="6D721111" w14:textId="77777777" w:rsidR="006A1594" w:rsidRDefault="006A1594" w:rsidP="006A1594">
      <w:pPr>
        <w:spacing w:after="0" w:line="240" w:lineRule="auto"/>
        <w:jc w:val="both"/>
        <w:rPr>
          <w:rFonts w:ascii="Arial" w:eastAsia="Times New Roman" w:hAnsi="Arial" w:cs="Arial"/>
          <w:color w:val="000000"/>
          <w:sz w:val="18"/>
          <w:szCs w:val="18"/>
          <w:lang w:val="es-ES_tradnl" w:eastAsia="es-ES"/>
        </w:rPr>
      </w:pPr>
    </w:p>
    <w:p w14:paraId="4C05B39C" w14:textId="77777777" w:rsidR="006A1594" w:rsidRPr="00CE7CD2" w:rsidRDefault="006A1594" w:rsidP="006A1594">
      <w:pPr>
        <w:spacing w:after="0" w:line="240" w:lineRule="auto"/>
        <w:ind w:left="700" w:right="616"/>
        <w:jc w:val="both"/>
        <w:rPr>
          <w:rFonts w:ascii="Arial" w:eastAsia="Times New Roman" w:hAnsi="Arial" w:cs="Arial"/>
          <w:color w:val="000000"/>
          <w:sz w:val="18"/>
          <w:szCs w:val="18"/>
          <w:lang w:val="es-ES_tradnl" w:eastAsia="es-ES"/>
        </w:rPr>
      </w:pPr>
      <w:r>
        <w:rPr>
          <w:rFonts w:ascii="Arial" w:eastAsia="Times New Roman" w:hAnsi="Arial" w:cs="Arial"/>
          <w:color w:val="000000"/>
          <w:sz w:val="18"/>
          <w:szCs w:val="18"/>
          <w:lang w:val="es-ES_tradnl" w:eastAsia="es-ES"/>
        </w:rPr>
        <w:t>“</w:t>
      </w:r>
      <w:r w:rsidRPr="00CE7CD2">
        <w:rPr>
          <w:rFonts w:ascii="Arial" w:eastAsia="Times New Roman" w:hAnsi="Arial" w:cs="Arial"/>
          <w:i/>
          <w:iCs/>
          <w:color w:val="000000"/>
          <w:sz w:val="18"/>
          <w:szCs w:val="18"/>
          <w:lang w:val="es-ES_tradnl" w:eastAsia="es-ES"/>
        </w:rPr>
        <w:t>(…) se regula la instalación y puesta en marcha de sistemas automáticos, semiautomáticos y otros medios tecnológicos para la detección de infracciones y se dictan otras disposiciones</w:t>
      </w:r>
      <w:r>
        <w:rPr>
          <w:rFonts w:ascii="Arial" w:eastAsia="Times New Roman" w:hAnsi="Arial" w:cs="Arial"/>
          <w:i/>
          <w:iCs/>
          <w:color w:val="000000"/>
          <w:sz w:val="18"/>
          <w:szCs w:val="18"/>
          <w:lang w:val="es-ES_tradnl" w:eastAsia="es-ES"/>
        </w:rPr>
        <w:t>”</w:t>
      </w:r>
    </w:p>
    <w:p w14:paraId="11C83A05" w14:textId="77777777" w:rsidR="006A1594" w:rsidRDefault="006A1594" w:rsidP="006A1594">
      <w:pPr>
        <w:spacing w:after="0" w:line="240" w:lineRule="auto"/>
        <w:jc w:val="both"/>
        <w:rPr>
          <w:rFonts w:ascii="Arial" w:hAnsi="Arial" w:cs="Arial"/>
          <w:sz w:val="18"/>
          <w:szCs w:val="18"/>
          <w:lang w:val="es-ES_tradnl"/>
        </w:rPr>
      </w:pPr>
    </w:p>
    <w:p w14:paraId="49669D32" w14:textId="77777777" w:rsidR="006A1594" w:rsidRDefault="006A1594" w:rsidP="006A1594">
      <w:pPr>
        <w:spacing w:after="0" w:line="240" w:lineRule="auto"/>
        <w:jc w:val="both"/>
        <w:rPr>
          <w:rFonts w:ascii="Arial" w:hAnsi="Arial" w:cs="Arial"/>
          <w:b/>
          <w:bCs/>
          <w:sz w:val="18"/>
          <w:szCs w:val="18"/>
        </w:rPr>
      </w:pPr>
      <w:r>
        <w:rPr>
          <w:rFonts w:ascii="Arial" w:hAnsi="Arial" w:cs="Arial"/>
          <w:sz w:val="18"/>
          <w:szCs w:val="18"/>
          <w:lang w:val="es-ES_tradnl"/>
        </w:rPr>
        <w:t>La referencia ley establece en su artículo 12 que</w:t>
      </w:r>
      <w:r>
        <w:rPr>
          <w:rFonts w:ascii="Arial" w:hAnsi="Arial" w:cs="Arial"/>
          <w:b/>
          <w:bCs/>
          <w:sz w:val="18"/>
          <w:szCs w:val="18"/>
        </w:rPr>
        <w:t>:</w:t>
      </w:r>
    </w:p>
    <w:p w14:paraId="00A956AB" w14:textId="77777777" w:rsidR="006A1594" w:rsidRPr="00D330F3" w:rsidRDefault="006A1594" w:rsidP="006A1594">
      <w:pPr>
        <w:spacing w:after="0" w:line="240" w:lineRule="auto"/>
        <w:jc w:val="both"/>
        <w:rPr>
          <w:rFonts w:ascii="Arial" w:hAnsi="Arial" w:cs="Arial"/>
          <w:sz w:val="18"/>
          <w:szCs w:val="18"/>
        </w:rPr>
      </w:pPr>
    </w:p>
    <w:p w14:paraId="7B6E86E1" w14:textId="77777777" w:rsidR="006A1594" w:rsidRPr="00D330F3" w:rsidRDefault="006A1594" w:rsidP="006A1594">
      <w:pPr>
        <w:spacing w:after="0" w:line="240" w:lineRule="auto"/>
        <w:ind w:left="708" w:right="616"/>
        <w:jc w:val="both"/>
        <w:rPr>
          <w:rFonts w:ascii="Arial" w:hAnsi="Arial" w:cs="Arial"/>
          <w:sz w:val="18"/>
          <w:szCs w:val="18"/>
        </w:rPr>
      </w:pPr>
      <w:r w:rsidRPr="00D330F3">
        <w:rPr>
          <w:rFonts w:ascii="Arial" w:hAnsi="Arial" w:cs="Arial"/>
          <w:sz w:val="18"/>
          <w:szCs w:val="18"/>
        </w:rPr>
        <w:t>“</w:t>
      </w:r>
      <w:r w:rsidRPr="00D330F3">
        <w:rPr>
          <w:rFonts w:ascii="Arial" w:hAnsi="Arial" w:cs="Arial"/>
          <w:i/>
          <w:iCs/>
          <w:sz w:val="18"/>
          <w:szCs w:val="18"/>
        </w:rPr>
        <w:t xml:space="preserve">ARTÍCULO 12. </w:t>
      </w:r>
      <w:r w:rsidRPr="00D330F3">
        <w:rPr>
          <w:rFonts w:ascii="Arial" w:hAnsi="Arial" w:cs="Arial"/>
          <w:b/>
          <w:bCs/>
          <w:i/>
          <w:iCs/>
          <w:sz w:val="18"/>
          <w:szCs w:val="18"/>
          <w:u w:val="single"/>
        </w:rPr>
        <w:t>COMPARECENCIA VIRTUAL</w:t>
      </w:r>
      <w:r w:rsidRPr="00D330F3">
        <w:rPr>
          <w:rFonts w:ascii="Arial" w:hAnsi="Arial" w:cs="Arial"/>
          <w:i/>
          <w:iCs/>
          <w:sz w:val="18"/>
          <w:szCs w:val="18"/>
        </w:rPr>
        <w:t xml:space="preserve">. Dentro de los </w:t>
      </w:r>
      <w:r w:rsidRPr="00D330F3">
        <w:rPr>
          <w:rFonts w:ascii="Arial" w:hAnsi="Arial" w:cs="Arial"/>
          <w:i/>
          <w:iCs/>
          <w:sz w:val="18"/>
          <w:szCs w:val="18"/>
          <w:u w:val="single"/>
        </w:rPr>
        <w:t>seis meses siguientes a la vigencia de esta ley</w:t>
      </w:r>
      <w:r w:rsidRPr="00D330F3">
        <w:rPr>
          <w:rFonts w:ascii="Arial" w:hAnsi="Arial" w:cs="Arial"/>
          <w:i/>
          <w:iCs/>
          <w:sz w:val="18"/>
          <w:szCs w:val="18"/>
        </w:rPr>
        <w:t xml:space="preserve">, quienes operen </w:t>
      </w:r>
      <w:r w:rsidRPr="00D330F3">
        <w:rPr>
          <w:rFonts w:ascii="Arial" w:hAnsi="Arial" w:cs="Arial"/>
          <w:b/>
          <w:bCs/>
          <w:i/>
          <w:iCs/>
          <w:sz w:val="18"/>
          <w:szCs w:val="18"/>
        </w:rPr>
        <w:t>sistemas automáticos y semiautomáticos para detectar infracciones de tránsito</w:t>
      </w:r>
      <w:r w:rsidRPr="00D330F3">
        <w:rPr>
          <w:rFonts w:ascii="Arial" w:hAnsi="Arial" w:cs="Arial"/>
          <w:i/>
          <w:iCs/>
          <w:sz w:val="18"/>
          <w:szCs w:val="18"/>
        </w:rPr>
        <w:t xml:space="preserve">, implementará igualmente </w:t>
      </w:r>
      <w:r w:rsidRPr="00D330F3">
        <w:rPr>
          <w:rFonts w:ascii="Arial" w:hAnsi="Arial" w:cs="Arial"/>
          <w:b/>
          <w:bCs/>
          <w:i/>
          <w:iCs/>
          <w:sz w:val="18"/>
          <w:szCs w:val="18"/>
          <w:u w:val="single"/>
        </w:rPr>
        <w:t>mecanismos electrónicos que permitan la comparecencia a distancia del presunto infractor</w:t>
      </w:r>
      <w:r w:rsidRPr="00D330F3">
        <w:rPr>
          <w:rFonts w:ascii="Arial" w:hAnsi="Arial" w:cs="Arial"/>
          <w:i/>
          <w:iCs/>
          <w:sz w:val="18"/>
          <w:szCs w:val="18"/>
        </w:rPr>
        <w:t>.” (subraya y negrilla fuera de texto).</w:t>
      </w:r>
    </w:p>
    <w:p w14:paraId="5A395EBF" w14:textId="77777777" w:rsidR="006A1594" w:rsidRPr="00D330F3" w:rsidRDefault="006A1594" w:rsidP="006A1594">
      <w:pPr>
        <w:spacing w:after="0" w:line="240" w:lineRule="auto"/>
        <w:rPr>
          <w:rFonts w:ascii="Arial" w:hAnsi="Arial" w:cs="Arial"/>
          <w:sz w:val="18"/>
          <w:szCs w:val="18"/>
        </w:rPr>
      </w:pPr>
    </w:p>
    <w:p w14:paraId="65F4B840" w14:textId="164723DA" w:rsidR="006A1594" w:rsidRDefault="006A1594" w:rsidP="006A1594">
      <w:pPr>
        <w:spacing w:after="0" w:line="240" w:lineRule="auto"/>
        <w:jc w:val="both"/>
        <w:rPr>
          <w:rFonts w:ascii="Arial" w:hAnsi="Arial" w:cs="Arial"/>
          <w:sz w:val="18"/>
          <w:szCs w:val="18"/>
        </w:rPr>
      </w:pPr>
      <w:r>
        <w:rPr>
          <w:rFonts w:ascii="Arial" w:hAnsi="Arial" w:cs="Arial"/>
          <w:sz w:val="18"/>
          <w:szCs w:val="18"/>
        </w:rPr>
        <w:lastRenderedPageBreak/>
        <w:t xml:space="preserve">Dado lo anterior, y teniendo en cuenta que el comparendo No. </w:t>
      </w:r>
      <w:r w:rsidR="00DE6098" w:rsidRPr="007E170B">
        <w:rPr>
          <w:rFonts w:ascii="Arial" w:hAnsi="Arial" w:cs="Arial"/>
          <w:iCs/>
          <w:sz w:val="18"/>
          <w:szCs w:val="18"/>
        </w:rPr>
        <w:t>{{ fotomulta_number }}</w:t>
      </w:r>
      <w:r>
        <w:rPr>
          <w:rFonts w:ascii="Arial" w:hAnsi="Arial" w:cs="Arial"/>
          <w:sz w:val="18"/>
          <w:szCs w:val="18"/>
        </w:rPr>
        <w:t xml:space="preserve"> fue impuesto por medios tecnológicos, el ordenamiento jurídico señala que la entidad al usar dichos medios tecnológicos debe garantizar la comparecencia virtual.</w:t>
      </w:r>
    </w:p>
    <w:p w14:paraId="784D5A8B" w14:textId="77777777" w:rsidR="006A1594" w:rsidRDefault="006A1594" w:rsidP="006A1594">
      <w:pPr>
        <w:spacing w:after="0" w:line="240" w:lineRule="auto"/>
        <w:jc w:val="both"/>
        <w:rPr>
          <w:rFonts w:ascii="Arial" w:hAnsi="Arial" w:cs="Arial"/>
          <w:sz w:val="18"/>
          <w:szCs w:val="18"/>
        </w:rPr>
      </w:pPr>
    </w:p>
    <w:p w14:paraId="4A978AE5" w14:textId="4F3FADA7" w:rsidR="006A1594" w:rsidRDefault="006A1594" w:rsidP="006A1594">
      <w:pPr>
        <w:spacing w:after="0" w:line="240" w:lineRule="auto"/>
        <w:jc w:val="both"/>
        <w:rPr>
          <w:rFonts w:ascii="Arial" w:hAnsi="Arial" w:cs="Arial"/>
          <w:sz w:val="18"/>
          <w:szCs w:val="18"/>
        </w:rPr>
      </w:pPr>
      <w:r>
        <w:rPr>
          <w:rFonts w:ascii="Arial" w:hAnsi="Arial" w:cs="Arial"/>
          <w:sz w:val="18"/>
          <w:szCs w:val="18"/>
        </w:rPr>
        <w:t>Así las cosas, y para garantizar de forma mínima el debido proceso que tienen las personas, como lo es que se respete las formas propias del proceso</w:t>
      </w:r>
      <w:r w:rsidR="00DE6098">
        <w:rPr>
          <w:rFonts w:ascii="Arial" w:hAnsi="Arial" w:cs="Arial"/>
          <w:sz w:val="18"/>
          <w:szCs w:val="18"/>
        </w:rPr>
        <w:t xml:space="preserve"> contravencional</w:t>
      </w:r>
      <w:r>
        <w:rPr>
          <w:rFonts w:ascii="Arial" w:hAnsi="Arial" w:cs="Arial"/>
          <w:sz w:val="18"/>
          <w:szCs w:val="18"/>
        </w:rPr>
        <w:t>, desde un inicio se ha</w:t>
      </w:r>
      <w:r w:rsidR="00DE6098">
        <w:rPr>
          <w:rFonts w:ascii="Arial" w:hAnsi="Arial" w:cs="Arial"/>
          <w:sz w:val="18"/>
          <w:szCs w:val="18"/>
        </w:rPr>
        <w:t xml:space="preserve"> querido, pretendido</w:t>
      </w:r>
      <w:r>
        <w:rPr>
          <w:rFonts w:ascii="Arial" w:hAnsi="Arial" w:cs="Arial"/>
          <w:sz w:val="18"/>
          <w:szCs w:val="18"/>
        </w:rPr>
        <w:t xml:space="preserve"> </w:t>
      </w:r>
      <w:r w:rsidR="00DE6098">
        <w:rPr>
          <w:rFonts w:ascii="Arial" w:hAnsi="Arial" w:cs="Arial"/>
          <w:sz w:val="18"/>
          <w:szCs w:val="18"/>
        </w:rPr>
        <w:t xml:space="preserve">y por lo tanto </w:t>
      </w:r>
      <w:r>
        <w:rPr>
          <w:rFonts w:ascii="Arial" w:hAnsi="Arial" w:cs="Arial"/>
          <w:sz w:val="18"/>
          <w:szCs w:val="18"/>
        </w:rPr>
        <w:t>solicitado</w:t>
      </w:r>
      <w:r w:rsidR="00DE6098">
        <w:rPr>
          <w:rFonts w:ascii="Arial" w:hAnsi="Arial" w:cs="Arial"/>
          <w:sz w:val="18"/>
          <w:szCs w:val="18"/>
        </w:rPr>
        <w:t>,</w:t>
      </w:r>
      <w:r>
        <w:rPr>
          <w:rFonts w:ascii="Arial" w:hAnsi="Arial" w:cs="Arial"/>
          <w:sz w:val="18"/>
          <w:szCs w:val="18"/>
        </w:rPr>
        <w:t xml:space="preserve"> </w:t>
      </w:r>
      <w:r w:rsidR="00DE6098">
        <w:rPr>
          <w:rFonts w:ascii="Arial" w:hAnsi="Arial" w:cs="Arial"/>
          <w:sz w:val="18"/>
          <w:szCs w:val="18"/>
        </w:rPr>
        <w:t xml:space="preserve">el agendamiento de la </w:t>
      </w:r>
      <w:r>
        <w:rPr>
          <w:rFonts w:ascii="Arial" w:hAnsi="Arial" w:cs="Arial"/>
          <w:sz w:val="18"/>
          <w:szCs w:val="18"/>
        </w:rPr>
        <w:t>audiencia</w:t>
      </w:r>
      <w:r w:rsidR="00DE6098">
        <w:rPr>
          <w:rFonts w:ascii="Arial" w:hAnsi="Arial" w:cs="Arial"/>
          <w:sz w:val="18"/>
          <w:szCs w:val="18"/>
        </w:rPr>
        <w:t xml:space="preserve"> de impugnación de forma</w:t>
      </w:r>
      <w:r>
        <w:rPr>
          <w:rFonts w:ascii="Arial" w:hAnsi="Arial" w:cs="Arial"/>
          <w:sz w:val="18"/>
          <w:szCs w:val="18"/>
        </w:rPr>
        <w:t xml:space="preserve"> </w:t>
      </w:r>
      <w:r>
        <w:rPr>
          <w:rFonts w:ascii="Arial" w:hAnsi="Arial" w:cs="Arial"/>
          <w:b/>
          <w:bCs/>
          <w:sz w:val="18"/>
          <w:szCs w:val="18"/>
        </w:rPr>
        <w:t>VIRTUAL</w:t>
      </w:r>
      <w:r>
        <w:rPr>
          <w:rFonts w:ascii="Arial" w:hAnsi="Arial" w:cs="Arial"/>
          <w:sz w:val="18"/>
          <w:szCs w:val="18"/>
        </w:rPr>
        <w:t xml:space="preserve">, no obstante lo anterior, </w:t>
      </w:r>
      <w:r w:rsidR="00D457EF">
        <w:rPr>
          <w:rFonts w:ascii="Arial" w:hAnsi="Arial" w:cs="Arial"/>
          <w:sz w:val="18"/>
          <w:szCs w:val="18"/>
        </w:rPr>
        <w:t>la entidad</w:t>
      </w:r>
      <w:r>
        <w:rPr>
          <w:rFonts w:ascii="Arial" w:hAnsi="Arial" w:cs="Arial"/>
          <w:sz w:val="18"/>
          <w:szCs w:val="18"/>
        </w:rPr>
        <w:t xml:space="preserve"> </w:t>
      </w:r>
      <w:r w:rsidR="00D457EF">
        <w:rPr>
          <w:rFonts w:ascii="Arial" w:hAnsi="Arial" w:cs="Arial"/>
          <w:sz w:val="18"/>
          <w:szCs w:val="18"/>
        </w:rPr>
        <w:t>ha decidido por fuera del margen normativo, agendar la audiencia de forma presencial</w:t>
      </w:r>
      <w:r>
        <w:rPr>
          <w:rFonts w:ascii="Arial" w:hAnsi="Arial" w:cs="Arial"/>
          <w:sz w:val="18"/>
          <w:szCs w:val="18"/>
        </w:rPr>
        <w:t>.</w:t>
      </w:r>
    </w:p>
    <w:p w14:paraId="32B84B88" w14:textId="77777777" w:rsidR="006A1594" w:rsidRDefault="006A1594" w:rsidP="006A1594">
      <w:pPr>
        <w:spacing w:after="0" w:line="240" w:lineRule="auto"/>
        <w:jc w:val="both"/>
        <w:rPr>
          <w:rFonts w:ascii="Arial" w:hAnsi="Arial" w:cs="Arial"/>
          <w:sz w:val="18"/>
          <w:szCs w:val="18"/>
        </w:rPr>
      </w:pPr>
    </w:p>
    <w:p w14:paraId="6336802A" w14:textId="46F6465F" w:rsidR="006A1594" w:rsidRDefault="006A1594" w:rsidP="006A1594">
      <w:pPr>
        <w:spacing w:after="0" w:line="240" w:lineRule="auto"/>
        <w:jc w:val="both"/>
        <w:rPr>
          <w:rFonts w:ascii="Arial" w:hAnsi="Arial" w:cs="Arial"/>
          <w:sz w:val="18"/>
          <w:szCs w:val="18"/>
        </w:rPr>
      </w:pPr>
      <w:r>
        <w:rPr>
          <w:rFonts w:ascii="Arial" w:hAnsi="Arial" w:cs="Arial"/>
          <w:sz w:val="18"/>
          <w:szCs w:val="18"/>
        </w:rPr>
        <w:t xml:space="preserve">Se reitera que a través de la acción de la tutela </w:t>
      </w:r>
      <w:r w:rsidR="00DE6098">
        <w:rPr>
          <w:rFonts w:ascii="Arial" w:hAnsi="Arial" w:cs="Arial"/>
          <w:sz w:val="18"/>
          <w:szCs w:val="18"/>
        </w:rPr>
        <w:t xml:space="preserve">no se pretende </w:t>
      </w:r>
      <w:r>
        <w:rPr>
          <w:rFonts w:ascii="Arial" w:hAnsi="Arial" w:cs="Arial"/>
          <w:sz w:val="18"/>
          <w:szCs w:val="18"/>
        </w:rPr>
        <w:t xml:space="preserve">sustituir el único medio de defensa en el proceso contravencional como lo es la audiencia de impugnación. Lo único que se solicita es que la audiencia se lleve a cabo de forma VIRTUAL pues el comparendo fue impuesto por medios tecnológicos y en razón a ello, el ordenamiento jurídico señala que debe facilitarse a la persona la comparecencia virtual, pues de no garantizarse tal comparecencia VIRTUAL, se estaría vulnerando el debido proceso ya que no se está respetando la forma propia </w:t>
      </w:r>
      <w:r w:rsidR="00D457EF">
        <w:rPr>
          <w:rFonts w:ascii="Arial" w:hAnsi="Arial" w:cs="Arial"/>
          <w:sz w:val="18"/>
          <w:szCs w:val="18"/>
        </w:rPr>
        <w:t>d</w:t>
      </w:r>
      <w:r>
        <w:rPr>
          <w:rFonts w:ascii="Arial" w:hAnsi="Arial" w:cs="Arial"/>
          <w:sz w:val="18"/>
          <w:szCs w:val="18"/>
        </w:rPr>
        <w:t>el procedimiento</w:t>
      </w:r>
      <w:r w:rsidR="00D457EF">
        <w:rPr>
          <w:rFonts w:ascii="Arial" w:hAnsi="Arial" w:cs="Arial"/>
          <w:sz w:val="18"/>
          <w:szCs w:val="18"/>
        </w:rPr>
        <w:t xml:space="preserve"> contravencional</w:t>
      </w:r>
      <w:r>
        <w:rPr>
          <w:rFonts w:ascii="Arial" w:hAnsi="Arial" w:cs="Arial"/>
          <w:sz w:val="18"/>
          <w:szCs w:val="18"/>
        </w:rPr>
        <w:t xml:space="preserve"> de conformidad con el artículo 12 de la ley 1843 de 2017.</w:t>
      </w:r>
    </w:p>
    <w:p w14:paraId="70F67A4F" w14:textId="3ABF13B3" w:rsidR="00D457EF" w:rsidRDefault="00D457EF" w:rsidP="006A1594">
      <w:pPr>
        <w:spacing w:after="0" w:line="240" w:lineRule="auto"/>
        <w:jc w:val="both"/>
        <w:rPr>
          <w:rFonts w:ascii="Arial" w:hAnsi="Arial" w:cs="Arial"/>
          <w:sz w:val="18"/>
          <w:szCs w:val="18"/>
        </w:rPr>
      </w:pPr>
    </w:p>
    <w:p w14:paraId="0BCE3830" w14:textId="714A34A2" w:rsidR="00D457EF" w:rsidRDefault="00D457EF" w:rsidP="006A1594">
      <w:pPr>
        <w:spacing w:after="0" w:line="240" w:lineRule="auto"/>
        <w:jc w:val="both"/>
        <w:rPr>
          <w:rFonts w:ascii="Arial" w:hAnsi="Arial" w:cs="Arial"/>
          <w:sz w:val="18"/>
          <w:szCs w:val="18"/>
        </w:rPr>
      </w:pPr>
      <w:r>
        <w:rPr>
          <w:rFonts w:ascii="Arial" w:hAnsi="Arial" w:cs="Arial"/>
          <w:sz w:val="18"/>
          <w:szCs w:val="18"/>
        </w:rPr>
        <w:t xml:space="preserve">Respecto al derecho de la </w:t>
      </w:r>
      <w:r>
        <w:rPr>
          <w:rFonts w:ascii="Arial" w:hAnsi="Arial" w:cs="Arial"/>
          <w:b/>
          <w:bCs/>
          <w:sz w:val="18"/>
          <w:szCs w:val="18"/>
        </w:rPr>
        <w:t xml:space="preserve">IGUALDAD </w:t>
      </w:r>
      <w:r w:rsidR="00D305E5">
        <w:rPr>
          <w:rFonts w:ascii="Arial" w:hAnsi="Arial" w:cs="Arial"/>
          <w:sz w:val="18"/>
          <w:szCs w:val="18"/>
        </w:rPr>
        <w:t>debe manifestarse que el mismo se vulnera pues las autoridades en su obligación de garantizar el debido proceso han efectuado el agendamiento de forma VIRTUAL como adelante se probará</w:t>
      </w:r>
      <w:r w:rsidR="00F4313D">
        <w:rPr>
          <w:rFonts w:ascii="Arial" w:hAnsi="Arial" w:cs="Arial"/>
          <w:sz w:val="18"/>
          <w:szCs w:val="18"/>
        </w:rPr>
        <w:t>, no sin antes advertir que estos casos son de secretarías de movilidad de diferentes ciudades.</w:t>
      </w:r>
    </w:p>
    <w:p w14:paraId="5615F1A9" w14:textId="77777777" w:rsidR="00F4313D" w:rsidRDefault="00F4313D" w:rsidP="006A1594">
      <w:pPr>
        <w:spacing w:after="0" w:line="240" w:lineRule="auto"/>
        <w:jc w:val="both"/>
        <w:rPr>
          <w:rFonts w:ascii="Arial" w:hAnsi="Arial" w:cs="Arial"/>
          <w:sz w:val="18"/>
          <w:szCs w:val="18"/>
        </w:rPr>
      </w:pPr>
    </w:p>
    <w:p w14:paraId="14C68CF9" w14:textId="04200E8C" w:rsidR="00F4313D" w:rsidRPr="00D305E5" w:rsidRDefault="00406D7D" w:rsidP="006A1594">
      <w:pPr>
        <w:spacing w:after="0" w:line="240" w:lineRule="auto"/>
        <w:jc w:val="both"/>
        <w:rPr>
          <w:rFonts w:ascii="Arial" w:hAnsi="Arial" w:cs="Arial"/>
          <w:sz w:val="18"/>
          <w:szCs w:val="18"/>
        </w:rPr>
      </w:pPr>
      <w:r w:rsidRPr="00DC18A7">
        <w:rPr>
          <w:rFonts w:ascii="Arial" w:hAnsi="Arial" w:cs="Arial"/>
          <w:noProof/>
          <w:sz w:val="18"/>
          <w:szCs w:val="18"/>
        </w:rPr>
        <w:drawing>
          <wp:inline distT="0" distB="0" distL="0" distR="0" wp14:anchorId="5CDAC6F5" wp14:editId="500F8463">
            <wp:extent cx="1867393" cy="1148157"/>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85206" cy="1159109"/>
                    </a:xfrm>
                    <a:prstGeom prst="rect">
                      <a:avLst/>
                    </a:prstGeom>
                  </pic:spPr>
                </pic:pic>
              </a:graphicData>
            </a:graphic>
          </wp:inline>
        </w:drawing>
      </w:r>
    </w:p>
    <w:p w14:paraId="3083DA31" w14:textId="2E310A33" w:rsidR="00D457EF" w:rsidRDefault="00DE7A38" w:rsidP="006A1594">
      <w:pPr>
        <w:spacing w:after="0" w:line="240" w:lineRule="auto"/>
        <w:jc w:val="both"/>
        <w:rPr>
          <w:rFonts w:ascii="Arial" w:hAnsi="Arial" w:cs="Arial"/>
          <w:b/>
          <w:bCs/>
          <w:sz w:val="18"/>
          <w:szCs w:val="18"/>
        </w:rPr>
      </w:pPr>
      <w:r w:rsidRPr="00DB6922">
        <w:rPr>
          <w:rFonts w:ascii="Arial" w:hAnsi="Arial" w:cs="Arial"/>
          <w:b/>
          <w:bCs/>
          <w:noProof/>
          <w:sz w:val="18"/>
          <w:szCs w:val="18"/>
        </w:rPr>
        <w:drawing>
          <wp:inline distT="0" distB="0" distL="0" distR="0" wp14:anchorId="2A6122B1" wp14:editId="59F4D636">
            <wp:extent cx="5612130" cy="1858010"/>
            <wp:effectExtent l="0" t="0" r="127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858010"/>
                    </a:xfrm>
                    <a:prstGeom prst="rect">
                      <a:avLst/>
                    </a:prstGeom>
                  </pic:spPr>
                </pic:pic>
              </a:graphicData>
            </a:graphic>
          </wp:inline>
        </w:drawing>
      </w:r>
    </w:p>
    <w:p w14:paraId="03A165A1" w14:textId="6104568B" w:rsidR="00D457EF" w:rsidRPr="00D457EF" w:rsidRDefault="009E2A08" w:rsidP="006A1594">
      <w:pPr>
        <w:spacing w:after="0" w:line="240" w:lineRule="auto"/>
        <w:jc w:val="both"/>
        <w:rPr>
          <w:rFonts w:ascii="Arial" w:hAnsi="Arial" w:cs="Arial"/>
          <w:b/>
          <w:bCs/>
          <w:sz w:val="18"/>
          <w:szCs w:val="18"/>
        </w:rPr>
      </w:pPr>
      <w:r w:rsidRPr="0054632F">
        <w:rPr>
          <w:rFonts w:ascii="Arial" w:hAnsi="Arial" w:cs="Arial"/>
          <w:b/>
          <w:bCs/>
          <w:noProof/>
          <w:sz w:val="18"/>
          <w:szCs w:val="18"/>
        </w:rPr>
        <w:drawing>
          <wp:inline distT="0" distB="0" distL="0" distR="0" wp14:anchorId="7E78EC55" wp14:editId="6633C743">
            <wp:extent cx="5612130" cy="1430020"/>
            <wp:effectExtent l="0" t="0" r="127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430020"/>
                    </a:xfrm>
                    <a:prstGeom prst="rect">
                      <a:avLst/>
                    </a:prstGeom>
                  </pic:spPr>
                </pic:pic>
              </a:graphicData>
            </a:graphic>
          </wp:inline>
        </w:drawing>
      </w:r>
    </w:p>
    <w:p w14:paraId="36126AC4" w14:textId="08D021D1" w:rsidR="00D457EF" w:rsidRPr="007E170B" w:rsidRDefault="00D457EF" w:rsidP="00B92DE0">
      <w:pPr>
        <w:spacing w:after="0" w:line="240" w:lineRule="auto"/>
        <w:ind w:right="49"/>
        <w:jc w:val="both"/>
        <w:textAlignment w:val="baseline"/>
        <w:rPr>
          <w:rFonts w:ascii="Arial" w:eastAsia="Times New Roman" w:hAnsi="Arial" w:cs="Arial"/>
          <w:sz w:val="18"/>
          <w:szCs w:val="18"/>
          <w:lang w:eastAsia="es-CO"/>
        </w:rPr>
      </w:pPr>
      <w:r w:rsidRPr="00D457EF">
        <w:rPr>
          <w:rFonts w:ascii="Arial" w:eastAsia="Times New Roman" w:hAnsi="Arial" w:cs="Arial"/>
          <w:noProof/>
          <w:sz w:val="18"/>
          <w:szCs w:val="18"/>
          <w:lang w:eastAsia="es-CO"/>
        </w:rPr>
        <w:lastRenderedPageBreak/>
        <w:drawing>
          <wp:inline distT="0" distB="0" distL="0" distR="0" wp14:anchorId="3B3D069F" wp14:editId="33AE0540">
            <wp:extent cx="3505200" cy="1346200"/>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4"/>
                    <a:stretch>
                      <a:fillRect/>
                    </a:stretch>
                  </pic:blipFill>
                  <pic:spPr>
                    <a:xfrm>
                      <a:off x="0" y="0"/>
                      <a:ext cx="3505200" cy="1346200"/>
                    </a:xfrm>
                    <a:prstGeom prst="rect">
                      <a:avLst/>
                    </a:prstGeom>
                  </pic:spPr>
                </pic:pic>
              </a:graphicData>
            </a:graphic>
          </wp:inline>
        </w:drawing>
      </w:r>
    </w:p>
    <w:p w14:paraId="57CF421F" w14:textId="5A5C798D" w:rsidR="00D457EF" w:rsidRDefault="00D457EF" w:rsidP="00B92DE0">
      <w:pPr>
        <w:spacing w:after="0" w:line="240" w:lineRule="auto"/>
        <w:ind w:right="49"/>
        <w:jc w:val="both"/>
        <w:textAlignment w:val="baseline"/>
        <w:rPr>
          <w:rFonts w:ascii="Arial" w:eastAsia="Times New Roman" w:hAnsi="Arial" w:cs="Arial"/>
          <w:sz w:val="18"/>
          <w:szCs w:val="18"/>
          <w:lang w:eastAsia="es-CO"/>
        </w:rPr>
      </w:pPr>
    </w:p>
    <w:p w14:paraId="1BECDFB6" w14:textId="5F00A390" w:rsidR="00F4313D" w:rsidRDefault="00D457EF" w:rsidP="00B92DE0">
      <w:pPr>
        <w:spacing w:after="0" w:line="240" w:lineRule="auto"/>
        <w:ind w:right="49"/>
        <w:jc w:val="both"/>
        <w:textAlignment w:val="baseline"/>
        <w:rPr>
          <w:rFonts w:ascii="Arial" w:eastAsia="Times New Roman" w:hAnsi="Arial" w:cs="Arial"/>
          <w:sz w:val="18"/>
          <w:szCs w:val="18"/>
          <w:lang w:eastAsia="es-CO"/>
        </w:rPr>
      </w:pPr>
      <w:r w:rsidRPr="00D457EF">
        <w:rPr>
          <w:rFonts w:ascii="Arial" w:eastAsia="Times New Roman" w:hAnsi="Arial" w:cs="Arial"/>
          <w:noProof/>
          <w:sz w:val="18"/>
          <w:szCs w:val="18"/>
          <w:lang w:eastAsia="es-CO"/>
        </w:rPr>
        <w:drawing>
          <wp:inline distT="0" distB="0" distL="0" distR="0" wp14:anchorId="747758C7" wp14:editId="4EF42F87">
            <wp:extent cx="3581400" cy="133350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5"/>
                    <a:stretch>
                      <a:fillRect/>
                    </a:stretch>
                  </pic:blipFill>
                  <pic:spPr>
                    <a:xfrm>
                      <a:off x="0" y="0"/>
                      <a:ext cx="3581400" cy="1333500"/>
                    </a:xfrm>
                    <a:prstGeom prst="rect">
                      <a:avLst/>
                    </a:prstGeom>
                  </pic:spPr>
                </pic:pic>
              </a:graphicData>
            </a:graphic>
          </wp:inline>
        </w:drawing>
      </w:r>
    </w:p>
    <w:p w14:paraId="0A5B43E0" w14:textId="5564B4B1" w:rsidR="00D457EF" w:rsidRDefault="00F4313D" w:rsidP="00B92DE0">
      <w:pPr>
        <w:spacing w:after="0" w:line="240" w:lineRule="auto"/>
        <w:ind w:right="49"/>
        <w:jc w:val="both"/>
        <w:textAlignment w:val="baseline"/>
        <w:rPr>
          <w:rFonts w:ascii="Arial" w:eastAsia="Times New Roman" w:hAnsi="Arial" w:cs="Arial"/>
          <w:sz w:val="18"/>
          <w:szCs w:val="18"/>
          <w:lang w:eastAsia="es-CO"/>
        </w:rPr>
      </w:pPr>
      <w:r w:rsidRPr="00D457EF">
        <w:rPr>
          <w:rFonts w:ascii="Arial" w:eastAsia="Times New Roman" w:hAnsi="Arial" w:cs="Arial"/>
          <w:noProof/>
          <w:sz w:val="18"/>
          <w:szCs w:val="18"/>
          <w:lang w:eastAsia="es-CO"/>
        </w:rPr>
        <w:drawing>
          <wp:inline distT="0" distB="0" distL="0" distR="0" wp14:anchorId="70A9D570" wp14:editId="3E6E18E2">
            <wp:extent cx="3251200" cy="76200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6"/>
                    <a:stretch>
                      <a:fillRect/>
                    </a:stretch>
                  </pic:blipFill>
                  <pic:spPr>
                    <a:xfrm>
                      <a:off x="0" y="0"/>
                      <a:ext cx="3251200" cy="762000"/>
                    </a:xfrm>
                    <a:prstGeom prst="rect">
                      <a:avLst/>
                    </a:prstGeom>
                  </pic:spPr>
                </pic:pic>
              </a:graphicData>
            </a:graphic>
          </wp:inline>
        </w:drawing>
      </w:r>
    </w:p>
    <w:p w14:paraId="1374C15F" w14:textId="0BF5489F" w:rsidR="00F4313D" w:rsidRDefault="00F4313D" w:rsidP="00B92DE0">
      <w:pPr>
        <w:spacing w:after="0" w:line="240" w:lineRule="auto"/>
        <w:ind w:right="49"/>
        <w:jc w:val="both"/>
        <w:textAlignment w:val="baseline"/>
        <w:rPr>
          <w:rFonts w:ascii="Arial" w:eastAsia="Times New Roman" w:hAnsi="Arial" w:cs="Arial"/>
          <w:sz w:val="18"/>
          <w:szCs w:val="18"/>
          <w:lang w:eastAsia="es-CO"/>
        </w:rPr>
      </w:pPr>
    </w:p>
    <w:p w14:paraId="293961EE" w14:textId="3E18377A" w:rsidR="00B92DE0" w:rsidRDefault="00D305E5" w:rsidP="004D0BE2">
      <w:pPr>
        <w:spacing w:after="0" w:line="240" w:lineRule="auto"/>
        <w:ind w:right="49"/>
        <w:jc w:val="both"/>
        <w:textAlignment w:val="baseline"/>
        <w:rPr>
          <w:rFonts w:ascii="Arial" w:eastAsia="Times New Roman" w:hAnsi="Arial" w:cs="Arial"/>
          <w:sz w:val="18"/>
          <w:szCs w:val="18"/>
          <w:lang w:eastAsia="es-CO"/>
        </w:rPr>
      </w:pPr>
      <w:r>
        <w:rPr>
          <w:rFonts w:ascii="Arial" w:eastAsia="Times New Roman" w:hAnsi="Arial" w:cs="Arial"/>
          <w:sz w:val="18"/>
          <w:szCs w:val="18"/>
          <w:lang w:eastAsia="es-CO"/>
        </w:rPr>
        <w:t xml:space="preserve">De todos los anteriores casos, que son una pequeña muestra de los casos que a nivel nacional se han agendado virtualmente, </w:t>
      </w:r>
      <w:r w:rsidR="00F4313D">
        <w:rPr>
          <w:rFonts w:ascii="Arial" w:eastAsia="Times New Roman" w:hAnsi="Arial" w:cs="Arial"/>
          <w:sz w:val="18"/>
          <w:szCs w:val="18"/>
          <w:lang w:eastAsia="es-CO"/>
        </w:rPr>
        <w:t xml:space="preserve">debe advertirse que </w:t>
      </w:r>
      <w:r>
        <w:rPr>
          <w:rFonts w:ascii="Arial" w:eastAsia="Times New Roman" w:hAnsi="Arial" w:cs="Arial"/>
          <w:sz w:val="18"/>
          <w:szCs w:val="18"/>
          <w:lang w:eastAsia="es-CO"/>
        </w:rPr>
        <w:t>los supuestos fácticos son exactamente iguales a los del caso sub-examine</w:t>
      </w:r>
      <w:r w:rsidR="00F4313D">
        <w:rPr>
          <w:rFonts w:ascii="Arial" w:eastAsia="Times New Roman" w:hAnsi="Arial" w:cs="Arial"/>
          <w:sz w:val="18"/>
          <w:szCs w:val="18"/>
          <w:lang w:eastAsia="es-CO"/>
        </w:rPr>
        <w:t xml:space="preserve">, razón por la cual es una vulneración al derecho fundamental a la </w:t>
      </w:r>
      <w:r w:rsidR="00F4313D">
        <w:rPr>
          <w:rFonts w:ascii="Arial" w:eastAsia="Times New Roman" w:hAnsi="Arial" w:cs="Arial"/>
          <w:b/>
          <w:bCs/>
          <w:sz w:val="18"/>
          <w:szCs w:val="18"/>
          <w:lang w:eastAsia="es-CO"/>
        </w:rPr>
        <w:t xml:space="preserve">IGUALDAD </w:t>
      </w:r>
      <w:r w:rsidR="00F4313D">
        <w:rPr>
          <w:rFonts w:ascii="Arial" w:eastAsia="Times New Roman" w:hAnsi="Arial" w:cs="Arial"/>
          <w:sz w:val="18"/>
          <w:szCs w:val="18"/>
          <w:lang w:eastAsia="es-CO"/>
        </w:rPr>
        <w:t xml:space="preserve">cuando ante los mismos </w:t>
      </w:r>
      <w:r w:rsidR="004D0BE2">
        <w:rPr>
          <w:rFonts w:ascii="Arial" w:eastAsia="Times New Roman" w:hAnsi="Arial" w:cs="Arial"/>
          <w:sz w:val="18"/>
          <w:szCs w:val="18"/>
          <w:lang w:eastAsia="es-CO"/>
        </w:rPr>
        <w:t>hechos</w:t>
      </w:r>
      <w:r w:rsidR="00F4313D">
        <w:rPr>
          <w:rFonts w:ascii="Arial" w:eastAsia="Times New Roman" w:hAnsi="Arial" w:cs="Arial"/>
          <w:sz w:val="18"/>
          <w:szCs w:val="18"/>
          <w:lang w:eastAsia="es-CO"/>
        </w:rPr>
        <w:t xml:space="preserve"> la entidad </w:t>
      </w:r>
      <w:r w:rsidR="004D0BE2">
        <w:rPr>
          <w:rFonts w:ascii="Arial" w:eastAsia="Times New Roman" w:hAnsi="Arial" w:cs="Arial"/>
          <w:sz w:val="18"/>
          <w:szCs w:val="18"/>
          <w:lang w:eastAsia="es-CO"/>
        </w:rPr>
        <w:t>decide sin razón alguna, dar un trato diferente.</w:t>
      </w:r>
    </w:p>
    <w:p w14:paraId="42152879" w14:textId="40BE8C0A" w:rsidR="00D10557" w:rsidRDefault="00D10557" w:rsidP="004D0BE2">
      <w:pPr>
        <w:spacing w:after="0" w:line="240" w:lineRule="auto"/>
        <w:ind w:right="49"/>
        <w:jc w:val="both"/>
        <w:textAlignment w:val="baseline"/>
        <w:rPr>
          <w:rFonts w:ascii="Arial" w:eastAsia="Times New Roman" w:hAnsi="Arial" w:cs="Arial"/>
          <w:sz w:val="18"/>
          <w:szCs w:val="18"/>
          <w:lang w:eastAsia="es-CO"/>
        </w:rPr>
      </w:pPr>
    </w:p>
    <w:p w14:paraId="690F2C8E" w14:textId="74D888BE" w:rsidR="00D10557" w:rsidRDefault="00D10557" w:rsidP="004D0BE2">
      <w:pPr>
        <w:spacing w:after="0" w:line="240" w:lineRule="auto"/>
        <w:ind w:right="49"/>
        <w:jc w:val="both"/>
        <w:textAlignment w:val="baseline"/>
        <w:rPr>
          <w:rFonts w:ascii="Arial" w:eastAsia="Times New Roman" w:hAnsi="Arial" w:cs="Arial"/>
          <w:sz w:val="18"/>
          <w:szCs w:val="18"/>
          <w:lang w:eastAsia="es-CO"/>
        </w:rPr>
      </w:pPr>
      <w:r>
        <w:rPr>
          <w:rFonts w:ascii="Arial" w:eastAsia="Times New Roman" w:hAnsi="Arial" w:cs="Arial"/>
          <w:sz w:val="18"/>
          <w:szCs w:val="18"/>
          <w:lang w:eastAsia="es-CO"/>
        </w:rPr>
        <w:t xml:space="preserve">Dado lo anterior, se informa </w:t>
      </w:r>
      <w:r w:rsidR="00D54333">
        <w:rPr>
          <w:rFonts w:ascii="Arial" w:eastAsia="Times New Roman" w:hAnsi="Arial" w:cs="Arial"/>
          <w:sz w:val="18"/>
          <w:szCs w:val="18"/>
          <w:lang w:eastAsia="es-CO"/>
        </w:rPr>
        <w:t>al</w:t>
      </w:r>
      <w:r>
        <w:rPr>
          <w:rFonts w:ascii="Arial" w:eastAsia="Times New Roman" w:hAnsi="Arial" w:cs="Arial"/>
          <w:sz w:val="18"/>
          <w:szCs w:val="18"/>
          <w:lang w:eastAsia="es-CO"/>
        </w:rPr>
        <w:t xml:space="preserve"> despacho que otros jueces ya han analizado casos similares a este y han fallado en el siguiente sentido:</w:t>
      </w:r>
    </w:p>
    <w:p w14:paraId="3202DB3C" w14:textId="32A14A2A" w:rsidR="00D54333" w:rsidRDefault="00D54333" w:rsidP="004D0BE2">
      <w:pPr>
        <w:spacing w:after="0" w:line="240" w:lineRule="auto"/>
        <w:ind w:right="49"/>
        <w:jc w:val="both"/>
        <w:textAlignment w:val="baseline"/>
        <w:rPr>
          <w:rFonts w:ascii="Arial" w:eastAsia="Times New Roman" w:hAnsi="Arial" w:cs="Arial"/>
          <w:sz w:val="18"/>
          <w:szCs w:val="18"/>
          <w:lang w:eastAsia="es-CO"/>
        </w:rPr>
      </w:pPr>
    </w:p>
    <w:p w14:paraId="70A6FE07" w14:textId="140EBB79" w:rsidR="00D54333" w:rsidRDefault="00672057" w:rsidP="004D0BE2">
      <w:pPr>
        <w:spacing w:after="0" w:line="240" w:lineRule="auto"/>
        <w:ind w:right="49"/>
        <w:jc w:val="both"/>
        <w:textAlignment w:val="baseline"/>
        <w:rPr>
          <w:rFonts w:ascii="Arial" w:eastAsia="Times New Roman" w:hAnsi="Arial" w:cs="Arial"/>
          <w:sz w:val="18"/>
          <w:szCs w:val="18"/>
          <w:lang w:eastAsia="es-CO"/>
        </w:rPr>
      </w:pPr>
      <w:r w:rsidRPr="00672057">
        <w:rPr>
          <w:rFonts w:ascii="Arial" w:eastAsia="Times New Roman" w:hAnsi="Arial" w:cs="Arial"/>
          <w:noProof/>
          <w:sz w:val="18"/>
          <w:szCs w:val="18"/>
          <w:lang w:eastAsia="es-CO"/>
        </w:rPr>
        <w:drawing>
          <wp:inline distT="0" distB="0" distL="0" distR="0" wp14:anchorId="143ACCC1" wp14:editId="5674B847">
            <wp:extent cx="5612130" cy="1174115"/>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174115"/>
                    </a:xfrm>
                    <a:prstGeom prst="rect">
                      <a:avLst/>
                    </a:prstGeom>
                  </pic:spPr>
                </pic:pic>
              </a:graphicData>
            </a:graphic>
          </wp:inline>
        </w:drawing>
      </w:r>
    </w:p>
    <w:p w14:paraId="429587CF" w14:textId="12898B11" w:rsidR="00D54333" w:rsidRDefault="00D54333" w:rsidP="004D0BE2">
      <w:pPr>
        <w:spacing w:after="0" w:line="240" w:lineRule="auto"/>
        <w:ind w:right="49"/>
        <w:jc w:val="both"/>
        <w:textAlignment w:val="baseline"/>
        <w:rPr>
          <w:rFonts w:ascii="Arial" w:eastAsia="Times New Roman" w:hAnsi="Arial" w:cs="Arial"/>
          <w:sz w:val="18"/>
          <w:szCs w:val="18"/>
          <w:lang w:eastAsia="es-CO"/>
        </w:rPr>
      </w:pPr>
    </w:p>
    <w:p w14:paraId="41A8C5D8" w14:textId="412FA690" w:rsidR="00224BE3" w:rsidRDefault="00224BE3" w:rsidP="004D0BE2">
      <w:pPr>
        <w:spacing w:after="0" w:line="240" w:lineRule="auto"/>
        <w:ind w:right="49"/>
        <w:jc w:val="both"/>
        <w:textAlignment w:val="baseline"/>
        <w:rPr>
          <w:rFonts w:ascii="Arial" w:eastAsia="Times New Roman" w:hAnsi="Arial" w:cs="Arial"/>
          <w:sz w:val="18"/>
          <w:szCs w:val="18"/>
          <w:lang w:eastAsia="es-CO"/>
        </w:rPr>
      </w:pPr>
      <w:r w:rsidRPr="00224BE3">
        <w:rPr>
          <w:rFonts w:ascii="Arial" w:eastAsia="Times New Roman" w:hAnsi="Arial" w:cs="Arial"/>
          <w:noProof/>
          <w:sz w:val="18"/>
          <w:szCs w:val="18"/>
          <w:lang w:eastAsia="es-CO"/>
        </w:rPr>
        <w:drawing>
          <wp:inline distT="0" distB="0" distL="0" distR="0" wp14:anchorId="7514C48B" wp14:editId="6EAA3AE7">
            <wp:extent cx="5612130" cy="1411605"/>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411605"/>
                    </a:xfrm>
                    <a:prstGeom prst="rect">
                      <a:avLst/>
                    </a:prstGeom>
                  </pic:spPr>
                </pic:pic>
              </a:graphicData>
            </a:graphic>
          </wp:inline>
        </w:drawing>
      </w:r>
    </w:p>
    <w:p w14:paraId="5C15B7BB" w14:textId="4326E466" w:rsidR="00B702E2" w:rsidRDefault="00B702E2" w:rsidP="004D0BE2">
      <w:pPr>
        <w:spacing w:after="0" w:line="240" w:lineRule="auto"/>
        <w:ind w:right="49"/>
        <w:jc w:val="both"/>
        <w:textAlignment w:val="baseline"/>
        <w:rPr>
          <w:rFonts w:ascii="Arial" w:eastAsia="Times New Roman" w:hAnsi="Arial" w:cs="Arial"/>
          <w:sz w:val="18"/>
          <w:szCs w:val="18"/>
          <w:lang w:eastAsia="es-CO"/>
        </w:rPr>
      </w:pPr>
    </w:p>
    <w:p w14:paraId="4614F8C4" w14:textId="26A5474C" w:rsidR="00B702E2" w:rsidRDefault="00B702E2" w:rsidP="004D0BE2">
      <w:pPr>
        <w:spacing w:after="0" w:line="240" w:lineRule="auto"/>
        <w:ind w:right="49"/>
        <w:jc w:val="both"/>
        <w:textAlignment w:val="baseline"/>
        <w:rPr>
          <w:rFonts w:ascii="Arial" w:eastAsia="Times New Roman" w:hAnsi="Arial" w:cs="Arial"/>
          <w:sz w:val="18"/>
          <w:szCs w:val="18"/>
          <w:lang w:eastAsia="es-CO"/>
        </w:rPr>
      </w:pPr>
      <w:r w:rsidRPr="001A7C14">
        <w:rPr>
          <w:rFonts w:ascii="Arial" w:hAnsi="Arial" w:cs="Arial"/>
          <w:noProof/>
          <w:color w:val="000000" w:themeColor="text1"/>
          <w:sz w:val="18"/>
          <w:szCs w:val="18"/>
        </w:rPr>
        <w:lastRenderedPageBreak/>
        <w:drawing>
          <wp:inline distT="0" distB="0" distL="0" distR="0" wp14:anchorId="494CCEF1" wp14:editId="22ABCB25">
            <wp:extent cx="5562027" cy="1279524"/>
            <wp:effectExtent l="0" t="0" r="635"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8722" cy="1292566"/>
                    </a:xfrm>
                    <a:prstGeom prst="rect">
                      <a:avLst/>
                    </a:prstGeom>
                  </pic:spPr>
                </pic:pic>
              </a:graphicData>
            </a:graphic>
          </wp:inline>
        </w:drawing>
      </w:r>
    </w:p>
    <w:p w14:paraId="2DACE815" w14:textId="5D502D51" w:rsidR="00385199" w:rsidRDefault="00385199" w:rsidP="004D0BE2">
      <w:pPr>
        <w:spacing w:after="0" w:line="240" w:lineRule="auto"/>
        <w:ind w:right="49"/>
        <w:jc w:val="both"/>
        <w:textAlignment w:val="baseline"/>
        <w:rPr>
          <w:rFonts w:ascii="Arial" w:eastAsia="Times New Roman" w:hAnsi="Arial" w:cs="Arial"/>
          <w:sz w:val="18"/>
          <w:szCs w:val="18"/>
          <w:lang w:eastAsia="es-CO"/>
        </w:rPr>
      </w:pPr>
      <w:r w:rsidRPr="00D47B6D">
        <w:rPr>
          <w:rFonts w:ascii="Arial" w:eastAsia="Times New Roman" w:hAnsi="Arial" w:cs="Arial"/>
          <w:noProof/>
          <w:sz w:val="18"/>
          <w:szCs w:val="18"/>
          <w:lang w:eastAsia="es-CO"/>
        </w:rPr>
        <w:drawing>
          <wp:inline distT="0" distB="0" distL="0" distR="0" wp14:anchorId="67E76566" wp14:editId="673833F5">
            <wp:extent cx="5612130" cy="1276985"/>
            <wp:effectExtent l="0" t="0" r="127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276985"/>
                    </a:xfrm>
                    <a:prstGeom prst="rect">
                      <a:avLst/>
                    </a:prstGeom>
                  </pic:spPr>
                </pic:pic>
              </a:graphicData>
            </a:graphic>
          </wp:inline>
        </w:drawing>
      </w:r>
    </w:p>
    <w:p w14:paraId="54143E7F" w14:textId="77777777" w:rsidR="00224BE3" w:rsidRDefault="00224BE3" w:rsidP="004D0BE2">
      <w:pPr>
        <w:spacing w:after="0" w:line="240" w:lineRule="auto"/>
        <w:ind w:right="49"/>
        <w:jc w:val="both"/>
        <w:textAlignment w:val="baseline"/>
        <w:rPr>
          <w:rFonts w:ascii="Arial" w:eastAsia="Times New Roman" w:hAnsi="Arial" w:cs="Arial"/>
          <w:sz w:val="18"/>
          <w:szCs w:val="18"/>
          <w:lang w:eastAsia="es-CO"/>
        </w:rPr>
      </w:pPr>
    </w:p>
    <w:p w14:paraId="2FC3A54C" w14:textId="77777777" w:rsidR="00D10557" w:rsidRPr="004D0BE2" w:rsidRDefault="00D10557" w:rsidP="004D0BE2">
      <w:pPr>
        <w:spacing w:after="0" w:line="240" w:lineRule="auto"/>
        <w:ind w:right="49"/>
        <w:jc w:val="both"/>
        <w:textAlignment w:val="baseline"/>
        <w:rPr>
          <w:rFonts w:ascii="Arial" w:eastAsia="Times New Roman" w:hAnsi="Arial" w:cs="Arial"/>
          <w:sz w:val="18"/>
          <w:szCs w:val="18"/>
          <w:lang w:eastAsia="es-CO"/>
        </w:rPr>
      </w:pPr>
    </w:p>
    <w:p w14:paraId="196EAA95" w14:textId="77777777" w:rsidR="00B92DE0" w:rsidRPr="007E170B" w:rsidRDefault="00B92DE0" w:rsidP="00055B3F">
      <w:pPr>
        <w:pStyle w:val="NormalWeb"/>
        <w:spacing w:before="0" w:beforeAutospacing="0" w:after="0" w:afterAutospacing="0" w:line="276" w:lineRule="auto"/>
        <w:ind w:right="49"/>
        <w:jc w:val="center"/>
        <w:rPr>
          <w:rFonts w:ascii="Arial" w:hAnsi="Arial" w:cs="Arial"/>
          <w:b/>
          <w:bCs/>
          <w:sz w:val="18"/>
          <w:szCs w:val="18"/>
        </w:rPr>
      </w:pPr>
      <w:r w:rsidRPr="007E170B">
        <w:rPr>
          <w:rFonts w:ascii="Arial" w:hAnsi="Arial" w:cs="Arial"/>
          <w:b/>
          <w:bCs/>
          <w:sz w:val="18"/>
          <w:szCs w:val="18"/>
        </w:rPr>
        <w:t>FUNDAMENTOS DE DERECHO</w:t>
      </w:r>
    </w:p>
    <w:p w14:paraId="4592C7E2" w14:textId="77777777" w:rsidR="00B92DE0" w:rsidRPr="007E170B" w:rsidRDefault="00B92DE0" w:rsidP="00B92DE0">
      <w:pPr>
        <w:pStyle w:val="NormalWeb"/>
        <w:spacing w:before="0" w:beforeAutospacing="0" w:after="0" w:afterAutospacing="0" w:line="276" w:lineRule="auto"/>
        <w:ind w:right="616"/>
        <w:jc w:val="both"/>
        <w:rPr>
          <w:rFonts w:ascii="Arial" w:hAnsi="Arial" w:cs="Arial"/>
          <w:sz w:val="18"/>
          <w:szCs w:val="18"/>
        </w:rPr>
      </w:pPr>
    </w:p>
    <w:p w14:paraId="2B0AF3F5" w14:textId="06EB9698" w:rsidR="00B92DE0" w:rsidRPr="007E170B" w:rsidRDefault="00B92DE0" w:rsidP="00B92DE0">
      <w:pPr>
        <w:pStyle w:val="NormalWeb"/>
        <w:spacing w:before="0" w:beforeAutospacing="0" w:after="0" w:afterAutospacing="0" w:line="276" w:lineRule="auto"/>
        <w:jc w:val="both"/>
        <w:rPr>
          <w:rFonts w:ascii="Arial" w:hAnsi="Arial" w:cs="Arial"/>
          <w:sz w:val="18"/>
          <w:szCs w:val="18"/>
        </w:rPr>
      </w:pPr>
      <w:r w:rsidRPr="007E170B">
        <w:rPr>
          <w:rFonts w:ascii="Arial" w:hAnsi="Arial" w:cs="Arial"/>
          <w:sz w:val="18"/>
          <w:szCs w:val="18"/>
        </w:rPr>
        <w:t xml:space="preserve">Fundamento esta acción en el artículo </w:t>
      </w:r>
      <w:r w:rsidR="00AB6634">
        <w:rPr>
          <w:rFonts w:ascii="Arial" w:hAnsi="Arial" w:cs="Arial"/>
          <w:sz w:val="18"/>
          <w:szCs w:val="18"/>
        </w:rPr>
        <w:t xml:space="preserve">13, </w:t>
      </w:r>
      <w:r w:rsidRPr="007E170B">
        <w:rPr>
          <w:rFonts w:ascii="Arial" w:hAnsi="Arial" w:cs="Arial"/>
          <w:sz w:val="18"/>
          <w:szCs w:val="18"/>
        </w:rPr>
        <w:t>29 y 86 de la Constitución Política de Colombia</w:t>
      </w:r>
      <w:r w:rsidR="00AB6634">
        <w:rPr>
          <w:rFonts w:ascii="Arial" w:hAnsi="Arial" w:cs="Arial"/>
          <w:sz w:val="18"/>
          <w:szCs w:val="18"/>
        </w:rPr>
        <w:t>.</w:t>
      </w:r>
    </w:p>
    <w:p w14:paraId="5E3DC316" w14:textId="77777777" w:rsidR="00B92DE0" w:rsidRPr="007E170B" w:rsidRDefault="00B92DE0" w:rsidP="00B92DE0">
      <w:pPr>
        <w:pStyle w:val="NormalWeb"/>
        <w:spacing w:before="0" w:beforeAutospacing="0" w:after="0" w:afterAutospacing="0" w:line="276" w:lineRule="auto"/>
        <w:jc w:val="both"/>
        <w:rPr>
          <w:rFonts w:ascii="Arial" w:hAnsi="Arial" w:cs="Arial"/>
          <w:sz w:val="18"/>
          <w:szCs w:val="18"/>
        </w:rPr>
      </w:pPr>
    </w:p>
    <w:p w14:paraId="02720EF8" w14:textId="5FD7BD2B" w:rsidR="00B92DE0" w:rsidRPr="007E170B" w:rsidRDefault="00B92DE0" w:rsidP="00B92DE0">
      <w:pPr>
        <w:pStyle w:val="NormalWeb"/>
        <w:spacing w:before="0" w:beforeAutospacing="0" w:after="0" w:afterAutospacing="0" w:line="276" w:lineRule="auto"/>
        <w:jc w:val="center"/>
        <w:rPr>
          <w:rFonts w:ascii="Arial" w:hAnsi="Arial" w:cs="Arial"/>
          <w:b/>
          <w:sz w:val="18"/>
          <w:szCs w:val="18"/>
        </w:rPr>
      </w:pPr>
      <w:r w:rsidRPr="007E170B">
        <w:rPr>
          <w:rFonts w:ascii="Arial" w:hAnsi="Arial" w:cs="Arial"/>
          <w:b/>
          <w:sz w:val="18"/>
          <w:szCs w:val="18"/>
        </w:rPr>
        <w:t>PRETENSIONES</w:t>
      </w:r>
    </w:p>
    <w:p w14:paraId="6DA07BD5" w14:textId="77777777" w:rsidR="00B92DE0" w:rsidRPr="007E170B" w:rsidRDefault="00B92DE0" w:rsidP="00B92DE0">
      <w:pPr>
        <w:pStyle w:val="NormalWeb"/>
        <w:spacing w:before="0" w:beforeAutospacing="0" w:after="0" w:afterAutospacing="0" w:line="276" w:lineRule="auto"/>
        <w:jc w:val="both"/>
        <w:rPr>
          <w:rFonts w:ascii="Arial" w:hAnsi="Arial" w:cs="Arial"/>
          <w:iCs/>
          <w:sz w:val="18"/>
          <w:szCs w:val="18"/>
        </w:rPr>
      </w:pPr>
    </w:p>
    <w:p w14:paraId="40BB7B43" w14:textId="7DA594C2" w:rsidR="00B92DE0" w:rsidRDefault="00B92DE0" w:rsidP="00B92DE0">
      <w:pPr>
        <w:pStyle w:val="NormalWeb"/>
        <w:numPr>
          <w:ilvl w:val="0"/>
          <w:numId w:val="7"/>
        </w:numPr>
        <w:spacing w:before="0" w:beforeAutospacing="0" w:after="0" w:afterAutospacing="0" w:line="276" w:lineRule="auto"/>
        <w:ind w:left="1134" w:hanging="1134"/>
        <w:jc w:val="both"/>
        <w:rPr>
          <w:rFonts w:ascii="Arial" w:hAnsi="Arial" w:cs="Arial"/>
          <w:iCs/>
          <w:sz w:val="18"/>
          <w:szCs w:val="18"/>
        </w:rPr>
      </w:pPr>
      <w:r w:rsidRPr="007E170B">
        <w:rPr>
          <w:rFonts w:ascii="Arial" w:hAnsi="Arial" w:cs="Arial"/>
          <w:b/>
          <w:bCs/>
          <w:iCs/>
          <w:sz w:val="18"/>
          <w:szCs w:val="18"/>
        </w:rPr>
        <w:t xml:space="preserve">AMPARAR </w:t>
      </w:r>
      <w:r w:rsidR="00BA18EE">
        <w:rPr>
          <w:rFonts w:ascii="Arial" w:hAnsi="Arial" w:cs="Arial"/>
          <w:iCs/>
          <w:sz w:val="18"/>
          <w:szCs w:val="18"/>
        </w:rPr>
        <w:t>el</w:t>
      </w:r>
      <w:r w:rsidRPr="007E170B">
        <w:rPr>
          <w:rFonts w:ascii="Arial" w:hAnsi="Arial" w:cs="Arial"/>
          <w:iCs/>
          <w:sz w:val="18"/>
          <w:szCs w:val="18"/>
        </w:rPr>
        <w:t xml:space="preserve"> derecho fundamental al </w:t>
      </w:r>
      <w:r w:rsidR="00BA18EE" w:rsidRPr="00BA18EE">
        <w:rPr>
          <w:rFonts w:ascii="Arial" w:hAnsi="Arial" w:cs="Arial"/>
          <w:b/>
          <w:bCs/>
          <w:iCs/>
          <w:sz w:val="18"/>
          <w:szCs w:val="18"/>
        </w:rPr>
        <w:t>DEBIDO PROCESO</w:t>
      </w:r>
      <w:r w:rsidRPr="007E170B">
        <w:rPr>
          <w:rFonts w:ascii="Arial" w:hAnsi="Arial" w:cs="Arial"/>
          <w:iCs/>
          <w:sz w:val="18"/>
          <w:szCs w:val="18"/>
        </w:rPr>
        <w:t xml:space="preserve"> </w:t>
      </w:r>
      <w:r w:rsidR="00BA18EE">
        <w:rPr>
          <w:rFonts w:ascii="Arial" w:hAnsi="Arial" w:cs="Arial"/>
          <w:iCs/>
          <w:sz w:val="18"/>
          <w:szCs w:val="18"/>
        </w:rPr>
        <w:t xml:space="preserve">e </w:t>
      </w:r>
      <w:r w:rsidR="00BA18EE" w:rsidRPr="00BA18EE">
        <w:rPr>
          <w:rFonts w:ascii="Arial" w:hAnsi="Arial" w:cs="Arial"/>
          <w:b/>
          <w:bCs/>
          <w:iCs/>
          <w:sz w:val="18"/>
          <w:szCs w:val="18"/>
        </w:rPr>
        <w:t>IGUALDAD</w:t>
      </w:r>
      <w:r w:rsidRPr="007E170B">
        <w:rPr>
          <w:rFonts w:ascii="Arial" w:hAnsi="Arial" w:cs="Arial"/>
          <w:iCs/>
          <w:sz w:val="18"/>
          <w:szCs w:val="18"/>
        </w:rPr>
        <w:t>.</w:t>
      </w:r>
    </w:p>
    <w:p w14:paraId="5448DACD" w14:textId="77777777" w:rsidR="00BA18EE" w:rsidRPr="007E170B" w:rsidRDefault="00BA18EE" w:rsidP="00BA18EE">
      <w:pPr>
        <w:pStyle w:val="NormalWeb"/>
        <w:spacing w:before="0" w:beforeAutospacing="0" w:after="0" w:afterAutospacing="0" w:line="276" w:lineRule="auto"/>
        <w:ind w:left="1134"/>
        <w:jc w:val="both"/>
        <w:rPr>
          <w:rFonts w:ascii="Arial" w:hAnsi="Arial" w:cs="Arial"/>
          <w:iCs/>
          <w:sz w:val="18"/>
          <w:szCs w:val="18"/>
        </w:rPr>
      </w:pPr>
    </w:p>
    <w:p w14:paraId="7A214E81" w14:textId="6DFD3337" w:rsidR="00B92DE0" w:rsidRPr="007E170B" w:rsidRDefault="00B92DE0" w:rsidP="00B92DE0">
      <w:pPr>
        <w:pStyle w:val="NormalWeb"/>
        <w:numPr>
          <w:ilvl w:val="0"/>
          <w:numId w:val="7"/>
        </w:numPr>
        <w:spacing w:before="0" w:beforeAutospacing="0" w:after="0" w:afterAutospacing="0" w:line="276" w:lineRule="auto"/>
        <w:ind w:left="1134" w:hanging="1134"/>
        <w:jc w:val="both"/>
        <w:rPr>
          <w:rStyle w:val="Textoennegrita"/>
          <w:rFonts w:ascii="Arial" w:hAnsi="Arial" w:cs="Arial"/>
          <w:b w:val="0"/>
          <w:bCs w:val="0"/>
          <w:sz w:val="18"/>
          <w:szCs w:val="18"/>
        </w:rPr>
      </w:pPr>
      <w:r w:rsidRPr="007E170B">
        <w:rPr>
          <w:rFonts w:ascii="Arial" w:hAnsi="Arial" w:cs="Arial"/>
          <w:b/>
          <w:bCs/>
          <w:iCs/>
          <w:sz w:val="18"/>
          <w:szCs w:val="18"/>
        </w:rPr>
        <w:t xml:space="preserve">ORDENAR </w:t>
      </w:r>
      <w:r w:rsidRPr="007E170B">
        <w:rPr>
          <w:rFonts w:ascii="Arial" w:hAnsi="Arial" w:cs="Arial"/>
          <w:iCs/>
          <w:sz w:val="18"/>
          <w:szCs w:val="18"/>
        </w:rPr>
        <w:t xml:space="preserve">a </w:t>
      </w:r>
      <w:r w:rsidRPr="007E170B">
        <w:rPr>
          <w:rStyle w:val="Textoennegrita"/>
          <w:rFonts w:ascii="Arial" w:hAnsi="Arial" w:cs="Arial"/>
          <w:sz w:val="18"/>
          <w:szCs w:val="18"/>
        </w:rPr>
        <w:t xml:space="preserve">{{ company_or_entity_name|upper }} </w:t>
      </w:r>
      <w:r w:rsidRPr="007E170B">
        <w:rPr>
          <w:rStyle w:val="Textoennegrita"/>
          <w:rFonts w:ascii="Arial" w:hAnsi="Arial" w:cs="Arial"/>
          <w:b w:val="0"/>
          <w:bCs w:val="0"/>
          <w:sz w:val="18"/>
          <w:szCs w:val="18"/>
        </w:rPr>
        <w:t xml:space="preserve">para que proceda a informar la fecha, hora y forma de acceso a la audiencia </w:t>
      </w:r>
      <w:r w:rsidRPr="007E170B">
        <w:rPr>
          <w:rStyle w:val="Textoennegrita"/>
          <w:rFonts w:ascii="Arial" w:hAnsi="Arial" w:cs="Arial"/>
          <w:sz w:val="18"/>
          <w:szCs w:val="18"/>
          <w:u w:val="single"/>
        </w:rPr>
        <w:t>VIRTUAL</w:t>
      </w:r>
      <w:r w:rsidRPr="007E170B">
        <w:rPr>
          <w:rStyle w:val="Textoennegrita"/>
          <w:rFonts w:ascii="Arial" w:hAnsi="Arial" w:cs="Arial"/>
          <w:b w:val="0"/>
          <w:bCs w:val="0"/>
          <w:sz w:val="18"/>
          <w:szCs w:val="18"/>
        </w:rPr>
        <w:t xml:space="preserve"> para ejercer en debida forma el derecho de defensa respecto del comparendo No. </w:t>
      </w:r>
      <w:r w:rsidRPr="007E170B">
        <w:rPr>
          <w:rFonts w:ascii="Arial" w:hAnsi="Arial" w:cs="Arial"/>
          <w:iCs/>
          <w:sz w:val="18"/>
          <w:szCs w:val="18"/>
        </w:rPr>
        <w:t>{{ fotomulta_number }}.</w:t>
      </w:r>
    </w:p>
    <w:p w14:paraId="384DA9AC" w14:textId="77777777" w:rsidR="00B92DE0" w:rsidRPr="007E170B" w:rsidRDefault="00B92DE0" w:rsidP="00B92DE0">
      <w:pPr>
        <w:pStyle w:val="NormalWeb"/>
        <w:spacing w:before="0" w:beforeAutospacing="0" w:after="0" w:afterAutospacing="0" w:line="276" w:lineRule="auto"/>
        <w:jc w:val="both"/>
        <w:rPr>
          <w:rFonts w:ascii="Arial" w:hAnsi="Arial" w:cs="Arial"/>
          <w:b/>
          <w:bCs/>
          <w:sz w:val="18"/>
          <w:szCs w:val="18"/>
        </w:rPr>
      </w:pPr>
    </w:p>
    <w:p w14:paraId="16730793" w14:textId="77777777" w:rsidR="00B92DE0" w:rsidRPr="007E170B" w:rsidRDefault="00B92DE0" w:rsidP="00055B3F">
      <w:pPr>
        <w:pStyle w:val="NormalWeb"/>
        <w:spacing w:before="0" w:beforeAutospacing="0" w:after="0" w:afterAutospacing="0"/>
        <w:jc w:val="center"/>
        <w:rPr>
          <w:rFonts w:ascii="Arial" w:hAnsi="Arial" w:cs="Arial"/>
          <w:b/>
          <w:sz w:val="18"/>
          <w:szCs w:val="18"/>
        </w:rPr>
      </w:pPr>
      <w:r w:rsidRPr="007E170B">
        <w:rPr>
          <w:rFonts w:ascii="Arial" w:hAnsi="Arial" w:cs="Arial"/>
          <w:b/>
          <w:sz w:val="18"/>
          <w:szCs w:val="18"/>
        </w:rPr>
        <w:t>PRUEBAS</w:t>
      </w:r>
    </w:p>
    <w:p w14:paraId="55F64EF2" w14:textId="77777777" w:rsidR="00B92DE0" w:rsidRPr="007E170B" w:rsidRDefault="00B92DE0" w:rsidP="00055B3F">
      <w:pPr>
        <w:pStyle w:val="NormalWeb"/>
        <w:spacing w:before="0" w:beforeAutospacing="0" w:after="0" w:afterAutospacing="0"/>
        <w:jc w:val="both"/>
        <w:rPr>
          <w:rFonts w:ascii="Arial" w:hAnsi="Arial" w:cs="Arial"/>
          <w:sz w:val="18"/>
          <w:szCs w:val="18"/>
        </w:rPr>
      </w:pPr>
    </w:p>
    <w:p w14:paraId="653F6AC2" w14:textId="47426669" w:rsidR="00B92DE0" w:rsidRPr="007E170B" w:rsidRDefault="00BA18EE" w:rsidP="00055B3F">
      <w:pPr>
        <w:pStyle w:val="NormalWeb"/>
        <w:numPr>
          <w:ilvl w:val="0"/>
          <w:numId w:val="1"/>
        </w:numPr>
        <w:spacing w:before="0" w:beforeAutospacing="0" w:after="0" w:afterAutospacing="0"/>
        <w:jc w:val="both"/>
        <w:rPr>
          <w:rFonts w:ascii="Arial" w:hAnsi="Arial" w:cs="Arial"/>
          <w:sz w:val="18"/>
          <w:szCs w:val="18"/>
        </w:rPr>
      </w:pPr>
      <w:r>
        <w:rPr>
          <w:rFonts w:ascii="Arial" w:hAnsi="Arial" w:cs="Arial"/>
          <w:sz w:val="18"/>
          <w:szCs w:val="18"/>
        </w:rPr>
        <w:t>Solicitud audiencia.</w:t>
      </w:r>
    </w:p>
    <w:p w14:paraId="4CEF944E" w14:textId="0A95BEF4" w:rsidR="00B92DE0" w:rsidRPr="007E170B" w:rsidRDefault="00BA18EE" w:rsidP="00055B3F">
      <w:pPr>
        <w:pStyle w:val="NormalWeb"/>
        <w:numPr>
          <w:ilvl w:val="0"/>
          <w:numId w:val="1"/>
        </w:numPr>
        <w:spacing w:before="0" w:beforeAutospacing="0" w:after="0" w:afterAutospacing="0"/>
        <w:jc w:val="both"/>
        <w:rPr>
          <w:rFonts w:ascii="Arial" w:hAnsi="Arial" w:cs="Arial"/>
          <w:sz w:val="18"/>
          <w:szCs w:val="18"/>
        </w:rPr>
      </w:pPr>
      <w:r>
        <w:rPr>
          <w:rFonts w:ascii="Arial" w:hAnsi="Arial" w:cs="Arial"/>
          <w:iCs/>
          <w:color w:val="000000" w:themeColor="text1"/>
          <w:sz w:val="18"/>
          <w:szCs w:val="18"/>
        </w:rPr>
        <w:t>Agendamiento presencial.</w:t>
      </w:r>
    </w:p>
    <w:p w14:paraId="1E194988" w14:textId="45AE355F" w:rsidR="00B92DE0" w:rsidRPr="00BA18EE" w:rsidRDefault="00BA18EE" w:rsidP="00055B3F">
      <w:pPr>
        <w:pStyle w:val="NormalWeb"/>
        <w:numPr>
          <w:ilvl w:val="0"/>
          <w:numId w:val="1"/>
        </w:numPr>
        <w:spacing w:before="0" w:beforeAutospacing="0" w:after="0" w:afterAutospacing="0"/>
        <w:jc w:val="both"/>
        <w:rPr>
          <w:rFonts w:ascii="Arial" w:hAnsi="Arial" w:cs="Arial"/>
          <w:sz w:val="18"/>
          <w:szCs w:val="18"/>
        </w:rPr>
      </w:pPr>
      <w:r>
        <w:rPr>
          <w:rFonts w:ascii="Arial" w:hAnsi="Arial" w:cs="Arial"/>
          <w:iCs/>
          <w:color w:val="000000" w:themeColor="text1"/>
          <w:sz w:val="18"/>
          <w:szCs w:val="18"/>
        </w:rPr>
        <w:t>Poder.</w:t>
      </w:r>
    </w:p>
    <w:p w14:paraId="4CE4BA2E" w14:textId="4D253576" w:rsidR="00BA18EE" w:rsidRPr="00FC5314" w:rsidRDefault="00BA18EE" w:rsidP="00055B3F">
      <w:pPr>
        <w:pStyle w:val="NormalWeb"/>
        <w:numPr>
          <w:ilvl w:val="0"/>
          <w:numId w:val="1"/>
        </w:numPr>
        <w:spacing w:before="0" w:beforeAutospacing="0" w:after="0" w:afterAutospacing="0"/>
        <w:jc w:val="both"/>
        <w:rPr>
          <w:rFonts w:ascii="Arial" w:hAnsi="Arial" w:cs="Arial"/>
          <w:sz w:val="18"/>
          <w:szCs w:val="18"/>
        </w:rPr>
      </w:pPr>
      <w:r>
        <w:rPr>
          <w:rFonts w:ascii="Arial" w:hAnsi="Arial" w:cs="Arial"/>
          <w:iCs/>
          <w:color w:val="000000" w:themeColor="text1"/>
          <w:sz w:val="18"/>
          <w:szCs w:val="18"/>
        </w:rPr>
        <w:t>Certificado de existencia y representación legal</w:t>
      </w:r>
      <w:r w:rsidR="00FC5314">
        <w:rPr>
          <w:rFonts w:ascii="Arial" w:hAnsi="Arial" w:cs="Arial"/>
          <w:iCs/>
          <w:color w:val="000000" w:themeColor="text1"/>
          <w:sz w:val="18"/>
          <w:szCs w:val="18"/>
        </w:rPr>
        <w:t xml:space="preserve"> de Disrupción al Derecho S.A.S</w:t>
      </w:r>
      <w:r>
        <w:rPr>
          <w:rFonts w:ascii="Arial" w:hAnsi="Arial" w:cs="Arial"/>
          <w:iCs/>
          <w:color w:val="000000" w:themeColor="text1"/>
          <w:sz w:val="18"/>
          <w:szCs w:val="18"/>
        </w:rPr>
        <w:t>.</w:t>
      </w:r>
    </w:p>
    <w:p w14:paraId="3184E591" w14:textId="77777777" w:rsidR="00FC5314" w:rsidRPr="00CC7A50" w:rsidRDefault="00FC5314" w:rsidP="00FC5314">
      <w:pPr>
        <w:pStyle w:val="NormalWeb"/>
        <w:numPr>
          <w:ilvl w:val="0"/>
          <w:numId w:val="1"/>
        </w:numPr>
        <w:spacing w:before="0" w:beforeAutospacing="0" w:after="0" w:afterAutospacing="0"/>
        <w:jc w:val="both"/>
        <w:rPr>
          <w:rFonts w:ascii="Arial" w:hAnsi="Arial" w:cs="Arial"/>
          <w:sz w:val="18"/>
          <w:szCs w:val="18"/>
          <w:lang w:val="en-US"/>
        </w:rPr>
      </w:pPr>
      <w:r w:rsidRPr="00CC7A50">
        <w:rPr>
          <w:rFonts w:ascii="Arial" w:hAnsi="Arial" w:cs="Arial"/>
          <w:iCs/>
          <w:color w:val="000000" w:themeColor="text1"/>
          <w:sz w:val="18"/>
          <w:szCs w:val="18"/>
          <w:lang w:val="en-US"/>
        </w:rPr>
        <w:t>{%</w:t>
      </w:r>
      <w:r>
        <w:rPr>
          <w:rFonts w:ascii="Arial" w:hAnsi="Arial" w:cs="Arial"/>
          <w:iCs/>
          <w:color w:val="000000" w:themeColor="text1"/>
          <w:sz w:val="18"/>
          <w:szCs w:val="18"/>
          <w:lang w:val="en-US"/>
        </w:rPr>
        <w:t>p</w:t>
      </w:r>
      <w:r w:rsidRPr="00CC7A50">
        <w:rPr>
          <w:rFonts w:ascii="Arial" w:hAnsi="Arial" w:cs="Arial"/>
          <w:iCs/>
          <w:color w:val="000000" w:themeColor="text1"/>
          <w:sz w:val="18"/>
          <w:szCs w:val="18"/>
          <w:lang w:val="en-US"/>
        </w:rPr>
        <w:t xml:space="preserve"> if client_type == ‘Persona </w:t>
      </w:r>
      <w:r>
        <w:rPr>
          <w:rFonts w:ascii="Arial" w:hAnsi="Arial" w:cs="Arial"/>
          <w:iCs/>
          <w:color w:val="000000" w:themeColor="text1"/>
          <w:sz w:val="18"/>
          <w:szCs w:val="18"/>
          <w:lang w:val="en-US"/>
        </w:rPr>
        <w:t>Jurídica</w:t>
      </w:r>
      <w:r w:rsidRPr="00CC7A50">
        <w:rPr>
          <w:rFonts w:ascii="Arial" w:hAnsi="Arial" w:cs="Arial"/>
          <w:iCs/>
          <w:color w:val="000000" w:themeColor="text1"/>
          <w:sz w:val="18"/>
          <w:szCs w:val="18"/>
          <w:lang w:val="en-US"/>
        </w:rPr>
        <w:t>’ %}</w:t>
      </w:r>
    </w:p>
    <w:p w14:paraId="5267AA8A" w14:textId="45669548" w:rsidR="00FC5314" w:rsidRPr="001406BB" w:rsidRDefault="00FC5314" w:rsidP="00FC5314">
      <w:pPr>
        <w:pStyle w:val="NormalWeb"/>
        <w:numPr>
          <w:ilvl w:val="0"/>
          <w:numId w:val="1"/>
        </w:numPr>
        <w:spacing w:before="0" w:beforeAutospacing="0" w:after="0" w:afterAutospacing="0"/>
        <w:jc w:val="both"/>
        <w:rPr>
          <w:rFonts w:ascii="Arial" w:hAnsi="Arial" w:cs="Arial"/>
          <w:sz w:val="18"/>
          <w:szCs w:val="18"/>
          <w:lang w:val="es-CO"/>
        </w:rPr>
      </w:pPr>
      <w:r>
        <w:rPr>
          <w:rFonts w:ascii="Arial" w:hAnsi="Arial" w:cs="Arial"/>
          <w:iCs/>
          <w:color w:val="000000" w:themeColor="text1"/>
          <w:sz w:val="18"/>
          <w:szCs w:val="18"/>
        </w:rPr>
        <w:t xml:space="preserve">Certificado de existencia y representación legal de </w:t>
      </w:r>
      <w:r w:rsidRPr="001406BB">
        <w:rPr>
          <w:rFonts w:ascii="Arial" w:hAnsi="Arial" w:cs="Arial"/>
          <w:iCs/>
          <w:color w:val="000000" w:themeColor="text1"/>
          <w:sz w:val="18"/>
          <w:szCs w:val="18"/>
        </w:rPr>
        <w:t xml:space="preserve">{{ </w:t>
      </w:r>
      <w:r w:rsidR="003B2059">
        <w:rPr>
          <w:rFonts w:ascii="Arial" w:hAnsi="Arial" w:cs="Arial"/>
          <w:iCs/>
          <w:color w:val="000000" w:themeColor="text1"/>
          <w:sz w:val="18"/>
          <w:szCs w:val="18"/>
        </w:rPr>
        <w:t>legal</w:t>
      </w:r>
      <w:r w:rsidRPr="001406BB">
        <w:rPr>
          <w:rFonts w:ascii="Arial" w:hAnsi="Arial" w:cs="Arial"/>
          <w:iCs/>
          <w:color w:val="000000" w:themeColor="text1"/>
          <w:sz w:val="18"/>
          <w:szCs w:val="18"/>
        </w:rPr>
        <w:t>|title }}</w:t>
      </w:r>
    </w:p>
    <w:p w14:paraId="7F09AED4" w14:textId="53E9E396" w:rsidR="00FC5314" w:rsidRPr="00FC5314" w:rsidRDefault="00FC5314" w:rsidP="00FC5314">
      <w:pPr>
        <w:pStyle w:val="NormalWeb"/>
        <w:numPr>
          <w:ilvl w:val="0"/>
          <w:numId w:val="1"/>
        </w:numPr>
        <w:spacing w:before="0" w:beforeAutospacing="0" w:after="0" w:afterAutospacing="0"/>
        <w:jc w:val="both"/>
        <w:rPr>
          <w:rFonts w:ascii="Arial" w:hAnsi="Arial" w:cs="Arial"/>
          <w:sz w:val="18"/>
          <w:szCs w:val="18"/>
          <w:lang w:val="es-CO"/>
        </w:rPr>
      </w:pPr>
      <w:r>
        <w:rPr>
          <w:rFonts w:ascii="Arial" w:hAnsi="Arial" w:cs="Arial"/>
          <w:iCs/>
          <w:color w:val="000000" w:themeColor="text1"/>
          <w:sz w:val="18"/>
          <w:szCs w:val="18"/>
        </w:rPr>
        <w:t>{%p endif %}</w:t>
      </w:r>
    </w:p>
    <w:p w14:paraId="4B26AE0A" w14:textId="77777777" w:rsidR="00B92DE0" w:rsidRPr="007E170B" w:rsidRDefault="00B92DE0" w:rsidP="00B92DE0">
      <w:pPr>
        <w:pStyle w:val="NormalWeb"/>
        <w:spacing w:before="0" w:beforeAutospacing="0" w:after="0" w:afterAutospacing="0" w:line="276" w:lineRule="auto"/>
        <w:jc w:val="both"/>
        <w:rPr>
          <w:rFonts w:ascii="Arial" w:hAnsi="Arial" w:cs="Arial"/>
          <w:iCs/>
          <w:sz w:val="18"/>
          <w:szCs w:val="18"/>
        </w:rPr>
      </w:pPr>
    </w:p>
    <w:p w14:paraId="25EF81FD" w14:textId="77777777" w:rsidR="00B92DE0" w:rsidRPr="007E170B" w:rsidRDefault="00B92DE0" w:rsidP="00B92DE0">
      <w:pPr>
        <w:pStyle w:val="NormalWeb"/>
        <w:spacing w:before="0" w:beforeAutospacing="0" w:after="0" w:afterAutospacing="0" w:line="276" w:lineRule="auto"/>
        <w:jc w:val="center"/>
        <w:rPr>
          <w:rFonts w:ascii="Arial" w:hAnsi="Arial" w:cs="Arial"/>
          <w:b/>
          <w:bCs/>
          <w:iCs/>
          <w:sz w:val="18"/>
          <w:szCs w:val="18"/>
        </w:rPr>
      </w:pPr>
      <w:r w:rsidRPr="007E170B">
        <w:rPr>
          <w:rFonts w:ascii="Arial" w:hAnsi="Arial" w:cs="Arial"/>
          <w:b/>
          <w:bCs/>
          <w:iCs/>
          <w:sz w:val="18"/>
          <w:szCs w:val="18"/>
        </w:rPr>
        <w:t>JURAMENTO</w:t>
      </w:r>
    </w:p>
    <w:p w14:paraId="705A7DE8" w14:textId="77777777" w:rsidR="00B92DE0" w:rsidRPr="007E170B" w:rsidRDefault="00B92DE0" w:rsidP="00B92DE0">
      <w:pPr>
        <w:pStyle w:val="NormalWeb"/>
        <w:spacing w:before="0" w:beforeAutospacing="0" w:after="0" w:afterAutospacing="0" w:line="276" w:lineRule="auto"/>
        <w:jc w:val="both"/>
        <w:rPr>
          <w:rFonts w:ascii="Arial" w:hAnsi="Arial" w:cs="Arial"/>
          <w:b/>
          <w:bCs/>
          <w:iCs/>
          <w:sz w:val="18"/>
          <w:szCs w:val="18"/>
        </w:rPr>
      </w:pPr>
    </w:p>
    <w:p w14:paraId="5A9D138F" w14:textId="77777777" w:rsidR="00B92DE0" w:rsidRPr="007E170B" w:rsidRDefault="00B92DE0" w:rsidP="00B92DE0">
      <w:pPr>
        <w:pStyle w:val="NormalWeb"/>
        <w:spacing w:before="0" w:beforeAutospacing="0" w:after="0" w:afterAutospacing="0" w:line="276" w:lineRule="auto"/>
        <w:jc w:val="both"/>
        <w:rPr>
          <w:rFonts w:ascii="Arial" w:hAnsi="Arial" w:cs="Arial"/>
          <w:iCs/>
          <w:sz w:val="18"/>
          <w:szCs w:val="18"/>
        </w:rPr>
      </w:pPr>
      <w:r w:rsidRPr="007E170B">
        <w:rPr>
          <w:rFonts w:ascii="Arial" w:hAnsi="Arial" w:cs="Arial"/>
          <w:iCs/>
          <w:sz w:val="18"/>
          <w:szCs w:val="18"/>
        </w:rPr>
        <w:t>Manifiesto señor juez, bajo la gravedad de juramento, que no he presentado otra acción de tutela por los mismos hechos y derechos aquí relacionados, ni contra el mismo accionado.</w:t>
      </w:r>
    </w:p>
    <w:p w14:paraId="57042C8A" w14:textId="77777777" w:rsidR="00B92DE0" w:rsidRPr="007E170B" w:rsidRDefault="00B92DE0" w:rsidP="00B92DE0">
      <w:pPr>
        <w:pStyle w:val="NormalWeb"/>
        <w:spacing w:before="0" w:beforeAutospacing="0" w:after="0" w:afterAutospacing="0" w:line="276" w:lineRule="auto"/>
        <w:jc w:val="both"/>
        <w:rPr>
          <w:rFonts w:ascii="Arial" w:hAnsi="Arial" w:cs="Arial"/>
          <w:b/>
          <w:bCs/>
          <w:iCs/>
          <w:sz w:val="18"/>
          <w:szCs w:val="18"/>
        </w:rPr>
      </w:pPr>
    </w:p>
    <w:p w14:paraId="562D90EF" w14:textId="77777777" w:rsidR="00B92DE0" w:rsidRPr="007E170B" w:rsidRDefault="00B92DE0" w:rsidP="00B92DE0">
      <w:pPr>
        <w:pStyle w:val="NormalWeb"/>
        <w:spacing w:before="0" w:beforeAutospacing="0" w:after="0" w:afterAutospacing="0" w:line="276" w:lineRule="auto"/>
        <w:jc w:val="center"/>
        <w:rPr>
          <w:rFonts w:ascii="Arial" w:hAnsi="Arial" w:cs="Arial"/>
          <w:b/>
          <w:bCs/>
          <w:iCs/>
          <w:sz w:val="18"/>
          <w:szCs w:val="18"/>
        </w:rPr>
      </w:pPr>
      <w:r w:rsidRPr="007E170B">
        <w:rPr>
          <w:rFonts w:ascii="Arial" w:hAnsi="Arial" w:cs="Arial"/>
          <w:b/>
          <w:bCs/>
          <w:iCs/>
          <w:sz w:val="18"/>
          <w:szCs w:val="18"/>
        </w:rPr>
        <w:t>NOTIFICACIONES</w:t>
      </w:r>
    </w:p>
    <w:p w14:paraId="735C8F76" w14:textId="77777777" w:rsidR="00B92DE0" w:rsidRPr="007E170B" w:rsidRDefault="00B92DE0" w:rsidP="00B92DE0">
      <w:pPr>
        <w:pStyle w:val="NormalWeb"/>
        <w:spacing w:before="0" w:beforeAutospacing="0" w:after="0" w:afterAutospacing="0" w:line="276" w:lineRule="auto"/>
        <w:jc w:val="both"/>
        <w:rPr>
          <w:rFonts w:ascii="Arial" w:hAnsi="Arial" w:cs="Arial"/>
          <w:sz w:val="18"/>
          <w:szCs w:val="18"/>
        </w:rPr>
      </w:pPr>
    </w:p>
    <w:p w14:paraId="40F88A8B" w14:textId="62CB307D" w:rsidR="00B92DE0" w:rsidRPr="007E170B" w:rsidRDefault="00B92DE0" w:rsidP="00B92DE0">
      <w:pPr>
        <w:pStyle w:val="NormalWeb"/>
        <w:spacing w:before="0" w:beforeAutospacing="0" w:after="0" w:afterAutospacing="0" w:line="276" w:lineRule="auto"/>
        <w:jc w:val="both"/>
        <w:rPr>
          <w:rFonts w:ascii="Arial" w:hAnsi="Arial" w:cs="Arial"/>
          <w:iCs/>
          <w:color w:val="000000" w:themeColor="text1"/>
          <w:sz w:val="18"/>
          <w:szCs w:val="18"/>
        </w:rPr>
      </w:pPr>
      <w:r w:rsidRPr="007E170B">
        <w:rPr>
          <w:rFonts w:ascii="Arial" w:hAnsi="Arial" w:cs="Arial"/>
          <w:sz w:val="18"/>
          <w:szCs w:val="18"/>
        </w:rPr>
        <w:t xml:space="preserve">La parte </w:t>
      </w:r>
      <w:r w:rsidR="004D0BE2">
        <w:rPr>
          <w:rFonts w:ascii="Arial" w:hAnsi="Arial" w:cs="Arial"/>
          <w:sz w:val="18"/>
          <w:szCs w:val="18"/>
        </w:rPr>
        <w:t>accionada</w:t>
      </w:r>
      <w:r w:rsidRPr="007E170B">
        <w:rPr>
          <w:rFonts w:ascii="Arial" w:hAnsi="Arial" w:cs="Arial"/>
          <w:sz w:val="18"/>
          <w:szCs w:val="18"/>
        </w:rPr>
        <w:t xml:space="preserve"> las recibirá </w:t>
      </w:r>
      <w:r w:rsidRPr="007E170B">
        <w:rPr>
          <w:rFonts w:ascii="Arial" w:hAnsi="Arial" w:cs="Arial"/>
          <w:iCs/>
          <w:color w:val="000000" w:themeColor="text1"/>
          <w:sz w:val="18"/>
          <w:szCs w:val="18"/>
        </w:rPr>
        <w:t>al correo electrónico:</w:t>
      </w:r>
    </w:p>
    <w:p w14:paraId="19E7C6E6" w14:textId="77777777" w:rsidR="00B92DE0" w:rsidRPr="007E170B" w:rsidRDefault="00B92DE0" w:rsidP="00B92DE0">
      <w:pPr>
        <w:pStyle w:val="NormalWeb"/>
        <w:spacing w:before="0" w:beforeAutospacing="0" w:after="0" w:afterAutospacing="0" w:line="276" w:lineRule="auto"/>
        <w:jc w:val="both"/>
        <w:rPr>
          <w:rFonts w:ascii="Arial" w:hAnsi="Arial" w:cs="Arial"/>
          <w:iCs/>
          <w:color w:val="000000" w:themeColor="text1"/>
          <w:sz w:val="18"/>
          <w:szCs w:val="18"/>
        </w:rPr>
      </w:pPr>
    </w:p>
    <w:p w14:paraId="06373B9A" w14:textId="77777777" w:rsidR="003B2059" w:rsidRPr="003B2059" w:rsidRDefault="003B2059" w:rsidP="003B2059">
      <w:pPr>
        <w:pStyle w:val="Prrafodelista"/>
        <w:numPr>
          <w:ilvl w:val="0"/>
          <w:numId w:val="10"/>
        </w:numPr>
        <w:jc w:val="both"/>
        <w:rPr>
          <w:rFonts w:ascii="Arial" w:eastAsia="Arial" w:hAnsi="Arial" w:cs="Arial"/>
          <w:sz w:val="18"/>
          <w:szCs w:val="18"/>
          <w:lang w:val="en-US"/>
        </w:rPr>
      </w:pPr>
      <w:r w:rsidRPr="003B2059">
        <w:rPr>
          <w:rFonts w:ascii="Arial" w:eastAsia="Arial" w:hAnsi="Arial" w:cs="Arial"/>
          <w:sz w:val="18"/>
          <w:szCs w:val="18"/>
          <w:lang w:val="en-US"/>
        </w:rPr>
        <w:t>{{ email }}</w:t>
      </w:r>
    </w:p>
    <w:p w14:paraId="0FF623EB" w14:textId="77777777" w:rsidR="003B2059" w:rsidRPr="003B2059" w:rsidRDefault="003B2059" w:rsidP="003B2059">
      <w:pPr>
        <w:pStyle w:val="Prrafodelista"/>
        <w:numPr>
          <w:ilvl w:val="0"/>
          <w:numId w:val="10"/>
        </w:numPr>
        <w:jc w:val="both"/>
        <w:rPr>
          <w:rFonts w:ascii="Arial" w:eastAsia="Arial" w:hAnsi="Arial" w:cs="Arial"/>
          <w:sz w:val="18"/>
          <w:szCs w:val="18"/>
          <w:lang w:val="en-US"/>
        </w:rPr>
      </w:pPr>
      <w:r w:rsidRPr="003B2059">
        <w:rPr>
          <w:rFonts w:ascii="Arial" w:eastAsia="Arial" w:hAnsi="Arial" w:cs="Arial"/>
          <w:sz w:val="18"/>
          <w:szCs w:val="18"/>
          <w:lang w:val="en-US"/>
        </w:rPr>
        <w:t>{%p if email2!=’NA@gmail.com’ %}</w:t>
      </w:r>
    </w:p>
    <w:p w14:paraId="70CCB5D7" w14:textId="77777777" w:rsidR="003B2059" w:rsidRPr="003B2059" w:rsidRDefault="003B2059" w:rsidP="003B2059">
      <w:pPr>
        <w:pStyle w:val="Prrafodelista"/>
        <w:numPr>
          <w:ilvl w:val="0"/>
          <w:numId w:val="10"/>
        </w:numPr>
        <w:jc w:val="both"/>
        <w:rPr>
          <w:rFonts w:ascii="Arial" w:eastAsia="Arial" w:hAnsi="Arial" w:cs="Arial"/>
          <w:sz w:val="18"/>
          <w:szCs w:val="18"/>
          <w:lang w:val="en-US"/>
        </w:rPr>
      </w:pPr>
      <w:r w:rsidRPr="003B2059">
        <w:rPr>
          <w:rFonts w:ascii="Arial" w:eastAsia="Arial" w:hAnsi="Arial" w:cs="Arial"/>
          <w:sz w:val="18"/>
          <w:szCs w:val="18"/>
          <w:lang w:val="en-US"/>
        </w:rPr>
        <w:t>{{ email2 }}</w:t>
      </w:r>
    </w:p>
    <w:p w14:paraId="7868F4FF" w14:textId="77777777" w:rsidR="003B2059" w:rsidRPr="003B2059" w:rsidRDefault="003B2059" w:rsidP="003B2059">
      <w:pPr>
        <w:pStyle w:val="Prrafodelista"/>
        <w:numPr>
          <w:ilvl w:val="0"/>
          <w:numId w:val="10"/>
        </w:numPr>
        <w:jc w:val="both"/>
        <w:rPr>
          <w:rFonts w:ascii="Arial" w:eastAsia="Arial" w:hAnsi="Arial" w:cs="Arial"/>
          <w:sz w:val="18"/>
          <w:szCs w:val="18"/>
          <w:lang w:val="en-US"/>
        </w:rPr>
      </w:pPr>
      <w:r w:rsidRPr="003B2059">
        <w:rPr>
          <w:rFonts w:ascii="Arial" w:eastAsia="Arial" w:hAnsi="Arial" w:cs="Arial"/>
          <w:sz w:val="18"/>
          <w:szCs w:val="18"/>
          <w:lang w:val="en-US"/>
        </w:rPr>
        <w:t>{%p endif %}</w:t>
      </w:r>
    </w:p>
    <w:p w14:paraId="6D8BD4D8" w14:textId="77777777" w:rsidR="003B2059" w:rsidRPr="003B2059" w:rsidRDefault="003B2059" w:rsidP="003B2059">
      <w:pPr>
        <w:pStyle w:val="Prrafodelista"/>
        <w:numPr>
          <w:ilvl w:val="0"/>
          <w:numId w:val="10"/>
        </w:numPr>
        <w:jc w:val="both"/>
        <w:rPr>
          <w:rFonts w:ascii="Arial" w:eastAsia="Arial" w:hAnsi="Arial" w:cs="Arial"/>
          <w:sz w:val="18"/>
          <w:szCs w:val="18"/>
          <w:lang w:val="en-US"/>
        </w:rPr>
      </w:pPr>
      <w:r w:rsidRPr="003B2059">
        <w:rPr>
          <w:rFonts w:ascii="Arial" w:eastAsia="Arial" w:hAnsi="Arial" w:cs="Arial"/>
          <w:sz w:val="18"/>
          <w:szCs w:val="18"/>
          <w:lang w:val="en-US"/>
        </w:rPr>
        <w:t>{%p if email3!=’NA@gmail.com’ %}</w:t>
      </w:r>
    </w:p>
    <w:p w14:paraId="28714633" w14:textId="77777777" w:rsidR="003B2059" w:rsidRPr="003B2059" w:rsidRDefault="003B2059" w:rsidP="003B2059">
      <w:pPr>
        <w:pStyle w:val="Prrafodelista"/>
        <w:numPr>
          <w:ilvl w:val="0"/>
          <w:numId w:val="10"/>
        </w:numPr>
        <w:jc w:val="both"/>
        <w:rPr>
          <w:rFonts w:ascii="Arial" w:eastAsia="Arial" w:hAnsi="Arial" w:cs="Arial"/>
          <w:sz w:val="18"/>
          <w:szCs w:val="18"/>
          <w:lang w:val="en-US"/>
        </w:rPr>
      </w:pPr>
      <w:r w:rsidRPr="003B2059">
        <w:rPr>
          <w:rFonts w:ascii="Arial" w:eastAsia="Arial" w:hAnsi="Arial" w:cs="Arial"/>
          <w:sz w:val="18"/>
          <w:szCs w:val="18"/>
          <w:lang w:val="en-US"/>
        </w:rPr>
        <w:t>{{ email3 }}</w:t>
      </w:r>
    </w:p>
    <w:p w14:paraId="1C9EE361" w14:textId="77777777" w:rsidR="003B2059" w:rsidRPr="003B2059" w:rsidRDefault="003B2059" w:rsidP="003B2059">
      <w:pPr>
        <w:pStyle w:val="Prrafodelista"/>
        <w:numPr>
          <w:ilvl w:val="0"/>
          <w:numId w:val="10"/>
        </w:numPr>
        <w:jc w:val="both"/>
        <w:rPr>
          <w:rFonts w:ascii="Arial" w:eastAsia="Arial" w:hAnsi="Arial" w:cs="Arial"/>
          <w:sz w:val="18"/>
          <w:szCs w:val="18"/>
          <w:lang w:val="en-US"/>
        </w:rPr>
      </w:pPr>
      <w:r w:rsidRPr="003B2059">
        <w:rPr>
          <w:rFonts w:ascii="Arial" w:eastAsia="Arial" w:hAnsi="Arial" w:cs="Arial"/>
          <w:sz w:val="18"/>
          <w:szCs w:val="18"/>
          <w:lang w:val="en-US"/>
        </w:rPr>
        <w:lastRenderedPageBreak/>
        <w:t>{%p endif %}</w:t>
      </w:r>
    </w:p>
    <w:p w14:paraId="1685B358" w14:textId="77777777" w:rsidR="003B2059" w:rsidRPr="003B2059" w:rsidRDefault="003B2059" w:rsidP="003B2059">
      <w:pPr>
        <w:pStyle w:val="Prrafodelista"/>
        <w:numPr>
          <w:ilvl w:val="0"/>
          <w:numId w:val="10"/>
        </w:numPr>
        <w:jc w:val="both"/>
        <w:rPr>
          <w:rFonts w:ascii="Arial" w:eastAsia="Arial" w:hAnsi="Arial" w:cs="Arial"/>
          <w:sz w:val="18"/>
          <w:szCs w:val="18"/>
          <w:lang w:val="en-US"/>
        </w:rPr>
      </w:pPr>
      <w:r w:rsidRPr="003B2059">
        <w:rPr>
          <w:rFonts w:ascii="Arial" w:eastAsia="Arial" w:hAnsi="Arial" w:cs="Arial"/>
          <w:sz w:val="18"/>
          <w:szCs w:val="18"/>
          <w:lang w:val="en-US"/>
        </w:rPr>
        <w:t>{%p if email4!=’NA@gmail.com’ %}</w:t>
      </w:r>
    </w:p>
    <w:p w14:paraId="223DE5CD" w14:textId="77777777" w:rsidR="003B2059" w:rsidRPr="003B2059" w:rsidRDefault="003B2059" w:rsidP="003B2059">
      <w:pPr>
        <w:pStyle w:val="Prrafodelista"/>
        <w:numPr>
          <w:ilvl w:val="0"/>
          <w:numId w:val="10"/>
        </w:numPr>
        <w:jc w:val="both"/>
        <w:rPr>
          <w:rFonts w:ascii="Arial" w:eastAsia="Arial" w:hAnsi="Arial" w:cs="Arial"/>
          <w:sz w:val="18"/>
          <w:szCs w:val="18"/>
        </w:rPr>
      </w:pPr>
      <w:r w:rsidRPr="003B2059">
        <w:rPr>
          <w:rFonts w:ascii="Arial" w:eastAsia="Arial" w:hAnsi="Arial" w:cs="Arial"/>
          <w:sz w:val="18"/>
          <w:szCs w:val="18"/>
        </w:rPr>
        <w:t>{{ email4 }}</w:t>
      </w:r>
    </w:p>
    <w:p w14:paraId="3BA5B11B" w14:textId="77777777" w:rsidR="003B2059" w:rsidRPr="003B2059" w:rsidRDefault="003B2059" w:rsidP="003B2059">
      <w:pPr>
        <w:pStyle w:val="Prrafodelista"/>
        <w:numPr>
          <w:ilvl w:val="0"/>
          <w:numId w:val="10"/>
        </w:numPr>
        <w:jc w:val="both"/>
        <w:rPr>
          <w:rFonts w:ascii="Arial" w:eastAsia="Arial" w:hAnsi="Arial" w:cs="Arial"/>
          <w:sz w:val="18"/>
          <w:szCs w:val="18"/>
        </w:rPr>
      </w:pPr>
      <w:r w:rsidRPr="003B2059">
        <w:rPr>
          <w:rFonts w:ascii="Arial" w:eastAsia="Arial" w:hAnsi="Arial" w:cs="Arial"/>
          <w:sz w:val="18"/>
          <w:szCs w:val="18"/>
        </w:rPr>
        <w:t>{%p endif %}</w:t>
      </w:r>
    </w:p>
    <w:p w14:paraId="2928802D" w14:textId="77777777" w:rsidR="00B92DE0" w:rsidRPr="007E170B" w:rsidRDefault="00B92DE0" w:rsidP="00B92DE0">
      <w:pPr>
        <w:pStyle w:val="NormalWeb"/>
        <w:spacing w:before="0" w:beforeAutospacing="0" w:after="0" w:afterAutospacing="0" w:line="276" w:lineRule="auto"/>
        <w:jc w:val="both"/>
        <w:rPr>
          <w:rFonts w:ascii="Arial" w:hAnsi="Arial" w:cs="Arial"/>
          <w:sz w:val="18"/>
          <w:szCs w:val="18"/>
        </w:rPr>
      </w:pPr>
    </w:p>
    <w:p w14:paraId="11CA03CF" w14:textId="66B5D3B7" w:rsidR="00B92DE0" w:rsidRPr="007E170B" w:rsidRDefault="00B92DE0" w:rsidP="00B92DE0">
      <w:pPr>
        <w:pStyle w:val="NormalWeb"/>
        <w:spacing w:before="0" w:beforeAutospacing="0" w:after="0" w:afterAutospacing="0" w:line="276" w:lineRule="auto"/>
        <w:jc w:val="both"/>
        <w:rPr>
          <w:rFonts w:ascii="Arial" w:hAnsi="Arial" w:cs="Arial"/>
          <w:sz w:val="18"/>
          <w:szCs w:val="18"/>
        </w:rPr>
      </w:pPr>
      <w:r w:rsidRPr="007E170B">
        <w:rPr>
          <w:rFonts w:ascii="Arial" w:hAnsi="Arial" w:cs="Arial"/>
          <w:sz w:val="18"/>
          <w:szCs w:val="18"/>
        </w:rPr>
        <w:t>La parte acciona</w:t>
      </w:r>
      <w:r w:rsidR="004D0BE2">
        <w:rPr>
          <w:rFonts w:ascii="Arial" w:hAnsi="Arial" w:cs="Arial"/>
          <w:sz w:val="18"/>
          <w:szCs w:val="18"/>
        </w:rPr>
        <w:t>nte</w:t>
      </w:r>
      <w:r w:rsidRPr="007E170B">
        <w:rPr>
          <w:rFonts w:ascii="Arial" w:hAnsi="Arial" w:cs="Arial"/>
          <w:sz w:val="18"/>
          <w:szCs w:val="18"/>
        </w:rPr>
        <w:t xml:space="preserve"> en el correo electrónico:</w:t>
      </w:r>
    </w:p>
    <w:p w14:paraId="0E00DE4A" w14:textId="77777777" w:rsidR="00B92DE0" w:rsidRPr="007E170B" w:rsidRDefault="00B92DE0" w:rsidP="00B92DE0">
      <w:pPr>
        <w:pStyle w:val="NormalWeb"/>
        <w:spacing w:before="0" w:beforeAutospacing="0" w:after="0" w:afterAutospacing="0" w:line="276" w:lineRule="auto"/>
        <w:jc w:val="both"/>
        <w:rPr>
          <w:rFonts w:ascii="Arial" w:hAnsi="Arial" w:cs="Arial"/>
          <w:sz w:val="18"/>
          <w:szCs w:val="18"/>
        </w:rPr>
      </w:pPr>
    </w:p>
    <w:p w14:paraId="733082E3" w14:textId="316A88AE" w:rsidR="00B92DE0" w:rsidRPr="007E170B" w:rsidRDefault="005B716B" w:rsidP="004D0BE2">
      <w:pPr>
        <w:pStyle w:val="NormalWeb"/>
        <w:numPr>
          <w:ilvl w:val="0"/>
          <w:numId w:val="9"/>
        </w:numPr>
        <w:spacing w:before="0" w:beforeAutospacing="0" w:after="0" w:afterAutospacing="0" w:line="276" w:lineRule="auto"/>
        <w:jc w:val="both"/>
        <w:rPr>
          <w:rFonts w:ascii="Arial" w:hAnsi="Arial" w:cs="Arial"/>
          <w:sz w:val="18"/>
          <w:szCs w:val="18"/>
        </w:rPr>
      </w:pPr>
      <w:r>
        <w:rPr>
          <w:rFonts w:ascii="Arial" w:hAnsi="Arial" w:cs="Arial"/>
          <w:iCs/>
          <w:color w:val="000000" w:themeColor="text1"/>
          <w:sz w:val="18"/>
          <w:szCs w:val="18"/>
        </w:rPr>
        <w:t xml:space="preserve">juzgados+{{ </w:t>
      </w:r>
      <w:r w:rsidRPr="009A6C5B">
        <w:rPr>
          <w:rFonts w:ascii="Arial" w:hAnsi="Arial" w:cs="Arial"/>
          <w:iCs/>
          <w:color w:val="000000" w:themeColor="text1"/>
          <w:sz w:val="18"/>
          <w:szCs w:val="18"/>
        </w:rPr>
        <w:t xml:space="preserve">case_number </w:t>
      </w:r>
      <w:r>
        <w:rPr>
          <w:rFonts w:ascii="Arial" w:hAnsi="Arial" w:cs="Arial"/>
          <w:iCs/>
          <w:color w:val="000000" w:themeColor="text1"/>
          <w:sz w:val="18"/>
          <w:szCs w:val="18"/>
        </w:rPr>
        <w:t>}}</w:t>
      </w:r>
      <w:r w:rsidRPr="009C7033">
        <w:rPr>
          <w:rFonts w:ascii="Arial" w:hAnsi="Arial" w:cs="Arial"/>
          <w:iCs/>
          <w:color w:val="000000" w:themeColor="text1"/>
          <w:sz w:val="18"/>
          <w:szCs w:val="18"/>
        </w:rPr>
        <w:t>@juzto.co</w:t>
      </w:r>
    </w:p>
    <w:p w14:paraId="34533E56" w14:textId="77777777" w:rsidR="00B92DE0" w:rsidRPr="007E170B" w:rsidRDefault="00B92DE0" w:rsidP="00B92DE0">
      <w:pPr>
        <w:pStyle w:val="NormalWeb"/>
        <w:spacing w:before="0" w:beforeAutospacing="0" w:after="0" w:afterAutospacing="0" w:line="276" w:lineRule="auto"/>
        <w:jc w:val="both"/>
        <w:rPr>
          <w:rFonts w:ascii="Arial" w:hAnsi="Arial" w:cs="Arial"/>
          <w:sz w:val="18"/>
          <w:szCs w:val="18"/>
        </w:rPr>
      </w:pPr>
    </w:p>
    <w:p w14:paraId="788B3178" w14:textId="77777777" w:rsidR="00B92DE0" w:rsidRDefault="00B92DE0" w:rsidP="00B92DE0">
      <w:pPr>
        <w:spacing w:after="0" w:line="240" w:lineRule="auto"/>
        <w:jc w:val="both"/>
        <w:rPr>
          <w:rFonts w:ascii="Arial" w:hAnsi="Arial" w:cs="Arial"/>
          <w:sz w:val="18"/>
          <w:szCs w:val="18"/>
        </w:rPr>
      </w:pPr>
      <w:r w:rsidRPr="007E170B">
        <w:rPr>
          <w:rFonts w:ascii="Arial" w:hAnsi="Arial" w:cs="Arial"/>
          <w:sz w:val="18"/>
          <w:szCs w:val="18"/>
        </w:rPr>
        <w:t xml:space="preserve">Del señor juez, </w:t>
      </w:r>
      <w:r w:rsidRPr="007E170B">
        <w:rPr>
          <w:rFonts w:ascii="Arial" w:hAnsi="Arial" w:cs="Arial"/>
          <w:sz w:val="18"/>
          <w:szCs w:val="18"/>
        </w:rPr>
        <w:tab/>
      </w:r>
    </w:p>
    <w:p w14:paraId="6AACBD9D" w14:textId="77777777" w:rsidR="000B0D11" w:rsidRPr="007E170B" w:rsidRDefault="000B0D11" w:rsidP="00B92DE0">
      <w:pPr>
        <w:spacing w:after="0" w:line="240" w:lineRule="auto"/>
        <w:jc w:val="both"/>
        <w:rPr>
          <w:rFonts w:ascii="Arial" w:hAnsi="Arial" w:cs="Arial"/>
          <w:iCs/>
          <w:color w:val="000000" w:themeColor="text1"/>
          <w:sz w:val="18"/>
          <w:szCs w:val="18"/>
        </w:rPr>
      </w:pPr>
    </w:p>
    <w:p w14:paraId="16DEBD4C" w14:textId="77777777" w:rsidR="00456A60" w:rsidRPr="00682D22" w:rsidRDefault="00456A60" w:rsidP="00456A60">
      <w:pPr>
        <w:spacing w:after="0" w:line="240" w:lineRule="auto"/>
        <w:ind w:left="426"/>
        <w:jc w:val="both"/>
        <w:rPr>
          <w:rFonts w:ascii="Arial" w:hAnsi="Arial" w:cs="Arial"/>
          <w:sz w:val="18"/>
          <w:szCs w:val="18"/>
          <w:lang w:val="es-ES_tradnl"/>
        </w:rPr>
      </w:pPr>
      <w:bookmarkStart w:id="2" w:name="_Hlk62662346"/>
      <w:bookmarkStart w:id="3" w:name="_Hlk62981089"/>
      <w:r w:rsidRPr="00682D22">
        <w:rPr>
          <w:rFonts w:ascii="Arial" w:hAnsi="Arial" w:cs="Arial"/>
          <w:noProof/>
          <w:sz w:val="18"/>
          <w:szCs w:val="18"/>
          <w:lang w:val="es-CO" w:eastAsia="es-CO"/>
        </w:rPr>
        <w:drawing>
          <wp:inline distT="0" distB="0" distL="0" distR="0" wp14:anchorId="4F23C6D0" wp14:editId="2A8EFE6B">
            <wp:extent cx="1166329" cy="523270"/>
            <wp:effectExtent l="0" t="0" r="0" b="0"/>
            <wp:docPr id="6" name="Imagen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14319" cy="544801"/>
                    </a:xfrm>
                    <a:prstGeom prst="rect">
                      <a:avLst/>
                    </a:prstGeom>
                    <a:noFill/>
                    <a:ln>
                      <a:noFill/>
                    </a:ln>
                  </pic:spPr>
                </pic:pic>
              </a:graphicData>
            </a:graphic>
          </wp:inline>
        </w:drawing>
      </w:r>
    </w:p>
    <w:p w14:paraId="7A10C0FB" w14:textId="77777777" w:rsidR="00456A60" w:rsidRPr="00682D22" w:rsidRDefault="00456A60" w:rsidP="00456A60">
      <w:pPr>
        <w:spacing w:after="0" w:line="240" w:lineRule="auto"/>
        <w:jc w:val="both"/>
        <w:rPr>
          <w:rFonts w:ascii="Arial" w:hAnsi="Arial" w:cs="Arial"/>
          <w:sz w:val="18"/>
          <w:szCs w:val="18"/>
          <w:lang w:val="es-ES_tradnl"/>
        </w:rPr>
      </w:pPr>
      <w:r w:rsidRPr="00682D22">
        <w:rPr>
          <w:rFonts w:ascii="Arial" w:hAnsi="Arial" w:cs="Arial"/>
          <w:iCs/>
          <w:color w:val="000000" w:themeColor="text1"/>
          <w:sz w:val="18"/>
          <w:szCs w:val="18"/>
          <w:lang w:val="es-ES_tradnl"/>
        </w:rPr>
        <w:t>________________________</w:t>
      </w:r>
    </w:p>
    <w:p w14:paraId="6FC85C1C" w14:textId="77777777" w:rsidR="00456A60" w:rsidRPr="00682D22" w:rsidRDefault="00456A60" w:rsidP="00456A60">
      <w:pPr>
        <w:spacing w:after="0" w:line="240" w:lineRule="auto"/>
        <w:rPr>
          <w:rFonts w:ascii="Arial" w:hAnsi="Arial" w:cs="Arial"/>
          <w:iCs/>
          <w:color w:val="000000" w:themeColor="text1"/>
          <w:sz w:val="18"/>
          <w:szCs w:val="18"/>
          <w:lang w:val="es-ES_tradnl"/>
        </w:rPr>
      </w:pPr>
      <w:r w:rsidRPr="00682D22">
        <w:rPr>
          <w:rFonts w:ascii="Arial" w:hAnsi="Arial" w:cs="Arial"/>
          <w:iCs/>
          <w:color w:val="000000" w:themeColor="text1"/>
          <w:sz w:val="18"/>
          <w:szCs w:val="18"/>
          <w:lang w:val="es-ES_tradnl"/>
        </w:rPr>
        <w:t>Juan David Castilla Bahamón</w:t>
      </w:r>
    </w:p>
    <w:p w14:paraId="748292FB" w14:textId="77777777" w:rsidR="00456A60" w:rsidRPr="00682D22" w:rsidRDefault="00456A60" w:rsidP="00456A60">
      <w:pPr>
        <w:spacing w:after="0" w:line="240" w:lineRule="auto"/>
        <w:rPr>
          <w:rFonts w:ascii="Arial" w:hAnsi="Arial" w:cs="Arial"/>
          <w:b/>
          <w:bCs/>
          <w:iCs/>
          <w:color w:val="000000" w:themeColor="text1"/>
          <w:sz w:val="18"/>
          <w:szCs w:val="18"/>
          <w:lang w:val="es-ES_tradnl"/>
        </w:rPr>
      </w:pPr>
      <w:r w:rsidRPr="00682D22">
        <w:rPr>
          <w:rFonts w:ascii="Arial" w:hAnsi="Arial" w:cs="Arial"/>
          <w:b/>
          <w:bCs/>
          <w:iCs/>
          <w:color w:val="000000" w:themeColor="text1"/>
          <w:sz w:val="18"/>
          <w:szCs w:val="18"/>
          <w:lang w:val="es-ES_tradnl"/>
        </w:rPr>
        <w:t>Representante Legal</w:t>
      </w:r>
    </w:p>
    <w:p w14:paraId="504DAE47" w14:textId="77777777" w:rsidR="00456A60" w:rsidRPr="00682D22" w:rsidRDefault="00456A60" w:rsidP="00456A60">
      <w:pPr>
        <w:spacing w:after="0" w:line="240" w:lineRule="auto"/>
        <w:rPr>
          <w:rFonts w:ascii="Arial" w:hAnsi="Arial" w:cs="Arial"/>
          <w:b/>
          <w:bCs/>
          <w:iCs/>
          <w:color w:val="000000" w:themeColor="text1"/>
          <w:sz w:val="18"/>
          <w:szCs w:val="18"/>
          <w:lang w:val="es-ES_tradnl"/>
        </w:rPr>
      </w:pPr>
      <w:r w:rsidRPr="00682D22">
        <w:rPr>
          <w:rFonts w:ascii="Arial" w:hAnsi="Arial" w:cs="Arial"/>
          <w:b/>
          <w:bCs/>
          <w:iCs/>
          <w:color w:val="000000" w:themeColor="text1"/>
          <w:sz w:val="18"/>
          <w:szCs w:val="18"/>
          <w:lang w:val="es-ES_tradnl"/>
        </w:rPr>
        <w:t>DISRUPCIÓN AL DERECHO S.A.S.</w:t>
      </w:r>
      <w:bookmarkEnd w:id="2"/>
    </w:p>
    <w:bookmarkEnd w:id="0"/>
    <w:bookmarkEnd w:id="3"/>
    <w:p w14:paraId="0EF5CCB2" w14:textId="77777777" w:rsidR="00B92DE0" w:rsidRPr="000B0D11" w:rsidRDefault="00B92DE0" w:rsidP="00B92DE0">
      <w:pPr>
        <w:spacing w:after="0" w:line="240" w:lineRule="auto"/>
        <w:jc w:val="both"/>
        <w:rPr>
          <w:rFonts w:ascii="Arial" w:hAnsi="Arial" w:cs="Arial"/>
          <w:sz w:val="18"/>
          <w:szCs w:val="18"/>
          <w:lang w:val="es-ES_tradnl"/>
        </w:rPr>
      </w:pPr>
    </w:p>
    <w:sectPr w:rsidR="00B92DE0" w:rsidRPr="000B0D11">
      <w:footerReference w:type="default" r:id="rId2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7B344" w14:textId="77777777" w:rsidR="00C41FB4" w:rsidRDefault="00C41FB4" w:rsidP="00B92DE0">
      <w:pPr>
        <w:spacing w:after="0" w:line="240" w:lineRule="auto"/>
      </w:pPr>
      <w:r>
        <w:separator/>
      </w:r>
    </w:p>
  </w:endnote>
  <w:endnote w:type="continuationSeparator" w:id="0">
    <w:p w14:paraId="2840C06F" w14:textId="77777777" w:rsidR="00C41FB4" w:rsidRDefault="00C41FB4" w:rsidP="00B92D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9C43F" w14:textId="74EA9CC8" w:rsidR="000327F3" w:rsidRPr="00BD4571" w:rsidRDefault="009233DF" w:rsidP="00BD4571">
    <w:pPr>
      <w:pStyle w:val="Piedepgina"/>
      <w:jc w:val="right"/>
      <w:rPr>
        <w:rFonts w:ascii="Arial" w:hAnsi="Arial" w:cs="Arial"/>
        <w:sz w:val="20"/>
        <w:szCs w:val="20"/>
      </w:rPr>
    </w:pPr>
    <w:r w:rsidRPr="00CB65E6">
      <w:rPr>
        <w:rFonts w:ascii="Arial" w:hAnsi="Arial" w:cs="Arial"/>
        <w:sz w:val="20"/>
        <w:szCs w:val="20"/>
      </w:rPr>
      <w:t xml:space="preserve">Página </w:t>
    </w:r>
    <w:r w:rsidRPr="00CB65E6">
      <w:rPr>
        <w:rFonts w:ascii="Arial" w:hAnsi="Arial" w:cs="Arial"/>
        <w:sz w:val="20"/>
        <w:szCs w:val="20"/>
      </w:rPr>
      <w:fldChar w:fldCharType="begin"/>
    </w:r>
    <w:r w:rsidRPr="00CB65E6">
      <w:rPr>
        <w:rFonts w:ascii="Arial" w:hAnsi="Arial" w:cs="Arial"/>
        <w:sz w:val="20"/>
        <w:szCs w:val="20"/>
      </w:rPr>
      <w:instrText>PAGE  \* Arabic  \* MERGEFORMAT</w:instrText>
    </w:r>
    <w:r w:rsidRPr="00CB65E6">
      <w:rPr>
        <w:rFonts w:ascii="Arial" w:hAnsi="Arial" w:cs="Arial"/>
        <w:sz w:val="20"/>
        <w:szCs w:val="20"/>
      </w:rPr>
      <w:fldChar w:fldCharType="separate"/>
    </w:r>
    <w:r w:rsidRPr="00CB65E6">
      <w:rPr>
        <w:rFonts w:ascii="Arial" w:hAnsi="Arial" w:cs="Arial"/>
        <w:sz w:val="20"/>
        <w:szCs w:val="20"/>
      </w:rPr>
      <w:t>2</w:t>
    </w:r>
    <w:r w:rsidRPr="00CB65E6">
      <w:rPr>
        <w:rFonts w:ascii="Arial" w:hAnsi="Arial" w:cs="Arial"/>
        <w:sz w:val="20"/>
        <w:szCs w:val="20"/>
      </w:rPr>
      <w:fldChar w:fldCharType="end"/>
    </w:r>
    <w:r w:rsidRPr="00CB65E6">
      <w:rPr>
        <w:rFonts w:ascii="Arial" w:hAnsi="Arial" w:cs="Arial"/>
        <w:sz w:val="20"/>
        <w:szCs w:val="20"/>
      </w:rPr>
      <w:t xml:space="preserve"> de </w:t>
    </w:r>
    <w:r w:rsidRPr="00CB65E6">
      <w:rPr>
        <w:rFonts w:ascii="Arial" w:hAnsi="Arial" w:cs="Arial"/>
        <w:sz w:val="20"/>
        <w:szCs w:val="20"/>
      </w:rPr>
      <w:fldChar w:fldCharType="begin"/>
    </w:r>
    <w:r w:rsidRPr="00CB65E6">
      <w:rPr>
        <w:rFonts w:ascii="Arial" w:hAnsi="Arial" w:cs="Arial"/>
        <w:sz w:val="20"/>
        <w:szCs w:val="20"/>
      </w:rPr>
      <w:instrText>NUMPAGES  \* Arabic  \* MERGEFORMAT</w:instrText>
    </w:r>
    <w:r w:rsidRPr="00CB65E6">
      <w:rPr>
        <w:rFonts w:ascii="Arial" w:hAnsi="Arial" w:cs="Arial"/>
        <w:sz w:val="20"/>
        <w:szCs w:val="20"/>
      </w:rPr>
      <w:fldChar w:fldCharType="separate"/>
    </w:r>
    <w:r w:rsidRPr="00CB65E6">
      <w:rPr>
        <w:rFonts w:ascii="Arial" w:hAnsi="Arial" w:cs="Arial"/>
        <w:sz w:val="20"/>
        <w:szCs w:val="20"/>
      </w:rPr>
      <w:t>2</w:t>
    </w:r>
    <w:r w:rsidRPr="00CB65E6">
      <w:rPr>
        <w:rFonts w:ascii="Arial" w:hAnsi="Arial" w:cs="Arial"/>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870D6D" w14:textId="77777777" w:rsidR="00C41FB4" w:rsidRDefault="00C41FB4" w:rsidP="00B92DE0">
      <w:pPr>
        <w:spacing w:after="0" w:line="240" w:lineRule="auto"/>
      </w:pPr>
      <w:r>
        <w:separator/>
      </w:r>
    </w:p>
  </w:footnote>
  <w:footnote w:type="continuationSeparator" w:id="0">
    <w:p w14:paraId="5B8106BD" w14:textId="77777777" w:rsidR="00C41FB4" w:rsidRDefault="00C41FB4" w:rsidP="00B92DE0">
      <w:pPr>
        <w:spacing w:after="0" w:line="240" w:lineRule="auto"/>
      </w:pPr>
      <w:r>
        <w:continuationSeparator/>
      </w:r>
    </w:p>
  </w:footnote>
  <w:footnote w:id="1">
    <w:p w14:paraId="244015E4" w14:textId="3EC28165" w:rsidR="005E1F28" w:rsidRPr="00FE28A0" w:rsidRDefault="005E1F28" w:rsidP="00FE28A0">
      <w:pPr>
        <w:spacing w:after="0" w:line="240" w:lineRule="auto"/>
        <w:jc w:val="both"/>
        <w:rPr>
          <w:rFonts w:ascii="Arial" w:eastAsia="Times New Roman" w:hAnsi="Arial" w:cs="Arial"/>
          <w:i/>
          <w:iCs/>
          <w:color w:val="000000" w:themeColor="text1"/>
          <w:sz w:val="16"/>
          <w:szCs w:val="16"/>
          <w:lang w:val="es-ES_tradnl"/>
        </w:rPr>
      </w:pPr>
      <w:r w:rsidRPr="00FE28A0">
        <w:rPr>
          <w:rStyle w:val="Refdenotaalpie"/>
          <w:rFonts w:ascii="Arial" w:hAnsi="Arial" w:cs="Arial"/>
          <w:i/>
          <w:iCs/>
          <w:color w:val="000000" w:themeColor="text1"/>
          <w:sz w:val="16"/>
          <w:szCs w:val="16"/>
        </w:rPr>
        <w:footnoteRef/>
      </w:r>
      <w:r w:rsidRPr="00FE28A0">
        <w:rPr>
          <w:rFonts w:ascii="Arial" w:hAnsi="Arial" w:cs="Arial"/>
          <w:i/>
          <w:iCs/>
          <w:color w:val="000000" w:themeColor="text1"/>
          <w:sz w:val="16"/>
          <w:szCs w:val="16"/>
        </w:rPr>
        <w:t xml:space="preserve"> </w:t>
      </w:r>
      <w:r w:rsidRPr="00FE28A0">
        <w:rPr>
          <w:rFonts w:ascii="Arial" w:hAnsi="Arial" w:cs="Arial"/>
          <w:i/>
          <w:iCs/>
          <w:color w:val="000000" w:themeColor="text1"/>
          <w:sz w:val="16"/>
          <w:szCs w:val="16"/>
          <w:lang w:val="es-ES_tradnl"/>
        </w:rPr>
        <w:t>“</w:t>
      </w:r>
      <w:r w:rsidRPr="00FE28A0">
        <w:rPr>
          <w:rFonts w:ascii="Arial" w:eastAsia="Times New Roman" w:hAnsi="Arial" w:cs="Arial"/>
          <w:i/>
          <w:iCs/>
          <w:color w:val="000000" w:themeColor="text1"/>
          <w:sz w:val="16"/>
          <w:szCs w:val="16"/>
          <w:lang w:val="es-CO"/>
        </w:rPr>
        <w:t xml:space="preserve">en la </w:t>
      </w:r>
      <w:r w:rsidRPr="00FE28A0">
        <w:rPr>
          <w:rFonts w:ascii="Arial" w:eastAsia="Times New Roman" w:hAnsi="Arial" w:cs="Arial"/>
          <w:b/>
          <w:bCs/>
          <w:i/>
          <w:iCs/>
          <w:color w:val="000000" w:themeColor="text1"/>
          <w:sz w:val="16"/>
          <w:szCs w:val="16"/>
          <w:u w:val="single"/>
          <w:lang w:val="es-CO"/>
        </w:rPr>
        <w:t>audiencia</w:t>
      </w:r>
      <w:r w:rsidRPr="00FE28A0">
        <w:rPr>
          <w:rFonts w:ascii="Arial" w:eastAsia="Times New Roman" w:hAnsi="Arial" w:cs="Arial"/>
          <w:i/>
          <w:iCs/>
          <w:color w:val="000000" w:themeColor="text1"/>
          <w:sz w:val="16"/>
          <w:szCs w:val="16"/>
          <w:lang w:val="es-CO"/>
        </w:rPr>
        <w:t>, para la que se le cite, se decretarán o practicarán las pruebas que solicite</w:t>
      </w:r>
      <w:r w:rsidR="00FE28A0">
        <w:rPr>
          <w:rFonts w:ascii="Arial" w:eastAsia="Times New Roman" w:hAnsi="Arial" w:cs="Arial"/>
          <w:i/>
          <w:iCs/>
          <w:color w:val="000000" w:themeColor="text1"/>
          <w:sz w:val="16"/>
          <w:szCs w:val="16"/>
          <w:lang w:val="es-ES_tradnl"/>
        </w:rPr>
        <w:t xml:space="preserve"> (…)</w:t>
      </w:r>
      <w:r w:rsidRPr="00FE28A0">
        <w:rPr>
          <w:rFonts w:ascii="Arial" w:eastAsia="Times New Roman" w:hAnsi="Arial" w:cs="Arial"/>
          <w:i/>
          <w:iCs/>
          <w:color w:val="000000" w:themeColor="text1"/>
          <w:sz w:val="16"/>
          <w:szCs w:val="16"/>
          <w:lang w:val="es-ES_tradnl"/>
        </w:rPr>
        <w:t>”</w:t>
      </w:r>
    </w:p>
  </w:footnote>
  <w:footnote w:id="2">
    <w:p w14:paraId="2F58575A" w14:textId="1DB22413" w:rsidR="00FE28A0" w:rsidRPr="00FE28A0" w:rsidRDefault="005E1F28" w:rsidP="00FE28A0">
      <w:pPr>
        <w:spacing w:after="0" w:line="240" w:lineRule="auto"/>
        <w:jc w:val="both"/>
        <w:rPr>
          <w:rFonts w:ascii="Arial" w:eastAsia="Times New Roman" w:hAnsi="Arial" w:cs="Arial"/>
          <w:i/>
          <w:iCs/>
          <w:color w:val="000000" w:themeColor="text1"/>
          <w:sz w:val="16"/>
          <w:szCs w:val="16"/>
          <w:lang w:val="es-CO"/>
        </w:rPr>
      </w:pPr>
      <w:r w:rsidRPr="00FE28A0">
        <w:rPr>
          <w:rStyle w:val="Refdenotaalpie"/>
          <w:rFonts w:ascii="Arial" w:hAnsi="Arial" w:cs="Arial"/>
          <w:i/>
          <w:iCs/>
          <w:color w:val="000000" w:themeColor="text1"/>
          <w:sz w:val="16"/>
          <w:szCs w:val="16"/>
        </w:rPr>
        <w:footnoteRef/>
      </w:r>
      <w:r w:rsidRPr="00FE28A0">
        <w:rPr>
          <w:rFonts w:ascii="Arial" w:hAnsi="Arial" w:cs="Arial"/>
          <w:i/>
          <w:iCs/>
          <w:color w:val="000000" w:themeColor="text1"/>
          <w:sz w:val="16"/>
          <w:szCs w:val="16"/>
        </w:rPr>
        <w:t xml:space="preserve"> </w:t>
      </w:r>
      <w:r w:rsidRPr="00FE28A0">
        <w:rPr>
          <w:rFonts w:ascii="Arial" w:hAnsi="Arial" w:cs="Arial"/>
          <w:i/>
          <w:iCs/>
          <w:color w:val="000000" w:themeColor="text1"/>
          <w:sz w:val="16"/>
          <w:szCs w:val="16"/>
          <w:lang w:val="es-ES_tradnl"/>
        </w:rPr>
        <w:t>“d</w:t>
      </w:r>
      <w:r w:rsidRPr="00FE28A0">
        <w:rPr>
          <w:rFonts w:ascii="Arial" w:eastAsia="Times New Roman" w:hAnsi="Arial" w:cs="Arial"/>
          <w:i/>
          <w:iCs/>
          <w:color w:val="000000" w:themeColor="text1"/>
          <w:sz w:val="16"/>
          <w:szCs w:val="16"/>
          <w:lang w:val="es-CO"/>
        </w:rPr>
        <w:t xml:space="preserve">eberá comparecer ante el funcionario en </w:t>
      </w:r>
      <w:r w:rsidRPr="00FE28A0">
        <w:rPr>
          <w:rFonts w:ascii="Arial" w:eastAsia="Times New Roman" w:hAnsi="Arial" w:cs="Arial"/>
          <w:b/>
          <w:bCs/>
          <w:i/>
          <w:iCs/>
          <w:color w:val="000000" w:themeColor="text1"/>
          <w:sz w:val="16"/>
          <w:szCs w:val="16"/>
          <w:u w:val="single"/>
          <w:lang w:val="es-CO"/>
        </w:rPr>
        <w:t>audiencia pública</w:t>
      </w:r>
      <w:r w:rsidRPr="00FE28A0">
        <w:rPr>
          <w:rFonts w:ascii="Arial" w:eastAsia="Times New Roman" w:hAnsi="Arial" w:cs="Arial"/>
          <w:i/>
          <w:iCs/>
          <w:color w:val="000000" w:themeColor="text1"/>
          <w:sz w:val="16"/>
          <w:szCs w:val="16"/>
          <w:lang w:val="es-CO"/>
        </w:rPr>
        <w:t xml:space="preserve"> para que éste decrete las pruebas conducentes que le sean solicitadas y las de oficio que considere útiles.</w:t>
      </w:r>
    </w:p>
    <w:p w14:paraId="3C0BECF9" w14:textId="14E313C4" w:rsidR="005E1F28" w:rsidRPr="00FE28A0" w:rsidRDefault="00FE28A0" w:rsidP="00FE28A0">
      <w:pPr>
        <w:spacing w:after="0" w:line="240" w:lineRule="auto"/>
        <w:jc w:val="both"/>
        <w:rPr>
          <w:rFonts w:ascii="Arial" w:eastAsia="Times New Roman" w:hAnsi="Arial" w:cs="Arial"/>
          <w:i/>
          <w:iCs/>
          <w:color w:val="000000" w:themeColor="text1"/>
          <w:sz w:val="16"/>
          <w:szCs w:val="16"/>
          <w:lang w:val="es-CO"/>
        </w:rPr>
      </w:pPr>
      <w:r w:rsidRPr="00FE28A0">
        <w:rPr>
          <w:rFonts w:ascii="Arial" w:eastAsia="Times New Roman" w:hAnsi="Arial" w:cs="Arial"/>
          <w:i/>
          <w:iCs/>
          <w:color w:val="000000" w:themeColor="text1"/>
          <w:sz w:val="16"/>
          <w:szCs w:val="16"/>
          <w:lang w:val="es-CO"/>
        </w:rPr>
        <w:t xml:space="preserve">En Ia misma </w:t>
      </w:r>
      <w:r w:rsidRPr="00FE28A0">
        <w:rPr>
          <w:rFonts w:ascii="Arial" w:eastAsia="Times New Roman" w:hAnsi="Arial" w:cs="Arial"/>
          <w:b/>
          <w:bCs/>
          <w:i/>
          <w:iCs/>
          <w:color w:val="000000" w:themeColor="text1"/>
          <w:sz w:val="16"/>
          <w:szCs w:val="16"/>
          <w:u w:val="single"/>
          <w:lang w:val="es-CO"/>
        </w:rPr>
        <w:t>audiencia</w:t>
      </w:r>
      <w:r w:rsidRPr="00FE28A0">
        <w:rPr>
          <w:rFonts w:ascii="Arial" w:eastAsia="Times New Roman" w:hAnsi="Arial" w:cs="Arial"/>
          <w:i/>
          <w:iCs/>
          <w:color w:val="000000" w:themeColor="text1"/>
          <w:sz w:val="16"/>
          <w:szCs w:val="16"/>
          <w:lang w:val="es-CO"/>
        </w:rPr>
        <w:t>, si fuere posible, se practicarán las pruebas y se sancionará o absolverá al inculpado</w:t>
      </w:r>
      <w:r w:rsidR="005E1F28" w:rsidRPr="00FE28A0">
        <w:rPr>
          <w:rFonts w:ascii="Arial" w:eastAsia="Times New Roman" w:hAnsi="Arial" w:cs="Arial"/>
          <w:i/>
          <w:iCs/>
          <w:color w:val="000000" w:themeColor="text1"/>
          <w:sz w:val="16"/>
          <w:szCs w:val="16"/>
          <w:lang w:val="es-ES_tradnl"/>
        </w:rPr>
        <w:t>”</w:t>
      </w:r>
    </w:p>
  </w:footnote>
  <w:footnote w:id="3">
    <w:p w14:paraId="106755A7" w14:textId="17DF2C44" w:rsidR="00FE28A0" w:rsidRPr="00FE28A0" w:rsidRDefault="00FE28A0" w:rsidP="00FE28A0">
      <w:pPr>
        <w:spacing w:after="0" w:line="240" w:lineRule="auto"/>
        <w:jc w:val="both"/>
        <w:rPr>
          <w:rFonts w:ascii="Arial" w:eastAsia="Times New Roman" w:hAnsi="Arial" w:cs="Arial"/>
          <w:i/>
          <w:iCs/>
          <w:color w:val="000000" w:themeColor="text1"/>
          <w:sz w:val="16"/>
          <w:szCs w:val="16"/>
          <w:lang w:val="es-CO"/>
        </w:rPr>
      </w:pPr>
      <w:r w:rsidRPr="00FE28A0">
        <w:rPr>
          <w:rStyle w:val="Refdenotaalpie"/>
          <w:rFonts w:ascii="Arial" w:hAnsi="Arial" w:cs="Arial"/>
          <w:i/>
          <w:iCs/>
          <w:color w:val="000000" w:themeColor="text1"/>
          <w:sz w:val="16"/>
          <w:szCs w:val="16"/>
        </w:rPr>
        <w:footnoteRef/>
      </w:r>
      <w:r w:rsidRPr="00FE28A0">
        <w:rPr>
          <w:rFonts w:ascii="Arial" w:hAnsi="Arial" w:cs="Arial"/>
          <w:i/>
          <w:iCs/>
          <w:color w:val="000000" w:themeColor="text1"/>
          <w:sz w:val="16"/>
          <w:szCs w:val="16"/>
        </w:rPr>
        <w:t xml:space="preserve"> “</w:t>
      </w:r>
      <w:r w:rsidRPr="00FE28A0">
        <w:rPr>
          <w:rFonts w:ascii="Arial" w:eastAsia="Times New Roman" w:hAnsi="Arial" w:cs="Arial"/>
          <w:i/>
          <w:iCs/>
          <w:color w:val="000000" w:themeColor="text1"/>
          <w:sz w:val="16"/>
          <w:szCs w:val="16"/>
          <w:lang w:val="es-CO"/>
        </w:rPr>
        <w:t xml:space="preserve">para que en </w:t>
      </w:r>
      <w:r w:rsidRPr="00FE28A0">
        <w:rPr>
          <w:rFonts w:ascii="Arial" w:eastAsia="Times New Roman" w:hAnsi="Arial" w:cs="Arial"/>
          <w:b/>
          <w:bCs/>
          <w:i/>
          <w:iCs/>
          <w:color w:val="000000" w:themeColor="text1"/>
          <w:sz w:val="16"/>
          <w:szCs w:val="16"/>
          <w:u w:val="single"/>
          <w:lang w:val="es-CO"/>
        </w:rPr>
        <w:t>audiencia pública</w:t>
      </w:r>
      <w:r w:rsidRPr="00FE28A0">
        <w:rPr>
          <w:rFonts w:ascii="Arial" w:eastAsia="Times New Roman" w:hAnsi="Arial" w:cs="Arial"/>
          <w:i/>
          <w:iCs/>
          <w:color w:val="000000" w:themeColor="text1"/>
          <w:sz w:val="16"/>
          <w:szCs w:val="16"/>
          <w:lang w:val="es-CO"/>
        </w:rPr>
        <w:t xml:space="preserve"> estos permitan sancionar o absolver al inculpado bajo claros principios de oportunidad, transparencia y equidad.</w:t>
      </w:r>
      <w:r w:rsidRPr="00FE28A0">
        <w:rPr>
          <w:rFonts w:ascii="Arial" w:hAnsi="Arial" w:cs="Arial"/>
          <w:i/>
          <w:iCs/>
          <w:color w:val="000000" w:themeColor="text1"/>
          <w:sz w:val="16"/>
          <w:szCs w:val="16"/>
        </w:rPr>
        <w:t>”</w:t>
      </w:r>
    </w:p>
  </w:footnote>
  <w:footnote w:id="4">
    <w:p w14:paraId="0F9DBF40" w14:textId="34C91E2A" w:rsidR="00FE28A0" w:rsidRPr="00FE28A0" w:rsidRDefault="00FE28A0" w:rsidP="00FE28A0">
      <w:pPr>
        <w:spacing w:after="0" w:line="240" w:lineRule="auto"/>
        <w:jc w:val="both"/>
        <w:rPr>
          <w:rFonts w:ascii="Arial" w:eastAsia="Times New Roman" w:hAnsi="Arial" w:cs="Arial"/>
          <w:i/>
          <w:iCs/>
          <w:color w:val="000000" w:themeColor="text1"/>
          <w:sz w:val="16"/>
          <w:szCs w:val="16"/>
          <w:lang w:val="es-CO"/>
        </w:rPr>
      </w:pPr>
      <w:r w:rsidRPr="00FE28A0">
        <w:rPr>
          <w:rStyle w:val="Refdenotaalpie"/>
          <w:rFonts w:ascii="Arial" w:hAnsi="Arial" w:cs="Arial"/>
          <w:i/>
          <w:iCs/>
          <w:color w:val="000000" w:themeColor="text1"/>
          <w:sz w:val="16"/>
          <w:szCs w:val="16"/>
        </w:rPr>
        <w:footnoteRef/>
      </w:r>
      <w:r w:rsidRPr="00FE28A0">
        <w:rPr>
          <w:rFonts w:ascii="Arial" w:hAnsi="Arial" w:cs="Arial"/>
          <w:i/>
          <w:iCs/>
          <w:color w:val="000000" w:themeColor="text1"/>
          <w:sz w:val="16"/>
          <w:szCs w:val="16"/>
        </w:rPr>
        <w:t xml:space="preserve"> </w:t>
      </w:r>
      <w:r w:rsidRPr="00FE28A0">
        <w:rPr>
          <w:rFonts w:ascii="Arial" w:hAnsi="Arial" w:cs="Arial"/>
          <w:i/>
          <w:iCs/>
          <w:color w:val="000000" w:themeColor="text1"/>
          <w:sz w:val="16"/>
          <w:szCs w:val="16"/>
          <w:lang w:val="es-ES_tradnl"/>
        </w:rPr>
        <w:t>“</w:t>
      </w:r>
      <w:r w:rsidRPr="00FE28A0">
        <w:rPr>
          <w:rFonts w:ascii="Arial" w:eastAsia="Times New Roman" w:hAnsi="Arial" w:cs="Arial"/>
          <w:i/>
          <w:iCs/>
          <w:color w:val="000000" w:themeColor="text1"/>
          <w:sz w:val="16"/>
          <w:szCs w:val="16"/>
          <w:lang w:val="es-CO"/>
        </w:rPr>
        <w:t xml:space="preserve">El recurso de reposición procede contra los autos ante el mismo funcionario y deberá interponerse y sustentarse en la propia </w:t>
      </w:r>
      <w:r w:rsidRPr="00FE28A0">
        <w:rPr>
          <w:rFonts w:ascii="Arial" w:eastAsia="Times New Roman" w:hAnsi="Arial" w:cs="Arial"/>
          <w:b/>
          <w:bCs/>
          <w:i/>
          <w:iCs/>
          <w:color w:val="000000" w:themeColor="text1"/>
          <w:sz w:val="16"/>
          <w:szCs w:val="16"/>
          <w:u w:val="single"/>
          <w:lang w:val="es-CO"/>
        </w:rPr>
        <w:t>audiencia</w:t>
      </w:r>
      <w:r w:rsidRPr="00FE28A0">
        <w:rPr>
          <w:rFonts w:ascii="Arial" w:eastAsia="Times New Roman" w:hAnsi="Arial" w:cs="Arial"/>
          <w:i/>
          <w:iCs/>
          <w:color w:val="000000" w:themeColor="text1"/>
          <w:sz w:val="16"/>
          <w:szCs w:val="16"/>
          <w:lang w:val="es-CO"/>
        </w:rPr>
        <w:t xml:space="preserve"> en la que se pronuncie.</w:t>
      </w:r>
      <w:r w:rsidRPr="00FE28A0">
        <w:rPr>
          <w:rFonts w:ascii="Arial" w:hAnsi="Arial" w:cs="Arial"/>
          <w:i/>
          <w:iCs/>
          <w:color w:val="000000" w:themeColor="text1"/>
          <w:sz w:val="16"/>
          <w:szCs w:val="16"/>
          <w:lang w:val="es-ES_tradnl"/>
        </w:rPr>
        <w:t>”</w:t>
      </w:r>
    </w:p>
  </w:footnote>
  <w:footnote w:id="5">
    <w:p w14:paraId="77034738" w14:textId="16491DBE" w:rsidR="00EB7115" w:rsidRPr="00FE28A0" w:rsidRDefault="00EB7115" w:rsidP="00FE28A0">
      <w:pPr>
        <w:pStyle w:val="Textonotapie"/>
        <w:ind w:left="142" w:hanging="142"/>
        <w:jc w:val="both"/>
        <w:rPr>
          <w:rFonts w:ascii="Arial" w:hAnsi="Arial" w:cs="Arial"/>
          <w:i/>
          <w:iCs/>
          <w:color w:val="000000" w:themeColor="text1"/>
          <w:sz w:val="16"/>
          <w:szCs w:val="16"/>
          <w:lang w:val="es-ES_tradnl"/>
        </w:rPr>
      </w:pPr>
      <w:r w:rsidRPr="00FE28A0">
        <w:rPr>
          <w:rStyle w:val="Refdenotaalpie"/>
          <w:rFonts w:ascii="Arial" w:hAnsi="Arial" w:cs="Arial"/>
          <w:i/>
          <w:iCs/>
          <w:color w:val="000000" w:themeColor="text1"/>
          <w:sz w:val="16"/>
          <w:szCs w:val="16"/>
        </w:rPr>
        <w:footnoteRef/>
      </w:r>
      <w:r w:rsidRPr="00FE28A0">
        <w:rPr>
          <w:rFonts w:ascii="Arial" w:hAnsi="Arial" w:cs="Arial"/>
          <w:i/>
          <w:iCs/>
          <w:color w:val="000000" w:themeColor="text1"/>
          <w:sz w:val="16"/>
          <w:szCs w:val="16"/>
          <w:lang w:val="es-ES"/>
        </w:rPr>
        <w:t xml:space="preserve"> </w:t>
      </w:r>
      <w:r w:rsidRPr="00FE28A0">
        <w:rPr>
          <w:rFonts w:ascii="Arial" w:hAnsi="Arial" w:cs="Arial"/>
          <w:i/>
          <w:iCs/>
          <w:color w:val="000000" w:themeColor="text1"/>
          <w:sz w:val="16"/>
          <w:szCs w:val="16"/>
          <w:lang w:val="es-ES_tradnl"/>
        </w:rPr>
        <w:t>Sentencia T-103 de 2018</w:t>
      </w:r>
    </w:p>
  </w:footnote>
  <w:footnote w:id="6">
    <w:p w14:paraId="71E1295F" w14:textId="0E06BF65" w:rsidR="00B92DE0" w:rsidRPr="00FE28A0" w:rsidRDefault="00B92DE0" w:rsidP="00FE28A0">
      <w:pPr>
        <w:pStyle w:val="Textonotapie"/>
        <w:ind w:left="142" w:hanging="142"/>
        <w:jc w:val="both"/>
        <w:rPr>
          <w:rFonts w:ascii="Arial" w:hAnsi="Arial" w:cs="Arial"/>
          <w:i/>
          <w:iCs/>
          <w:color w:val="000000" w:themeColor="text1"/>
          <w:sz w:val="16"/>
          <w:szCs w:val="16"/>
          <w:lang w:val="es-CO"/>
        </w:rPr>
      </w:pPr>
      <w:r w:rsidRPr="00FE28A0">
        <w:rPr>
          <w:rStyle w:val="Refdenotaalpie"/>
          <w:rFonts w:ascii="Arial" w:hAnsi="Arial" w:cs="Arial"/>
          <w:i/>
          <w:iCs/>
          <w:color w:val="000000" w:themeColor="text1"/>
          <w:sz w:val="16"/>
          <w:szCs w:val="16"/>
        </w:rPr>
        <w:footnoteRef/>
      </w:r>
      <w:r w:rsidRPr="00FE28A0">
        <w:rPr>
          <w:rFonts w:ascii="Arial" w:hAnsi="Arial" w:cs="Arial"/>
          <w:i/>
          <w:iCs/>
          <w:color w:val="000000" w:themeColor="text1"/>
          <w:sz w:val="16"/>
          <w:szCs w:val="16"/>
          <w:lang w:val="es-ES"/>
        </w:rPr>
        <w:t xml:space="preserve"> </w:t>
      </w:r>
      <w:r w:rsidRPr="00FE28A0">
        <w:rPr>
          <w:rFonts w:ascii="Arial" w:hAnsi="Arial" w:cs="Arial"/>
          <w:i/>
          <w:iCs/>
          <w:color w:val="000000" w:themeColor="text1"/>
          <w:sz w:val="16"/>
          <w:szCs w:val="16"/>
          <w:lang w:val="es-CO"/>
        </w:rPr>
        <w:t>Sentencia T-682 e 2015.</w:t>
      </w:r>
    </w:p>
  </w:footnote>
  <w:footnote w:id="7">
    <w:p w14:paraId="65FD1A4B" w14:textId="33E9301A" w:rsidR="00B92DE0" w:rsidRPr="00FE28A0" w:rsidRDefault="00B92DE0" w:rsidP="00FE28A0">
      <w:pPr>
        <w:pStyle w:val="Textonotapie"/>
        <w:ind w:left="142" w:hanging="142"/>
        <w:jc w:val="both"/>
        <w:rPr>
          <w:rFonts w:ascii="Arial" w:hAnsi="Arial" w:cs="Arial"/>
          <w:i/>
          <w:iCs/>
          <w:color w:val="000000" w:themeColor="text1"/>
          <w:sz w:val="16"/>
          <w:szCs w:val="16"/>
          <w:lang w:val="es-CO"/>
        </w:rPr>
      </w:pPr>
      <w:r w:rsidRPr="00FE28A0">
        <w:rPr>
          <w:rStyle w:val="Refdenotaalpie"/>
          <w:rFonts w:ascii="Arial" w:hAnsi="Arial" w:cs="Arial"/>
          <w:i/>
          <w:iCs/>
          <w:color w:val="000000" w:themeColor="text1"/>
          <w:sz w:val="16"/>
          <w:szCs w:val="16"/>
        </w:rPr>
        <w:footnoteRef/>
      </w:r>
      <w:r w:rsidRPr="00FE28A0">
        <w:rPr>
          <w:rFonts w:ascii="Arial" w:hAnsi="Arial" w:cs="Arial"/>
          <w:i/>
          <w:iCs/>
          <w:color w:val="000000" w:themeColor="text1"/>
          <w:sz w:val="16"/>
          <w:szCs w:val="16"/>
          <w:lang w:val="es-ES"/>
        </w:rPr>
        <w:t xml:space="preserve"> </w:t>
      </w:r>
      <w:r w:rsidRPr="00FE28A0">
        <w:rPr>
          <w:rFonts w:ascii="Arial" w:hAnsi="Arial" w:cs="Arial"/>
          <w:i/>
          <w:iCs/>
          <w:color w:val="000000" w:themeColor="text1"/>
          <w:sz w:val="16"/>
          <w:szCs w:val="16"/>
          <w:lang w:val="es-CO"/>
        </w:rPr>
        <w:t>Sentencia T-559 de 2015</w:t>
      </w:r>
    </w:p>
  </w:footnote>
  <w:footnote w:id="8">
    <w:p w14:paraId="39E6A7F5" w14:textId="13E727F2" w:rsidR="00B92DE0" w:rsidRPr="00FE28A0" w:rsidRDefault="00B92DE0" w:rsidP="00FE28A0">
      <w:pPr>
        <w:pStyle w:val="Textonotapie"/>
        <w:ind w:left="142" w:hanging="142"/>
        <w:jc w:val="both"/>
        <w:rPr>
          <w:rFonts w:ascii="Arial" w:hAnsi="Arial" w:cs="Arial"/>
          <w:i/>
          <w:iCs/>
          <w:color w:val="000000" w:themeColor="text1"/>
          <w:sz w:val="16"/>
          <w:szCs w:val="16"/>
          <w:lang w:val="es-ES"/>
        </w:rPr>
      </w:pPr>
      <w:r w:rsidRPr="00FE28A0">
        <w:rPr>
          <w:rStyle w:val="Refdenotaalpie"/>
          <w:rFonts w:ascii="Arial" w:hAnsi="Arial" w:cs="Arial"/>
          <w:i/>
          <w:iCs/>
          <w:color w:val="000000" w:themeColor="text1"/>
          <w:sz w:val="16"/>
          <w:szCs w:val="16"/>
        </w:rPr>
        <w:footnoteRef/>
      </w:r>
      <w:r w:rsidRPr="00FE28A0">
        <w:rPr>
          <w:rFonts w:ascii="Arial" w:hAnsi="Arial" w:cs="Arial"/>
          <w:i/>
          <w:iCs/>
          <w:color w:val="000000" w:themeColor="text1"/>
          <w:sz w:val="16"/>
          <w:szCs w:val="16"/>
          <w:lang w:val="es-ES"/>
        </w:rPr>
        <w:t xml:space="preserve"> Al respecto, ver entre otras: Corte Constitucional. Sentencias T- 091 de 2018 M.P. Carlos Bernal Pulido, T-077 de 2018 M.P. Antonio José Lizarazo Ocampo, T-038 de 2017 M.P. Gloria Stella Ortiz Delgado, T-332 de 2015. </w:t>
      </w:r>
    </w:p>
  </w:footnote>
  <w:footnote w:id="9">
    <w:p w14:paraId="60C62D61" w14:textId="25F421DE" w:rsidR="00B92DE0" w:rsidRPr="00FE28A0" w:rsidRDefault="00B92DE0" w:rsidP="00FE28A0">
      <w:pPr>
        <w:pStyle w:val="Textonotapie"/>
        <w:ind w:left="142" w:hanging="142"/>
        <w:jc w:val="both"/>
        <w:rPr>
          <w:rFonts w:ascii="Arial" w:hAnsi="Arial" w:cs="Arial"/>
          <w:i/>
          <w:iCs/>
          <w:color w:val="000000" w:themeColor="text1"/>
          <w:sz w:val="16"/>
          <w:szCs w:val="16"/>
          <w:lang w:val="es-ES"/>
        </w:rPr>
      </w:pPr>
      <w:r w:rsidRPr="00FE28A0">
        <w:rPr>
          <w:rStyle w:val="Refdenotaalpie"/>
          <w:rFonts w:ascii="Arial" w:hAnsi="Arial" w:cs="Arial"/>
          <w:i/>
          <w:iCs/>
          <w:color w:val="000000" w:themeColor="text1"/>
          <w:sz w:val="16"/>
          <w:szCs w:val="16"/>
        </w:rPr>
        <w:footnoteRef/>
      </w:r>
      <w:r w:rsidRPr="00FE28A0">
        <w:rPr>
          <w:rFonts w:ascii="Arial" w:hAnsi="Arial" w:cs="Arial"/>
          <w:i/>
          <w:iCs/>
          <w:color w:val="000000" w:themeColor="text1"/>
          <w:sz w:val="16"/>
          <w:szCs w:val="16"/>
          <w:lang w:val="es-ES"/>
        </w:rPr>
        <w:t xml:space="preserve"> M.P. Vladimiro Naranjo Mesa. </w:t>
      </w:r>
    </w:p>
  </w:footnote>
  <w:footnote w:id="10">
    <w:p w14:paraId="3CDFAA58" w14:textId="77777777" w:rsidR="006A1594" w:rsidRPr="00FE28A0" w:rsidRDefault="006A1594" w:rsidP="00FE28A0">
      <w:pPr>
        <w:pStyle w:val="Textonotapie"/>
        <w:ind w:left="142" w:hanging="142"/>
        <w:jc w:val="both"/>
        <w:rPr>
          <w:rFonts w:ascii="Arial" w:hAnsi="Arial" w:cs="Arial"/>
          <w:i/>
          <w:iCs/>
          <w:color w:val="000000" w:themeColor="text1"/>
          <w:sz w:val="16"/>
          <w:szCs w:val="16"/>
          <w:lang w:val="es-ES_tradnl"/>
        </w:rPr>
      </w:pPr>
      <w:r w:rsidRPr="00FE28A0">
        <w:rPr>
          <w:rStyle w:val="Refdenotaalpie"/>
          <w:rFonts w:ascii="Arial" w:hAnsi="Arial" w:cs="Arial"/>
          <w:i/>
          <w:iCs/>
          <w:color w:val="000000" w:themeColor="text1"/>
          <w:sz w:val="16"/>
          <w:szCs w:val="16"/>
        </w:rPr>
        <w:footnoteRef/>
      </w:r>
      <w:r w:rsidRPr="00FE28A0">
        <w:rPr>
          <w:rFonts w:ascii="Arial" w:hAnsi="Arial" w:cs="Arial"/>
          <w:i/>
          <w:iCs/>
          <w:color w:val="000000" w:themeColor="text1"/>
          <w:sz w:val="16"/>
          <w:szCs w:val="16"/>
        </w:rPr>
        <w:t xml:space="preserve"> </w:t>
      </w:r>
      <w:r w:rsidRPr="00FE28A0">
        <w:rPr>
          <w:rFonts w:ascii="Arial" w:hAnsi="Arial" w:cs="Arial"/>
          <w:i/>
          <w:iCs/>
          <w:color w:val="000000" w:themeColor="text1"/>
          <w:sz w:val="16"/>
          <w:szCs w:val="16"/>
          <w:lang w:val="es-ES_tradnl"/>
        </w:rPr>
        <w:t>Sentencia T-010 de 2017.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40938"/>
    <w:multiLevelType w:val="hybridMultilevel"/>
    <w:tmpl w:val="DA220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DF00C2"/>
    <w:multiLevelType w:val="hybridMultilevel"/>
    <w:tmpl w:val="523C4E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EEA5183"/>
    <w:multiLevelType w:val="hybridMultilevel"/>
    <w:tmpl w:val="246A3F5A"/>
    <w:lvl w:ilvl="0" w:tplc="8316856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A804B90"/>
    <w:multiLevelType w:val="hybridMultilevel"/>
    <w:tmpl w:val="511C2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E022F4"/>
    <w:multiLevelType w:val="hybridMultilevel"/>
    <w:tmpl w:val="4B160D6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F82D1C"/>
    <w:multiLevelType w:val="hybridMultilevel"/>
    <w:tmpl w:val="68B4599A"/>
    <w:lvl w:ilvl="0" w:tplc="240A0001">
      <w:start w:val="1"/>
      <w:numFmt w:val="bullet"/>
      <w:lvlText w:val=""/>
      <w:lvlJc w:val="left"/>
      <w:pPr>
        <w:ind w:left="2844" w:hanging="360"/>
      </w:pPr>
      <w:rPr>
        <w:rFonts w:ascii="Symbol" w:hAnsi="Symbol" w:hint="default"/>
      </w:rPr>
    </w:lvl>
    <w:lvl w:ilvl="1" w:tplc="240A0003" w:tentative="1">
      <w:start w:val="1"/>
      <w:numFmt w:val="bullet"/>
      <w:lvlText w:val="o"/>
      <w:lvlJc w:val="left"/>
      <w:pPr>
        <w:ind w:left="3564" w:hanging="360"/>
      </w:pPr>
      <w:rPr>
        <w:rFonts w:ascii="Courier New" w:hAnsi="Courier New" w:cs="Courier New" w:hint="default"/>
      </w:rPr>
    </w:lvl>
    <w:lvl w:ilvl="2" w:tplc="240A0005" w:tentative="1">
      <w:start w:val="1"/>
      <w:numFmt w:val="bullet"/>
      <w:lvlText w:val=""/>
      <w:lvlJc w:val="left"/>
      <w:pPr>
        <w:ind w:left="4284" w:hanging="360"/>
      </w:pPr>
      <w:rPr>
        <w:rFonts w:ascii="Wingdings" w:hAnsi="Wingdings" w:hint="default"/>
      </w:rPr>
    </w:lvl>
    <w:lvl w:ilvl="3" w:tplc="240A0001" w:tentative="1">
      <w:start w:val="1"/>
      <w:numFmt w:val="bullet"/>
      <w:lvlText w:val=""/>
      <w:lvlJc w:val="left"/>
      <w:pPr>
        <w:ind w:left="5004" w:hanging="360"/>
      </w:pPr>
      <w:rPr>
        <w:rFonts w:ascii="Symbol" w:hAnsi="Symbol" w:hint="default"/>
      </w:rPr>
    </w:lvl>
    <w:lvl w:ilvl="4" w:tplc="240A0003" w:tentative="1">
      <w:start w:val="1"/>
      <w:numFmt w:val="bullet"/>
      <w:lvlText w:val="o"/>
      <w:lvlJc w:val="left"/>
      <w:pPr>
        <w:ind w:left="5724" w:hanging="360"/>
      </w:pPr>
      <w:rPr>
        <w:rFonts w:ascii="Courier New" w:hAnsi="Courier New" w:cs="Courier New" w:hint="default"/>
      </w:rPr>
    </w:lvl>
    <w:lvl w:ilvl="5" w:tplc="240A0005" w:tentative="1">
      <w:start w:val="1"/>
      <w:numFmt w:val="bullet"/>
      <w:lvlText w:val=""/>
      <w:lvlJc w:val="left"/>
      <w:pPr>
        <w:ind w:left="6444" w:hanging="360"/>
      </w:pPr>
      <w:rPr>
        <w:rFonts w:ascii="Wingdings" w:hAnsi="Wingdings" w:hint="default"/>
      </w:rPr>
    </w:lvl>
    <w:lvl w:ilvl="6" w:tplc="240A0001" w:tentative="1">
      <w:start w:val="1"/>
      <w:numFmt w:val="bullet"/>
      <w:lvlText w:val=""/>
      <w:lvlJc w:val="left"/>
      <w:pPr>
        <w:ind w:left="7164" w:hanging="360"/>
      </w:pPr>
      <w:rPr>
        <w:rFonts w:ascii="Symbol" w:hAnsi="Symbol" w:hint="default"/>
      </w:rPr>
    </w:lvl>
    <w:lvl w:ilvl="7" w:tplc="240A0003" w:tentative="1">
      <w:start w:val="1"/>
      <w:numFmt w:val="bullet"/>
      <w:lvlText w:val="o"/>
      <w:lvlJc w:val="left"/>
      <w:pPr>
        <w:ind w:left="7884" w:hanging="360"/>
      </w:pPr>
      <w:rPr>
        <w:rFonts w:ascii="Courier New" w:hAnsi="Courier New" w:cs="Courier New" w:hint="default"/>
      </w:rPr>
    </w:lvl>
    <w:lvl w:ilvl="8" w:tplc="240A0005" w:tentative="1">
      <w:start w:val="1"/>
      <w:numFmt w:val="bullet"/>
      <w:lvlText w:val=""/>
      <w:lvlJc w:val="left"/>
      <w:pPr>
        <w:ind w:left="8604" w:hanging="360"/>
      </w:pPr>
      <w:rPr>
        <w:rFonts w:ascii="Wingdings" w:hAnsi="Wingdings" w:hint="default"/>
      </w:rPr>
    </w:lvl>
  </w:abstractNum>
  <w:abstractNum w:abstractNumId="6" w15:restartNumberingAfterBreak="0">
    <w:nsid w:val="41BA4B3F"/>
    <w:multiLevelType w:val="hybridMultilevel"/>
    <w:tmpl w:val="F07C7B88"/>
    <w:lvl w:ilvl="0" w:tplc="F9E09C9A">
      <w:start w:val="1"/>
      <w:numFmt w:val="ordinalText"/>
      <w:lvlText w:val="%1:"/>
      <w:lvlJc w:val="left"/>
      <w:pPr>
        <w:ind w:left="720" w:hanging="360"/>
      </w:pPr>
      <w:rPr>
        <w:rFonts w:hint="default"/>
        <w:b/>
        <w:bCs/>
        <w:caps/>
        <w:sz w:val="18"/>
        <w:szCs w:val="18"/>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41D1389F"/>
    <w:multiLevelType w:val="hybridMultilevel"/>
    <w:tmpl w:val="FEE64278"/>
    <w:lvl w:ilvl="0" w:tplc="C7244936">
      <w:start w:val="1"/>
      <w:numFmt w:val="lowerLetter"/>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8" w15:restartNumberingAfterBreak="0">
    <w:nsid w:val="539A100D"/>
    <w:multiLevelType w:val="hybridMultilevel"/>
    <w:tmpl w:val="FEBC10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7E013149"/>
    <w:multiLevelType w:val="hybridMultilevel"/>
    <w:tmpl w:val="8F8A4B9A"/>
    <w:lvl w:ilvl="0" w:tplc="F17E0B94">
      <w:start w:val="1"/>
      <w:numFmt w:val="ordinalText"/>
      <w:lvlText w:val="%1:"/>
      <w:lvlJc w:val="left"/>
      <w:pPr>
        <w:ind w:left="720" w:hanging="360"/>
      </w:pPr>
      <w:rPr>
        <w:rFonts w:ascii="Arial" w:hAnsi="Arial" w:hint="default"/>
        <w:b/>
        <w:bCs/>
        <w:i w:val="0"/>
        <w:caps/>
        <w:strike w:val="0"/>
        <w:dstrike w:val="0"/>
        <w:color w:val="000000" w:themeColor="text1"/>
        <w:sz w:val="18"/>
        <w:szCs w:val="18"/>
        <w:u w:val="none"/>
        <w:vertAlign w:val="baseline"/>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16cid:durableId="841162724">
    <w:abstractNumId w:val="2"/>
  </w:num>
  <w:num w:numId="2" w16cid:durableId="352928130">
    <w:abstractNumId w:val="4"/>
  </w:num>
  <w:num w:numId="3" w16cid:durableId="776143911">
    <w:abstractNumId w:val="9"/>
  </w:num>
  <w:num w:numId="4" w16cid:durableId="741682696">
    <w:abstractNumId w:val="1"/>
  </w:num>
  <w:num w:numId="5" w16cid:durableId="2083329046">
    <w:abstractNumId w:val="8"/>
  </w:num>
  <w:num w:numId="6" w16cid:durableId="916790245">
    <w:abstractNumId w:val="7"/>
  </w:num>
  <w:num w:numId="7" w16cid:durableId="818695835">
    <w:abstractNumId w:val="6"/>
  </w:num>
  <w:num w:numId="8" w16cid:durableId="1133059306">
    <w:abstractNumId w:val="5"/>
  </w:num>
  <w:num w:numId="9" w16cid:durableId="1771661892">
    <w:abstractNumId w:val="0"/>
  </w:num>
  <w:num w:numId="10" w16cid:durableId="13699941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DE0"/>
    <w:rsid w:val="0003186E"/>
    <w:rsid w:val="00055B3F"/>
    <w:rsid w:val="000B0D11"/>
    <w:rsid w:val="000C4DE0"/>
    <w:rsid w:val="001026CC"/>
    <w:rsid w:val="0014523A"/>
    <w:rsid w:val="00155638"/>
    <w:rsid w:val="00195B6C"/>
    <w:rsid w:val="00196B46"/>
    <w:rsid w:val="001C1203"/>
    <w:rsid w:val="001F2CC7"/>
    <w:rsid w:val="00224BE3"/>
    <w:rsid w:val="002A7380"/>
    <w:rsid w:val="002E3BC4"/>
    <w:rsid w:val="002F4DB9"/>
    <w:rsid w:val="00315CA9"/>
    <w:rsid w:val="00330B1D"/>
    <w:rsid w:val="0037484F"/>
    <w:rsid w:val="00385199"/>
    <w:rsid w:val="003B2059"/>
    <w:rsid w:val="003F3238"/>
    <w:rsid w:val="00406D7D"/>
    <w:rsid w:val="00430C01"/>
    <w:rsid w:val="00456A60"/>
    <w:rsid w:val="004D0BE2"/>
    <w:rsid w:val="00503F5F"/>
    <w:rsid w:val="00543730"/>
    <w:rsid w:val="0055147A"/>
    <w:rsid w:val="005848FE"/>
    <w:rsid w:val="005B716B"/>
    <w:rsid w:val="005E1F28"/>
    <w:rsid w:val="0060657D"/>
    <w:rsid w:val="00663304"/>
    <w:rsid w:val="00672057"/>
    <w:rsid w:val="006A1594"/>
    <w:rsid w:val="006C26BA"/>
    <w:rsid w:val="006D6931"/>
    <w:rsid w:val="00720437"/>
    <w:rsid w:val="0073308C"/>
    <w:rsid w:val="00750DF3"/>
    <w:rsid w:val="007D1617"/>
    <w:rsid w:val="007D5F8E"/>
    <w:rsid w:val="007E170B"/>
    <w:rsid w:val="007F0CBB"/>
    <w:rsid w:val="007F4A1F"/>
    <w:rsid w:val="00826F27"/>
    <w:rsid w:val="00841AB8"/>
    <w:rsid w:val="00881474"/>
    <w:rsid w:val="00913D5B"/>
    <w:rsid w:val="009233DF"/>
    <w:rsid w:val="00935BFD"/>
    <w:rsid w:val="009B1337"/>
    <w:rsid w:val="009E2A08"/>
    <w:rsid w:val="00A320E8"/>
    <w:rsid w:val="00AB6634"/>
    <w:rsid w:val="00AD1536"/>
    <w:rsid w:val="00B702E2"/>
    <w:rsid w:val="00B92DE0"/>
    <w:rsid w:val="00BA18EE"/>
    <w:rsid w:val="00BD4571"/>
    <w:rsid w:val="00C41FB4"/>
    <w:rsid w:val="00C44D59"/>
    <w:rsid w:val="00D10557"/>
    <w:rsid w:val="00D305E5"/>
    <w:rsid w:val="00D45204"/>
    <w:rsid w:val="00D457EF"/>
    <w:rsid w:val="00D5137E"/>
    <w:rsid w:val="00D54333"/>
    <w:rsid w:val="00DA7F9A"/>
    <w:rsid w:val="00DD086F"/>
    <w:rsid w:val="00DE6098"/>
    <w:rsid w:val="00DE7A38"/>
    <w:rsid w:val="00E030C3"/>
    <w:rsid w:val="00E125EC"/>
    <w:rsid w:val="00E62B6C"/>
    <w:rsid w:val="00E767A1"/>
    <w:rsid w:val="00EB7115"/>
    <w:rsid w:val="00F4313D"/>
    <w:rsid w:val="00FA2AF1"/>
    <w:rsid w:val="00FB2A85"/>
    <w:rsid w:val="00FC5314"/>
    <w:rsid w:val="00FE28A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7BF41"/>
  <w15:chartTrackingRefBased/>
  <w15:docId w15:val="{5C019456-9A69-9E42-AE14-098A00D68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2DE0"/>
    <w:pPr>
      <w:spacing w:after="200" w:line="276" w:lineRule="auto"/>
    </w:pPr>
    <w:rPr>
      <w:sz w:val="22"/>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B92DE0"/>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B92DE0"/>
    <w:rPr>
      <w:b/>
      <w:bCs/>
    </w:rPr>
  </w:style>
  <w:style w:type="paragraph" w:styleId="Prrafodelista">
    <w:name w:val="List Paragraph"/>
    <w:basedOn w:val="Normal"/>
    <w:uiPriority w:val="34"/>
    <w:qFormat/>
    <w:rsid w:val="00B92DE0"/>
    <w:pPr>
      <w:spacing w:after="0" w:line="240" w:lineRule="auto"/>
      <w:ind w:left="720"/>
      <w:contextualSpacing/>
    </w:pPr>
    <w:rPr>
      <w:sz w:val="24"/>
      <w:szCs w:val="24"/>
    </w:rPr>
  </w:style>
  <w:style w:type="character" w:styleId="Refdenotaalpie">
    <w:name w:val="footnote reference"/>
    <w:basedOn w:val="Fuentedeprrafopredeter"/>
    <w:uiPriority w:val="99"/>
    <w:semiHidden/>
    <w:unhideWhenUsed/>
    <w:rsid w:val="00B92DE0"/>
  </w:style>
  <w:style w:type="paragraph" w:styleId="Textonotapie">
    <w:name w:val="footnote text"/>
    <w:basedOn w:val="Normal"/>
    <w:link w:val="TextonotapieCar"/>
    <w:uiPriority w:val="99"/>
    <w:semiHidden/>
    <w:unhideWhenUsed/>
    <w:rsid w:val="00B92DE0"/>
    <w:pPr>
      <w:spacing w:after="0" w:line="240" w:lineRule="auto"/>
    </w:pPr>
    <w:rPr>
      <w:rFonts w:ascii="Times New Roman" w:eastAsia="Times New Roman" w:hAnsi="Times New Roman" w:cs="Times New Roman"/>
      <w:sz w:val="20"/>
      <w:szCs w:val="20"/>
      <w:lang w:val="en-US"/>
    </w:rPr>
  </w:style>
  <w:style w:type="character" w:customStyle="1" w:styleId="TextonotapieCar">
    <w:name w:val="Texto nota pie Car"/>
    <w:basedOn w:val="Fuentedeprrafopredeter"/>
    <w:link w:val="Textonotapie"/>
    <w:uiPriority w:val="99"/>
    <w:semiHidden/>
    <w:rsid w:val="00B92DE0"/>
    <w:rPr>
      <w:rFonts w:ascii="Times New Roman" w:eastAsia="Times New Roman" w:hAnsi="Times New Roman" w:cs="Times New Roman"/>
      <w:sz w:val="20"/>
      <w:szCs w:val="20"/>
      <w:lang w:val="en-US"/>
    </w:rPr>
  </w:style>
  <w:style w:type="paragraph" w:styleId="Encabezado">
    <w:name w:val="header"/>
    <w:basedOn w:val="Normal"/>
    <w:link w:val="EncabezadoCar"/>
    <w:uiPriority w:val="99"/>
    <w:unhideWhenUsed/>
    <w:rsid w:val="00B92D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92DE0"/>
    <w:rPr>
      <w:sz w:val="22"/>
      <w:szCs w:val="22"/>
      <w:lang w:val="es-CO"/>
    </w:rPr>
  </w:style>
  <w:style w:type="paragraph" w:styleId="Piedepgina">
    <w:name w:val="footer"/>
    <w:basedOn w:val="Normal"/>
    <w:link w:val="PiedepginaCar"/>
    <w:uiPriority w:val="99"/>
    <w:unhideWhenUsed/>
    <w:rsid w:val="00B92D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92DE0"/>
    <w:rPr>
      <w:sz w:val="22"/>
      <w:szCs w:val="22"/>
      <w:lang w:val="es-CO"/>
    </w:rPr>
  </w:style>
  <w:style w:type="paragraph" w:customStyle="1" w:styleId="paragraph">
    <w:name w:val="paragraph"/>
    <w:basedOn w:val="Normal"/>
    <w:rsid w:val="00B92DE0"/>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
    <w:name w:val="Hyperlink"/>
    <w:basedOn w:val="Fuentedeprrafopredeter"/>
    <w:uiPriority w:val="99"/>
    <w:unhideWhenUsed/>
    <w:rsid w:val="00B92DE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113893">
      <w:bodyDiv w:val="1"/>
      <w:marLeft w:val="0"/>
      <w:marRight w:val="0"/>
      <w:marTop w:val="0"/>
      <w:marBottom w:val="0"/>
      <w:divBdr>
        <w:top w:val="none" w:sz="0" w:space="0" w:color="auto"/>
        <w:left w:val="none" w:sz="0" w:space="0" w:color="auto"/>
        <w:bottom w:val="none" w:sz="0" w:space="0" w:color="auto"/>
        <w:right w:val="none" w:sz="0" w:space="0" w:color="auto"/>
      </w:divBdr>
    </w:div>
    <w:div w:id="520820868">
      <w:bodyDiv w:val="1"/>
      <w:marLeft w:val="0"/>
      <w:marRight w:val="0"/>
      <w:marTop w:val="0"/>
      <w:marBottom w:val="0"/>
      <w:divBdr>
        <w:top w:val="none" w:sz="0" w:space="0" w:color="auto"/>
        <w:left w:val="none" w:sz="0" w:space="0" w:color="auto"/>
        <w:bottom w:val="none" w:sz="0" w:space="0" w:color="auto"/>
        <w:right w:val="none" w:sz="0" w:space="0" w:color="auto"/>
      </w:divBdr>
    </w:div>
    <w:div w:id="1506089396">
      <w:bodyDiv w:val="1"/>
      <w:marLeft w:val="0"/>
      <w:marRight w:val="0"/>
      <w:marTop w:val="0"/>
      <w:marBottom w:val="0"/>
      <w:divBdr>
        <w:top w:val="none" w:sz="0" w:space="0" w:color="auto"/>
        <w:left w:val="none" w:sz="0" w:space="0" w:color="auto"/>
        <w:bottom w:val="none" w:sz="0" w:space="0" w:color="auto"/>
        <w:right w:val="none" w:sz="0" w:space="0" w:color="auto"/>
      </w:divBdr>
    </w:div>
    <w:div w:id="1524202669">
      <w:bodyDiv w:val="1"/>
      <w:marLeft w:val="0"/>
      <w:marRight w:val="0"/>
      <w:marTop w:val="0"/>
      <w:marBottom w:val="0"/>
      <w:divBdr>
        <w:top w:val="none" w:sz="0" w:space="0" w:color="auto"/>
        <w:left w:val="none" w:sz="0" w:space="0" w:color="auto"/>
        <w:bottom w:val="none" w:sz="0" w:space="0" w:color="auto"/>
        <w:right w:val="none" w:sz="0" w:space="0" w:color="auto"/>
      </w:divBdr>
    </w:div>
    <w:div w:id="1594313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4515D3-E281-F049-805C-C5527F95C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8</Pages>
  <Words>2161</Words>
  <Characters>11889</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bahamon</dc:creator>
  <cp:keywords/>
  <dc:description/>
  <cp:lastModifiedBy>DARIO AGATON</cp:lastModifiedBy>
  <cp:revision>9</cp:revision>
  <dcterms:created xsi:type="dcterms:W3CDTF">2021-09-23T13:39:00Z</dcterms:created>
  <dcterms:modified xsi:type="dcterms:W3CDTF">2023-01-02T20:49:00Z</dcterms:modified>
</cp:coreProperties>
</file>