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2ED02" w14:textId="77777777" w:rsidR="00B16317" w:rsidRPr="009F079A" w:rsidRDefault="002F6C7D">
      <w:pPr>
        <w:spacing w:after="0" w:line="240" w:lineRule="auto"/>
        <w:jc w:val="both"/>
        <w:rPr>
          <w:rFonts w:ascii="Arial" w:hAnsi="Arial" w:cs="Arial"/>
          <w:iCs/>
          <w:color w:val="000000" w:themeColor="text1"/>
          <w:sz w:val="18"/>
          <w:szCs w:val="18"/>
          <w:lang w:val="en-US"/>
        </w:rPr>
      </w:pPr>
      <w:r w:rsidRPr="009F079A">
        <w:rPr>
          <w:rFonts w:ascii="Arial" w:hAnsi="Arial" w:cs="Arial"/>
          <w:iCs/>
          <w:color w:val="000000" w:themeColor="text1"/>
          <w:sz w:val="18"/>
          <w:szCs w:val="18"/>
          <w:lang w:val="en-US"/>
        </w:rPr>
        <w:t>Señor(es)</w:t>
      </w:r>
    </w:p>
    <w:p w14:paraId="07BB4078" w14:textId="77777777" w:rsidR="00B16317" w:rsidRPr="009F079A" w:rsidRDefault="002F6C7D">
      <w:pPr>
        <w:spacing w:after="0"/>
        <w:jc w:val="both"/>
        <w:rPr>
          <w:rFonts w:ascii="Arial" w:hAnsi="Arial" w:cs="Arial"/>
          <w:b/>
          <w:bCs/>
          <w:iCs/>
          <w:color w:val="000000" w:themeColor="text1"/>
          <w:sz w:val="18"/>
          <w:szCs w:val="18"/>
          <w:lang w:val="en-US"/>
        </w:rPr>
      </w:pPr>
      <w:r w:rsidRPr="009F079A">
        <w:rPr>
          <w:rFonts w:ascii="Arial" w:hAnsi="Arial" w:cs="Arial"/>
          <w:b/>
          <w:bCs/>
          <w:iCs/>
          <w:color w:val="000000" w:themeColor="text1"/>
          <w:sz w:val="18"/>
          <w:szCs w:val="18"/>
          <w:lang w:val="en-US"/>
        </w:rPr>
        <w:t>{{ company_or_entity_name|upper }}</w:t>
      </w:r>
    </w:p>
    <w:p w14:paraId="35A4EDCC" w14:textId="77777777" w:rsidR="00B16317" w:rsidRDefault="002F6C7D">
      <w:pPr>
        <w:pStyle w:val="ListParagraph"/>
        <w:numPr>
          <w:ilvl w:val="0"/>
          <w:numId w:val="4"/>
        </w:numPr>
        <w:shd w:val="clear" w:color="auto" w:fill="FFFFFF"/>
        <w:jc w:val="both"/>
      </w:pPr>
      <w:r>
        <w:rPr>
          <w:rFonts w:ascii="Arial" w:hAnsi="Arial" w:cs="Arial"/>
          <w:color w:val="000000"/>
          <w:sz w:val="18"/>
          <w:szCs w:val="18"/>
          <w:lang w:val="es-ES_tradnl"/>
        </w:rPr>
        <w:t>{{ email }}</w:t>
      </w:r>
    </w:p>
    <w:p w14:paraId="1343796A" w14:textId="77777777" w:rsidR="00B16317" w:rsidRPr="009F079A" w:rsidRDefault="002F6C7D">
      <w:pPr>
        <w:pStyle w:val="ListParagraph"/>
        <w:numPr>
          <w:ilvl w:val="0"/>
          <w:numId w:val="4"/>
        </w:numPr>
        <w:shd w:val="clear" w:color="auto" w:fill="FFFFFF"/>
        <w:jc w:val="both"/>
        <w:rPr>
          <w:lang w:val="en-US"/>
        </w:rPr>
      </w:pPr>
      <w:r w:rsidRPr="009F079A">
        <w:rPr>
          <w:rFonts w:ascii="Arial" w:hAnsi="Arial" w:cs="Arial"/>
          <w:color w:val="000000"/>
          <w:sz w:val="18"/>
          <w:szCs w:val="18"/>
          <w:lang w:val="en-US"/>
        </w:rPr>
        <w:t>{%p if email2!=’NA@gmail.com’ %}</w:t>
      </w:r>
    </w:p>
    <w:p w14:paraId="1E9583DE" w14:textId="77777777" w:rsidR="00B16317" w:rsidRDefault="002F6C7D">
      <w:pPr>
        <w:pStyle w:val="ListParagraph"/>
        <w:numPr>
          <w:ilvl w:val="0"/>
          <w:numId w:val="4"/>
        </w:numPr>
        <w:shd w:val="clear" w:color="auto" w:fill="FFFFFF"/>
        <w:jc w:val="both"/>
      </w:pPr>
      <w:r>
        <w:rPr>
          <w:rFonts w:ascii="Arial" w:hAnsi="Arial" w:cs="Arial"/>
          <w:color w:val="000000"/>
          <w:sz w:val="18"/>
          <w:szCs w:val="18"/>
          <w:lang w:val="es-ES_tradnl"/>
        </w:rPr>
        <w:t>{{ email2 }}</w:t>
      </w:r>
    </w:p>
    <w:p w14:paraId="68F0A381" w14:textId="77777777" w:rsidR="00B16317" w:rsidRDefault="002F6C7D">
      <w:pPr>
        <w:pStyle w:val="ListParagraph"/>
        <w:numPr>
          <w:ilvl w:val="0"/>
          <w:numId w:val="4"/>
        </w:numPr>
        <w:shd w:val="clear" w:color="auto" w:fill="FFFFFF"/>
        <w:jc w:val="both"/>
      </w:pPr>
      <w:r>
        <w:rPr>
          <w:rFonts w:ascii="Arial" w:hAnsi="Arial" w:cs="Arial"/>
          <w:color w:val="000000"/>
          <w:sz w:val="18"/>
          <w:szCs w:val="18"/>
          <w:lang w:val="es-ES_tradnl"/>
        </w:rPr>
        <w:t>{%p endif %}</w:t>
      </w:r>
    </w:p>
    <w:p w14:paraId="72BD6D1E" w14:textId="77777777" w:rsidR="00B16317" w:rsidRPr="009F079A" w:rsidRDefault="002F6C7D">
      <w:pPr>
        <w:pStyle w:val="ListParagraph"/>
        <w:numPr>
          <w:ilvl w:val="0"/>
          <w:numId w:val="4"/>
        </w:numPr>
        <w:shd w:val="clear" w:color="auto" w:fill="FFFFFF"/>
        <w:jc w:val="both"/>
        <w:rPr>
          <w:lang w:val="en-US"/>
        </w:rPr>
      </w:pPr>
      <w:r w:rsidRPr="009F079A">
        <w:rPr>
          <w:rFonts w:ascii="Arial" w:hAnsi="Arial" w:cs="Arial"/>
          <w:color w:val="000000"/>
          <w:sz w:val="18"/>
          <w:szCs w:val="18"/>
          <w:lang w:val="en-US"/>
        </w:rPr>
        <w:t>{%p if email3!=’NA@gmail.com’ %}</w:t>
      </w:r>
    </w:p>
    <w:p w14:paraId="68100F42" w14:textId="77777777" w:rsidR="00B16317" w:rsidRDefault="002F6C7D">
      <w:pPr>
        <w:pStyle w:val="ListParagraph"/>
        <w:numPr>
          <w:ilvl w:val="0"/>
          <w:numId w:val="4"/>
        </w:numPr>
        <w:shd w:val="clear" w:color="auto" w:fill="FFFFFF"/>
        <w:jc w:val="both"/>
      </w:pPr>
      <w:r>
        <w:rPr>
          <w:rFonts w:ascii="Arial" w:hAnsi="Arial" w:cs="Arial"/>
          <w:color w:val="000000"/>
          <w:sz w:val="18"/>
          <w:szCs w:val="18"/>
          <w:lang w:val="es-ES_tradnl"/>
        </w:rPr>
        <w:t>{{ email3 }}</w:t>
      </w:r>
    </w:p>
    <w:p w14:paraId="4B263E74" w14:textId="77777777" w:rsidR="00B16317" w:rsidRDefault="002F6C7D">
      <w:pPr>
        <w:pStyle w:val="ListParagraph"/>
        <w:numPr>
          <w:ilvl w:val="0"/>
          <w:numId w:val="4"/>
        </w:numPr>
        <w:shd w:val="clear" w:color="auto" w:fill="FFFFFF"/>
        <w:jc w:val="both"/>
      </w:pPr>
      <w:r>
        <w:rPr>
          <w:rFonts w:ascii="Arial" w:hAnsi="Arial" w:cs="Arial"/>
          <w:color w:val="000000"/>
          <w:sz w:val="18"/>
          <w:szCs w:val="18"/>
          <w:lang w:val="es-ES_tradnl"/>
        </w:rPr>
        <w:t>{%p endif %}</w:t>
      </w:r>
    </w:p>
    <w:p w14:paraId="1536BC10" w14:textId="77777777" w:rsidR="00B16317" w:rsidRPr="009F079A" w:rsidRDefault="002F6C7D">
      <w:pPr>
        <w:pStyle w:val="ListParagraph"/>
        <w:numPr>
          <w:ilvl w:val="0"/>
          <w:numId w:val="4"/>
        </w:numPr>
        <w:shd w:val="clear" w:color="auto" w:fill="FFFFFF"/>
        <w:jc w:val="both"/>
        <w:rPr>
          <w:lang w:val="en-US"/>
        </w:rPr>
      </w:pPr>
      <w:r w:rsidRPr="009F079A">
        <w:rPr>
          <w:rFonts w:ascii="Arial" w:hAnsi="Arial" w:cs="Arial"/>
          <w:color w:val="000000"/>
          <w:sz w:val="18"/>
          <w:szCs w:val="18"/>
          <w:lang w:val="en-US"/>
        </w:rPr>
        <w:t>{%p if email4!=’NA@gmail.com’ %}</w:t>
      </w:r>
    </w:p>
    <w:p w14:paraId="6FD97612" w14:textId="77777777" w:rsidR="00B16317" w:rsidRDefault="002F6C7D">
      <w:pPr>
        <w:pStyle w:val="ListParagraph"/>
        <w:numPr>
          <w:ilvl w:val="0"/>
          <w:numId w:val="4"/>
        </w:numPr>
        <w:shd w:val="clear" w:color="auto" w:fill="FFFFFF"/>
        <w:jc w:val="both"/>
      </w:pPr>
      <w:r>
        <w:rPr>
          <w:rFonts w:ascii="Arial" w:hAnsi="Arial" w:cs="Arial"/>
          <w:color w:val="000000"/>
          <w:sz w:val="18"/>
          <w:szCs w:val="18"/>
          <w:lang w:val="es-ES_tradnl"/>
        </w:rPr>
        <w:t>{{ email4 }}</w:t>
      </w:r>
    </w:p>
    <w:p w14:paraId="04937C97" w14:textId="77777777" w:rsidR="00B16317" w:rsidRDefault="002F6C7D">
      <w:pPr>
        <w:pStyle w:val="ListParagraph"/>
        <w:numPr>
          <w:ilvl w:val="0"/>
          <w:numId w:val="4"/>
        </w:numPr>
        <w:shd w:val="clear" w:color="auto" w:fill="FFFFFF"/>
        <w:jc w:val="both"/>
      </w:pPr>
      <w:r>
        <w:rPr>
          <w:rFonts w:ascii="Arial" w:hAnsi="Arial" w:cs="Arial"/>
          <w:color w:val="000000"/>
          <w:sz w:val="18"/>
          <w:szCs w:val="18"/>
          <w:lang w:val="es-ES_tradnl"/>
        </w:rPr>
        <w:t>{%p endif %}</w:t>
      </w:r>
    </w:p>
    <w:p w14:paraId="291F5DA3" w14:textId="77777777" w:rsidR="00B16317" w:rsidRDefault="00B16317">
      <w:pPr>
        <w:spacing w:after="0" w:line="240" w:lineRule="auto"/>
        <w:jc w:val="both"/>
        <w:rPr>
          <w:rFonts w:ascii="Arial" w:hAnsi="Arial" w:cs="Arial"/>
          <w:sz w:val="18"/>
          <w:szCs w:val="18"/>
          <w:lang w:val="es-ES"/>
        </w:rPr>
      </w:pPr>
    </w:p>
    <w:p w14:paraId="3357F335" w14:textId="77777777" w:rsidR="00B16317" w:rsidRDefault="00B16317">
      <w:pPr>
        <w:spacing w:after="0" w:line="240" w:lineRule="auto"/>
        <w:jc w:val="both"/>
        <w:rPr>
          <w:rFonts w:ascii="Arial" w:hAnsi="Arial" w:cs="Arial"/>
          <w:sz w:val="18"/>
          <w:szCs w:val="18"/>
          <w:lang w:val="es-ES"/>
        </w:rPr>
      </w:pPr>
    </w:p>
    <w:p w14:paraId="501A0C8C" w14:textId="77777777" w:rsidR="00B16317" w:rsidRDefault="002F6C7D">
      <w:pPr>
        <w:spacing w:after="0" w:line="240" w:lineRule="auto"/>
        <w:jc w:val="both"/>
        <w:rPr>
          <w:rFonts w:ascii="Arial" w:hAnsi="Arial" w:cs="Arial"/>
          <w:sz w:val="18"/>
          <w:szCs w:val="18"/>
          <w:lang w:val="es-ES"/>
        </w:rPr>
      </w:pPr>
      <w:r>
        <w:rPr>
          <w:rFonts w:ascii="Arial" w:hAnsi="Arial" w:cs="Arial"/>
          <w:sz w:val="18"/>
          <w:szCs w:val="18"/>
          <w:lang w:val="es-ES"/>
        </w:rPr>
        <w:t xml:space="preserve">Asunto: </w:t>
      </w:r>
      <w:r>
        <w:rPr>
          <w:rFonts w:ascii="Arial" w:hAnsi="Arial" w:cs="Arial"/>
          <w:sz w:val="18"/>
          <w:szCs w:val="18"/>
          <w:lang w:val="es-ES"/>
        </w:rPr>
        <w:tab/>
        <w:t xml:space="preserve">Derecho de petición - solicitud de caducidad </w:t>
      </w:r>
    </w:p>
    <w:p w14:paraId="12603DF7" w14:textId="77777777" w:rsidR="00B16317" w:rsidRDefault="00B16317">
      <w:pPr>
        <w:spacing w:after="0" w:line="240" w:lineRule="auto"/>
        <w:jc w:val="both"/>
        <w:rPr>
          <w:rFonts w:ascii="Arial" w:hAnsi="Arial" w:cs="Arial"/>
          <w:sz w:val="18"/>
          <w:szCs w:val="18"/>
          <w:lang w:val="es-ES"/>
        </w:rPr>
      </w:pPr>
    </w:p>
    <w:p w14:paraId="1135DDD0" w14:textId="77777777" w:rsidR="00B16317" w:rsidRDefault="00B16317">
      <w:pPr>
        <w:spacing w:after="0" w:line="240" w:lineRule="auto"/>
        <w:jc w:val="both"/>
        <w:rPr>
          <w:rFonts w:ascii="Arial" w:hAnsi="Arial" w:cs="Arial"/>
          <w:sz w:val="18"/>
          <w:szCs w:val="18"/>
          <w:lang w:val="es-ES"/>
        </w:rPr>
      </w:pPr>
    </w:p>
    <w:p w14:paraId="5A8B2710" w14:textId="77777777" w:rsidR="00B16317" w:rsidRDefault="002F6C7D">
      <w:pPr>
        <w:spacing w:after="0" w:line="240" w:lineRule="auto"/>
        <w:jc w:val="both"/>
      </w:pPr>
      <w:r>
        <w:rPr>
          <w:rFonts w:ascii="Arial" w:hAnsi="Arial" w:cs="Arial"/>
          <w:iCs/>
          <w:color w:val="4472C4" w:themeColor="accent1"/>
          <w:sz w:val="18"/>
          <w:szCs w:val="18"/>
          <w:lang w:val="es-ES"/>
        </w:rPr>
        <w:t>{% if client_type == ‘Persona Natural’ %}</w:t>
      </w:r>
      <w:r>
        <w:rPr>
          <w:rFonts w:ascii="Arial" w:hAnsi="Arial" w:cs="Arial"/>
          <w:b/>
          <w:bCs/>
          <w:iCs/>
          <w:color w:val="000000" w:themeColor="text1"/>
          <w:sz w:val="18"/>
          <w:szCs w:val="18"/>
          <w:lang w:val="es-ES"/>
        </w:rPr>
        <w:t>{{ natural|upper }}</w:t>
      </w:r>
      <w:r>
        <w:rPr>
          <w:rFonts w:ascii="Arial" w:hAnsi="Arial" w:cs="Arial"/>
          <w:iCs/>
          <w:color w:val="000000" w:themeColor="text1"/>
          <w:sz w:val="18"/>
          <w:szCs w:val="18"/>
          <w:lang w:val="es-ES"/>
        </w:rPr>
        <w:t>, quien se identifica con {{ complaining_type_id }} No. {{ complaining_id_number }}</w:t>
      </w:r>
      <w:r>
        <w:rPr>
          <w:rFonts w:ascii="Arial" w:hAnsi="Arial" w:cs="Arial"/>
          <w:iCs/>
          <w:color w:val="4472C4" w:themeColor="accent1"/>
          <w:sz w:val="18"/>
          <w:szCs w:val="18"/>
          <w:lang w:val="es-ES"/>
        </w:rPr>
        <w:t>{% else %}</w:t>
      </w:r>
      <w:r>
        <w:rPr>
          <w:rFonts w:ascii="Arial" w:hAnsi="Arial" w:cs="Arial"/>
          <w:b/>
          <w:bCs/>
          <w:iCs/>
          <w:color w:val="000000" w:themeColor="text1"/>
          <w:sz w:val="18"/>
          <w:szCs w:val="18"/>
          <w:lang w:val="es-ES"/>
        </w:rPr>
        <w:t>{{ legal|upper }}</w:t>
      </w:r>
      <w:r>
        <w:rPr>
          <w:rStyle w:val="Strong"/>
          <w:rFonts w:ascii="Arial" w:hAnsi="Arial" w:cs="Arial"/>
          <w:b w:val="0"/>
          <w:bCs w:val="0"/>
          <w:color w:val="000000" w:themeColor="text1"/>
          <w:sz w:val="18"/>
          <w:szCs w:val="18"/>
          <w:lang w:val="es-ES"/>
        </w:rPr>
        <w:t>, sociedad debidamente constituida e identificada con Nit. {{</w:t>
      </w:r>
      <w:r>
        <w:rPr>
          <w:rFonts w:ascii="Arial" w:hAnsi="Arial" w:cs="Arial"/>
          <w:b/>
          <w:bCs/>
          <w:sz w:val="18"/>
          <w:szCs w:val="18"/>
          <w:lang w:val="es-ES"/>
        </w:rPr>
        <w:t xml:space="preserve"> </w:t>
      </w:r>
      <w:r>
        <w:rPr>
          <w:rStyle w:val="Strong"/>
          <w:rFonts w:ascii="Arial" w:hAnsi="Arial" w:cs="Arial"/>
          <w:b w:val="0"/>
          <w:bCs w:val="0"/>
          <w:color w:val="000000" w:themeColor="text1"/>
          <w:sz w:val="18"/>
          <w:szCs w:val="18"/>
          <w:lang w:val="es-ES"/>
        </w:rPr>
        <w:t>complaining_id_number }}, representada por {{ legal_representative_name|title }} quien se identifica con {{ legal_representative_type_id }} No. {{ legal_representative_id_number }},</w:t>
      </w:r>
      <w:r>
        <w:rPr>
          <w:rFonts w:ascii="Arial" w:hAnsi="Arial" w:cs="Arial"/>
          <w:iCs/>
          <w:color w:val="4472C4" w:themeColor="accent1"/>
          <w:sz w:val="18"/>
          <w:szCs w:val="18"/>
          <w:lang w:val="es-ES"/>
        </w:rPr>
        <w:t>{% endif %}</w:t>
      </w:r>
      <w:r>
        <w:rPr>
          <w:rFonts w:ascii="Arial" w:hAnsi="Arial" w:cs="Arial"/>
          <w:iCs/>
          <w:color w:val="000000" w:themeColor="text1"/>
          <w:sz w:val="18"/>
          <w:szCs w:val="18"/>
          <w:lang w:val="es-ES"/>
        </w:rPr>
        <w:t xml:space="preserve">, </w:t>
      </w:r>
      <w:r>
        <w:rPr>
          <w:rFonts w:ascii="Arial" w:eastAsia="Times New Roman" w:hAnsi="Arial" w:cs="Arial"/>
          <w:color w:val="000000"/>
          <w:sz w:val="18"/>
          <w:szCs w:val="18"/>
          <w:lang w:val="es-ES" w:eastAsia="es-ES"/>
        </w:rPr>
        <w:t>por el presente escrito solicito la declaratoria de caducidad de conformidad con los siguientes:</w:t>
      </w:r>
    </w:p>
    <w:p w14:paraId="27667AFD" w14:textId="77777777" w:rsidR="00B16317" w:rsidRDefault="00B16317">
      <w:pPr>
        <w:spacing w:after="0" w:line="240" w:lineRule="auto"/>
        <w:rPr>
          <w:rFonts w:ascii="Arial" w:hAnsi="Arial" w:cs="Arial"/>
          <w:b/>
          <w:sz w:val="18"/>
          <w:szCs w:val="18"/>
          <w:lang w:val="es-ES"/>
        </w:rPr>
      </w:pPr>
    </w:p>
    <w:p w14:paraId="2188FE26" w14:textId="77777777" w:rsidR="00B16317" w:rsidRDefault="002F6C7D">
      <w:pPr>
        <w:shd w:val="clear" w:color="auto" w:fill="FFFFFF"/>
        <w:spacing w:after="0" w:line="240" w:lineRule="auto"/>
        <w:jc w:val="center"/>
        <w:rPr>
          <w:rFonts w:ascii="Arial" w:eastAsia="Times New Roman" w:hAnsi="Arial" w:cs="Arial"/>
          <w:b/>
          <w:bCs/>
          <w:color w:val="000000"/>
          <w:sz w:val="18"/>
          <w:szCs w:val="18"/>
          <w:lang w:val="es-ES" w:eastAsia="es-ES"/>
        </w:rPr>
      </w:pPr>
      <w:r>
        <w:rPr>
          <w:rFonts w:ascii="Arial" w:eastAsia="Times New Roman" w:hAnsi="Arial" w:cs="Arial"/>
          <w:b/>
          <w:bCs/>
          <w:color w:val="000000"/>
          <w:sz w:val="18"/>
          <w:szCs w:val="18"/>
          <w:lang w:val="es-ES" w:eastAsia="es-ES"/>
        </w:rPr>
        <w:t>HECHOS</w:t>
      </w:r>
    </w:p>
    <w:p w14:paraId="1F8AC129" w14:textId="77777777" w:rsidR="00B16317" w:rsidRDefault="00B16317">
      <w:pPr>
        <w:shd w:val="clear" w:color="auto" w:fill="FFFFFF"/>
        <w:spacing w:after="0" w:line="240" w:lineRule="auto"/>
        <w:jc w:val="center"/>
        <w:rPr>
          <w:rFonts w:ascii="Arial" w:eastAsia="Times New Roman" w:hAnsi="Arial" w:cs="Arial"/>
          <w:b/>
          <w:bCs/>
          <w:color w:val="000000"/>
          <w:sz w:val="18"/>
          <w:szCs w:val="18"/>
          <w:lang w:val="es-ES" w:eastAsia="es-ES"/>
        </w:rPr>
      </w:pPr>
    </w:p>
    <w:p w14:paraId="29211511" w14:textId="77777777" w:rsidR="00B16317" w:rsidRDefault="002F6C7D">
      <w:pPr>
        <w:pStyle w:val="ListParagraph"/>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 xml:space="preserve">Que en la página del SIMIT se encuentra que se cometió una presunta infracción de tránsito bajo la orden de comparendo </w:t>
      </w:r>
      <w:r>
        <w:rPr>
          <w:rFonts w:ascii="Arial" w:eastAsia="Times New Roman" w:hAnsi="Arial" w:cs="Arial"/>
          <w:color w:val="000000"/>
          <w:sz w:val="18"/>
          <w:szCs w:val="18"/>
          <w:lang w:val="es-ES" w:eastAsia="es-ES"/>
        </w:rPr>
        <w:t xml:space="preserve">No. </w:t>
      </w:r>
      <w:r>
        <w:rPr>
          <w:rFonts w:ascii="Arial" w:hAnsi="Arial" w:cs="Arial"/>
          <w:color w:val="000000" w:themeColor="text1"/>
          <w:sz w:val="18"/>
          <w:szCs w:val="18"/>
          <w:lang w:val="es-ES"/>
        </w:rPr>
        <w:t>{{ fotomulta_number }} del {{ infraction_date }}</w:t>
      </w:r>
      <w:r>
        <w:rPr>
          <w:rFonts w:ascii="Arial" w:eastAsia="Times New Roman" w:hAnsi="Arial" w:cs="Arial"/>
          <w:color w:val="000000"/>
          <w:sz w:val="18"/>
          <w:szCs w:val="18"/>
          <w:lang w:val="es-ES" w:eastAsia="es-ES"/>
        </w:rPr>
        <w:t>.</w:t>
      </w:r>
    </w:p>
    <w:p w14:paraId="7531F87A" w14:textId="77777777" w:rsidR="00B16317" w:rsidRPr="009F079A" w:rsidRDefault="002F6C7D">
      <w:pPr>
        <w:spacing w:after="0" w:line="240" w:lineRule="auto"/>
        <w:jc w:val="both"/>
        <w:rPr>
          <w:rFonts w:ascii="Arial" w:hAnsi="Arial" w:cs="Arial"/>
          <w:color w:val="FF23E9"/>
          <w:sz w:val="18"/>
          <w:szCs w:val="18"/>
          <w:lang w:val="en-US"/>
        </w:rPr>
      </w:pPr>
      <w:r w:rsidRPr="009F079A">
        <w:rPr>
          <w:rFonts w:ascii="Arial" w:hAnsi="Arial" w:cs="Arial"/>
          <w:color w:val="FF23E9"/>
          <w:sz w:val="18"/>
          <w:szCs w:val="18"/>
          <w:lang w:val="en-US"/>
        </w:rPr>
        <w:t>{%p if sancionatory_resolution == True %}</w:t>
      </w:r>
    </w:p>
    <w:p w14:paraId="19164F38" w14:textId="77777777" w:rsidR="00B16317" w:rsidRPr="009F079A" w:rsidRDefault="00B16317">
      <w:pPr>
        <w:spacing w:after="0" w:line="240" w:lineRule="auto"/>
        <w:jc w:val="both"/>
        <w:rPr>
          <w:rFonts w:ascii="Arial" w:hAnsi="Arial" w:cs="Arial"/>
          <w:color w:val="FF23E9"/>
          <w:sz w:val="18"/>
          <w:szCs w:val="18"/>
          <w:lang w:val="en-US"/>
        </w:rPr>
      </w:pPr>
    </w:p>
    <w:p w14:paraId="07E9C43B" w14:textId="77777777" w:rsidR="00B16317" w:rsidRDefault="002F6C7D">
      <w:pPr>
        <w:pStyle w:val="ListParagraph"/>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Que el día {{</w:t>
      </w:r>
      <w:r>
        <w:rPr>
          <w:lang w:val="es-ES"/>
        </w:rPr>
        <w:t xml:space="preserve"> </w:t>
      </w:r>
      <w:r>
        <w:rPr>
          <w:rFonts w:ascii="Arial" w:hAnsi="Arial" w:cs="Arial"/>
          <w:color w:val="000000" w:themeColor="text1"/>
          <w:sz w:val="18"/>
          <w:szCs w:val="18"/>
          <w:lang w:val="es-ES"/>
        </w:rPr>
        <w:t>sancionatory_resolution_date }} la entidad profirió resolución sancionatoria No. {{ sancionatory_resolution_number }}.</w:t>
      </w:r>
    </w:p>
    <w:p w14:paraId="2E19B758" w14:textId="77777777" w:rsidR="00B16317" w:rsidRPr="009F079A" w:rsidRDefault="002F6C7D">
      <w:pPr>
        <w:spacing w:after="0" w:line="240" w:lineRule="auto"/>
        <w:jc w:val="both"/>
        <w:rPr>
          <w:rFonts w:ascii="Arial" w:hAnsi="Arial" w:cs="Arial"/>
          <w:color w:val="000000" w:themeColor="text1"/>
          <w:sz w:val="18"/>
          <w:szCs w:val="18"/>
          <w:lang w:val="en-US"/>
        </w:rPr>
      </w:pPr>
      <w:r w:rsidRPr="009F079A">
        <w:rPr>
          <w:rFonts w:ascii="Arial" w:hAnsi="Arial" w:cs="Arial"/>
          <w:color w:val="FF0000"/>
          <w:sz w:val="18"/>
          <w:szCs w:val="18"/>
          <w:lang w:val="en-US"/>
        </w:rPr>
        <w:t>{%p if first_caducidad == True %}</w:t>
      </w:r>
    </w:p>
    <w:p w14:paraId="2B9B6F61" w14:textId="77777777" w:rsidR="00B16317" w:rsidRPr="009F079A" w:rsidRDefault="00B16317">
      <w:pPr>
        <w:spacing w:after="0" w:line="240" w:lineRule="auto"/>
        <w:jc w:val="both"/>
        <w:rPr>
          <w:rFonts w:ascii="Arial" w:hAnsi="Arial" w:cs="Arial"/>
          <w:color w:val="000000" w:themeColor="text1"/>
          <w:sz w:val="18"/>
          <w:szCs w:val="18"/>
          <w:lang w:val="en-US"/>
        </w:rPr>
      </w:pPr>
    </w:p>
    <w:p w14:paraId="050CAFDD" w14:textId="3DD861FB" w:rsidR="00B16317" w:rsidRDefault="006B1A97">
      <w:pPr>
        <w:pStyle w:val="ListParagraph"/>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_tradnl"/>
        </w:rPr>
        <w:t>No obstante lo anterior, la resolución sancionatoria fue expedida después de los 6 meses de haberse cometido la supuesta infracción de tránsito, dado lo cual la entidad profirió la resolución sancionatoria sin tener competencia para ello pues el artículo 161 de la Ley 769 de 2002, norma que aplicaba de conformidad con la fecha de la presunta infracción, establecía que la entidad solo tenía 6 meses desde la ocurrencia de los hechos para tomar la decisión de sancionar o exonerar al presunto infractor</w:t>
      </w:r>
      <w:r w:rsidR="002F6C7D">
        <w:rPr>
          <w:rFonts w:ascii="Arial" w:hAnsi="Arial" w:cs="Arial"/>
          <w:color w:val="000000" w:themeColor="text1"/>
          <w:sz w:val="18"/>
          <w:szCs w:val="18"/>
          <w:lang w:val="es-ES"/>
        </w:rPr>
        <w:t>.</w:t>
      </w:r>
    </w:p>
    <w:p w14:paraId="52C359AC" w14:textId="77777777" w:rsidR="00B16317" w:rsidRPr="009F079A" w:rsidRDefault="002F6C7D">
      <w:pPr>
        <w:spacing w:after="0" w:line="240" w:lineRule="auto"/>
        <w:jc w:val="both"/>
        <w:rPr>
          <w:rFonts w:ascii="Arial" w:hAnsi="Arial" w:cs="Arial"/>
          <w:color w:val="000000" w:themeColor="text1"/>
          <w:sz w:val="18"/>
          <w:szCs w:val="18"/>
          <w:lang w:val="en-US"/>
        </w:rPr>
      </w:pPr>
      <w:r w:rsidRPr="009F079A">
        <w:rPr>
          <w:rFonts w:ascii="Arial" w:hAnsi="Arial" w:cs="Arial"/>
          <w:color w:val="FF0000"/>
          <w:sz w:val="18"/>
          <w:szCs w:val="18"/>
          <w:lang w:val="en-US"/>
        </w:rPr>
        <w:t>{%p endif %}</w:t>
      </w:r>
    </w:p>
    <w:p w14:paraId="2B53F1A7" w14:textId="77777777" w:rsidR="00B16317" w:rsidRPr="009F079A" w:rsidRDefault="002F6C7D">
      <w:pPr>
        <w:spacing w:after="0" w:line="240" w:lineRule="auto"/>
        <w:jc w:val="both"/>
        <w:rPr>
          <w:rFonts w:ascii="Arial" w:hAnsi="Arial" w:cs="Arial"/>
          <w:color w:val="0070C0"/>
          <w:sz w:val="18"/>
          <w:szCs w:val="18"/>
          <w:lang w:val="en-US"/>
        </w:rPr>
      </w:pPr>
      <w:r w:rsidRPr="009F079A">
        <w:rPr>
          <w:rFonts w:ascii="Arial" w:hAnsi="Arial" w:cs="Arial"/>
          <w:color w:val="0070C0"/>
          <w:sz w:val="18"/>
          <w:szCs w:val="18"/>
          <w:lang w:val="en-US"/>
        </w:rPr>
        <w:t>{%p if second_caducidad == True %}</w:t>
      </w:r>
    </w:p>
    <w:p w14:paraId="4E6A6929" w14:textId="77777777" w:rsidR="00B16317" w:rsidRPr="009F079A" w:rsidRDefault="00B16317">
      <w:pPr>
        <w:spacing w:after="0" w:line="240" w:lineRule="auto"/>
        <w:jc w:val="both"/>
        <w:rPr>
          <w:rFonts w:ascii="Arial" w:hAnsi="Arial" w:cs="Arial"/>
          <w:color w:val="0070C0"/>
          <w:sz w:val="18"/>
          <w:szCs w:val="18"/>
          <w:lang w:val="en-US"/>
        </w:rPr>
      </w:pPr>
    </w:p>
    <w:p w14:paraId="63512D66" w14:textId="70DB9FCE" w:rsidR="00B16317" w:rsidRDefault="006B1A97">
      <w:pPr>
        <w:pStyle w:val="ListParagraph"/>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_tradnl"/>
        </w:rPr>
        <w:t>No obstante lo anterior, la resolución sancionatoria fue expedida después de los 12 meses de haberse cometido la supuesta infracción de tránsito, dado lo cual la entidad profirió la resolución sancionatoria sin tener competencia para ello pues el artículo 161 de la Ley 769 de 2002, modificado por el artículo 11 de la Ley 1843 de 2017, establece que la entidad solo tenía 12 meses desde la ocurrencia de los hechos para tomar la decisión de sancionar o exonerar al presunto infractor.</w:t>
      </w:r>
    </w:p>
    <w:p w14:paraId="3C478449" w14:textId="77777777" w:rsidR="00B16317" w:rsidRPr="009F079A" w:rsidRDefault="002F6C7D">
      <w:pPr>
        <w:spacing w:after="0" w:line="240" w:lineRule="auto"/>
        <w:jc w:val="both"/>
        <w:rPr>
          <w:rFonts w:ascii="Arial" w:hAnsi="Arial" w:cs="Arial"/>
          <w:color w:val="0070C0"/>
          <w:sz w:val="18"/>
          <w:szCs w:val="18"/>
          <w:lang w:val="en-US"/>
        </w:rPr>
      </w:pPr>
      <w:r w:rsidRPr="009F079A">
        <w:rPr>
          <w:rFonts w:ascii="Arial" w:hAnsi="Arial" w:cs="Arial"/>
          <w:color w:val="0070C0"/>
          <w:sz w:val="18"/>
          <w:szCs w:val="18"/>
          <w:lang w:val="en-US"/>
        </w:rPr>
        <w:t>{%p endif %}</w:t>
      </w:r>
    </w:p>
    <w:p w14:paraId="1EAAC362" w14:textId="77777777" w:rsidR="00B16317" w:rsidRPr="009F079A" w:rsidRDefault="002F6C7D">
      <w:pPr>
        <w:spacing w:after="0" w:line="240" w:lineRule="auto"/>
        <w:jc w:val="both"/>
        <w:rPr>
          <w:rFonts w:ascii="Arial" w:hAnsi="Arial" w:cs="Arial"/>
          <w:color w:val="FF23E9"/>
          <w:sz w:val="18"/>
          <w:szCs w:val="18"/>
          <w:lang w:val="en-US"/>
        </w:rPr>
      </w:pPr>
      <w:r w:rsidRPr="009F079A">
        <w:rPr>
          <w:rFonts w:ascii="Arial" w:hAnsi="Arial" w:cs="Arial"/>
          <w:color w:val="FF23E9"/>
          <w:sz w:val="18"/>
          <w:szCs w:val="18"/>
          <w:lang w:val="en-US"/>
        </w:rPr>
        <w:t>{%p else %}</w:t>
      </w:r>
    </w:p>
    <w:p w14:paraId="1816386F" w14:textId="77777777" w:rsidR="00B16317" w:rsidRPr="009F079A" w:rsidRDefault="002F6C7D">
      <w:pPr>
        <w:spacing w:after="0" w:line="240" w:lineRule="auto"/>
        <w:jc w:val="both"/>
        <w:rPr>
          <w:rFonts w:ascii="Arial" w:hAnsi="Arial" w:cs="Arial"/>
          <w:color w:val="ED7D31" w:themeColor="accent2"/>
          <w:sz w:val="18"/>
          <w:szCs w:val="18"/>
          <w:lang w:val="en-US"/>
        </w:rPr>
      </w:pPr>
      <w:r w:rsidRPr="009F079A">
        <w:rPr>
          <w:rFonts w:ascii="Arial" w:hAnsi="Arial" w:cs="Arial"/>
          <w:color w:val="ED7D31" w:themeColor="accent2"/>
          <w:sz w:val="18"/>
          <w:szCs w:val="18"/>
          <w:lang w:val="en-US"/>
        </w:rPr>
        <w:t>{%p if dates == True %}</w:t>
      </w:r>
    </w:p>
    <w:p w14:paraId="277FA5C9" w14:textId="77777777" w:rsidR="00B16317" w:rsidRPr="009F079A" w:rsidRDefault="00B16317">
      <w:pPr>
        <w:spacing w:after="0" w:line="240" w:lineRule="auto"/>
        <w:jc w:val="both"/>
        <w:rPr>
          <w:rFonts w:ascii="Arial" w:hAnsi="Arial" w:cs="Arial"/>
          <w:color w:val="000000" w:themeColor="text1"/>
          <w:sz w:val="18"/>
          <w:szCs w:val="18"/>
          <w:lang w:val="en-US"/>
        </w:rPr>
      </w:pPr>
    </w:p>
    <w:p w14:paraId="6707D0FB" w14:textId="77777777" w:rsidR="00B16317" w:rsidRDefault="002F6C7D">
      <w:pPr>
        <w:pStyle w:val="ListParagraph"/>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Que a la fecha del presente documento la entidad de movilidad no ha proferido resolución alguna y la misma contaba con 6 meses desde la ocurrencia de los hechos para tomar la decisión de sancionar o exonerar al presunto infractor pues para la fecha de la presunta infracción aplicaba el artículo 161 de la Ley 769 de 2002.</w:t>
      </w:r>
    </w:p>
    <w:p w14:paraId="31E91988" w14:textId="77777777" w:rsidR="00B16317" w:rsidRDefault="002F6C7D">
      <w:pPr>
        <w:spacing w:after="0" w:line="240" w:lineRule="auto"/>
        <w:jc w:val="both"/>
        <w:rPr>
          <w:rFonts w:ascii="Arial" w:hAnsi="Arial" w:cs="Arial"/>
          <w:color w:val="ED7D31" w:themeColor="accent2"/>
          <w:sz w:val="18"/>
          <w:szCs w:val="18"/>
          <w:lang w:val="es-ES"/>
        </w:rPr>
      </w:pPr>
      <w:r>
        <w:rPr>
          <w:rFonts w:ascii="Arial" w:hAnsi="Arial" w:cs="Arial"/>
          <w:color w:val="ED7D31" w:themeColor="accent2"/>
          <w:sz w:val="18"/>
          <w:szCs w:val="18"/>
          <w:lang w:val="es-ES"/>
        </w:rPr>
        <w:t>{%p else %}</w:t>
      </w:r>
    </w:p>
    <w:p w14:paraId="568542E8" w14:textId="77777777" w:rsidR="00B16317" w:rsidRDefault="00B16317">
      <w:pPr>
        <w:spacing w:after="0" w:line="240" w:lineRule="auto"/>
        <w:jc w:val="both"/>
        <w:rPr>
          <w:rFonts w:ascii="Arial" w:hAnsi="Arial" w:cs="Arial"/>
          <w:color w:val="000000" w:themeColor="text1"/>
          <w:sz w:val="18"/>
          <w:szCs w:val="18"/>
          <w:lang w:val="es-ES"/>
        </w:rPr>
      </w:pPr>
    </w:p>
    <w:p w14:paraId="5164A994" w14:textId="77777777" w:rsidR="00B16317" w:rsidRDefault="002F6C7D">
      <w:pPr>
        <w:pStyle w:val="ListParagraph"/>
        <w:numPr>
          <w:ilvl w:val="0"/>
          <w:numId w:val="1"/>
        </w:numPr>
        <w:ind w:left="1418" w:hanging="1429"/>
        <w:jc w:val="both"/>
        <w:rPr>
          <w:rFonts w:ascii="Arial" w:hAnsi="Arial" w:cs="Arial"/>
          <w:color w:val="000000" w:themeColor="text1"/>
          <w:sz w:val="18"/>
          <w:szCs w:val="18"/>
          <w:lang w:val="es-ES"/>
        </w:rPr>
      </w:pPr>
      <w:r>
        <w:rPr>
          <w:rFonts w:ascii="Arial" w:hAnsi="Arial" w:cs="Arial"/>
          <w:color w:val="000000" w:themeColor="text1"/>
          <w:sz w:val="18"/>
          <w:szCs w:val="18"/>
          <w:lang w:val="es-ES"/>
        </w:rPr>
        <w:t>Que a la fecha del presente documento la entidad de movilidad no ha proferido resolución alguna y la misma contaba con 12 meses desde la ocurrencia de los hechos para tomar la decisión de sancionar o exonerar al presunto infractor pues para la fecha de la presunta infracción aplicaba el artículo 161 de la Ley 769 de 2002 modificado por el artículo 11 de la Ley 1843 de 2017.</w:t>
      </w:r>
    </w:p>
    <w:p w14:paraId="1DCA70CE" w14:textId="77777777" w:rsidR="00B16317" w:rsidRDefault="002F6C7D">
      <w:pPr>
        <w:spacing w:after="0" w:line="240" w:lineRule="auto"/>
        <w:ind w:left="-11"/>
        <w:jc w:val="both"/>
        <w:rPr>
          <w:rFonts w:ascii="Arial" w:hAnsi="Arial" w:cs="Arial"/>
          <w:color w:val="ED7D31" w:themeColor="accent2"/>
          <w:sz w:val="18"/>
          <w:szCs w:val="18"/>
          <w:lang w:val="es-ES"/>
        </w:rPr>
      </w:pPr>
      <w:r>
        <w:rPr>
          <w:rFonts w:ascii="Arial" w:hAnsi="Arial" w:cs="Arial"/>
          <w:color w:val="ED7D31" w:themeColor="accent2"/>
          <w:sz w:val="18"/>
          <w:szCs w:val="18"/>
          <w:lang w:val="es-ES"/>
        </w:rPr>
        <w:lastRenderedPageBreak/>
        <w:t>{%p endif %}</w:t>
      </w:r>
    </w:p>
    <w:p w14:paraId="7A5640BC" w14:textId="77777777" w:rsidR="00B16317" w:rsidRDefault="002F6C7D">
      <w:pPr>
        <w:spacing w:after="0" w:line="240" w:lineRule="auto"/>
        <w:ind w:left="-11"/>
        <w:jc w:val="both"/>
        <w:rPr>
          <w:rFonts w:ascii="Arial" w:hAnsi="Arial" w:cs="Arial"/>
          <w:color w:val="FF40FF"/>
          <w:sz w:val="18"/>
          <w:szCs w:val="18"/>
          <w:lang w:val="es-ES"/>
        </w:rPr>
      </w:pPr>
      <w:r>
        <w:rPr>
          <w:rFonts w:ascii="Arial" w:hAnsi="Arial" w:cs="Arial"/>
          <w:color w:val="FF40FF"/>
          <w:sz w:val="18"/>
          <w:szCs w:val="18"/>
          <w:lang w:val="es-ES"/>
        </w:rPr>
        <w:t>{%p endif %}</w:t>
      </w:r>
    </w:p>
    <w:p w14:paraId="59FE6B73" w14:textId="77777777" w:rsidR="00B16317" w:rsidRDefault="00B16317">
      <w:pPr>
        <w:spacing w:after="0" w:line="240" w:lineRule="auto"/>
        <w:ind w:left="-11"/>
        <w:jc w:val="both"/>
        <w:rPr>
          <w:rFonts w:ascii="Arial" w:hAnsi="Arial" w:cs="Arial"/>
          <w:color w:val="FF40FF"/>
          <w:sz w:val="18"/>
          <w:szCs w:val="18"/>
          <w:lang w:val="es-ES"/>
        </w:rPr>
      </w:pPr>
    </w:p>
    <w:p w14:paraId="106CFE10" w14:textId="77777777" w:rsidR="00B16317" w:rsidRDefault="002F6C7D">
      <w:pPr>
        <w:pStyle w:val="ListParagraph"/>
        <w:numPr>
          <w:ilvl w:val="0"/>
          <w:numId w:val="1"/>
        </w:numPr>
        <w:ind w:left="1418" w:hanging="1418"/>
        <w:jc w:val="both"/>
        <w:rPr>
          <w:rFonts w:ascii="Arial" w:hAnsi="Arial" w:cs="Arial"/>
          <w:color w:val="000000" w:themeColor="text1"/>
          <w:sz w:val="18"/>
          <w:szCs w:val="18"/>
          <w:lang w:val="es-ES"/>
        </w:rPr>
      </w:pPr>
      <w:r>
        <w:rPr>
          <w:rFonts w:ascii="Arial" w:hAnsi="Arial" w:cs="Arial"/>
          <w:color w:val="000000" w:themeColor="text1"/>
          <w:sz w:val="18"/>
          <w:szCs w:val="18"/>
          <w:lang w:val="es-ES"/>
        </w:rPr>
        <w:t>Que dado lo anterior, a la fecha del presente documento, la entidad perdió toda competencia para tomar una decisión de fondo dada la caducidad que se presenta por la demora de la entidad.</w:t>
      </w:r>
    </w:p>
    <w:p w14:paraId="405B52C7" w14:textId="77777777" w:rsidR="00B16317" w:rsidRDefault="00B16317">
      <w:pPr>
        <w:spacing w:after="0" w:line="240" w:lineRule="auto"/>
        <w:jc w:val="both"/>
        <w:rPr>
          <w:rFonts w:ascii="Arial" w:hAnsi="Arial" w:cs="Arial"/>
          <w:sz w:val="18"/>
          <w:szCs w:val="18"/>
          <w:lang w:val="es-ES"/>
        </w:rPr>
      </w:pPr>
    </w:p>
    <w:p w14:paraId="0A836128" w14:textId="77777777" w:rsidR="00B16317" w:rsidRDefault="002F6C7D">
      <w:pPr>
        <w:spacing w:after="0" w:line="240" w:lineRule="auto"/>
        <w:jc w:val="center"/>
        <w:rPr>
          <w:rFonts w:ascii="Arial" w:hAnsi="Arial" w:cs="Arial"/>
          <w:b/>
          <w:sz w:val="18"/>
          <w:szCs w:val="18"/>
          <w:lang w:val="es-ES"/>
        </w:rPr>
      </w:pPr>
      <w:r>
        <w:rPr>
          <w:rFonts w:ascii="Arial" w:hAnsi="Arial" w:cs="Arial"/>
          <w:b/>
          <w:sz w:val="18"/>
          <w:szCs w:val="18"/>
          <w:lang w:val="es-ES"/>
        </w:rPr>
        <w:t>FUNDAMENTOS</w:t>
      </w:r>
    </w:p>
    <w:p w14:paraId="6D32EC3B" w14:textId="77777777" w:rsidR="00B16317" w:rsidRDefault="00B16317">
      <w:pPr>
        <w:spacing w:after="0" w:line="240" w:lineRule="auto"/>
        <w:jc w:val="both"/>
        <w:rPr>
          <w:rFonts w:ascii="Arial" w:hAnsi="Arial" w:cs="Arial"/>
          <w:bCs/>
          <w:sz w:val="18"/>
          <w:szCs w:val="18"/>
          <w:lang w:val="es-ES"/>
        </w:rPr>
      </w:pPr>
    </w:p>
    <w:p w14:paraId="559D962F" w14:textId="77777777" w:rsidR="00B16317" w:rsidRDefault="002F6C7D">
      <w:pPr>
        <w:spacing w:after="0" w:line="240" w:lineRule="auto"/>
        <w:jc w:val="both"/>
        <w:rPr>
          <w:rFonts w:ascii="Arial" w:hAnsi="Arial" w:cs="Arial"/>
          <w:bCs/>
          <w:sz w:val="18"/>
          <w:szCs w:val="18"/>
          <w:lang w:val="es-ES"/>
        </w:rPr>
      </w:pPr>
      <w:r>
        <w:rPr>
          <w:rFonts w:ascii="Arial" w:hAnsi="Arial" w:cs="Arial"/>
          <w:bCs/>
          <w:sz w:val="18"/>
          <w:szCs w:val="18"/>
          <w:lang w:val="es-ES"/>
        </w:rPr>
        <w:t>El Consejo de Estado se pronunció respecto a la caducidad así:</w:t>
      </w:r>
    </w:p>
    <w:p w14:paraId="19976191" w14:textId="77777777" w:rsidR="00B16317" w:rsidRDefault="00B16317">
      <w:pPr>
        <w:spacing w:after="0" w:line="240" w:lineRule="auto"/>
        <w:jc w:val="both"/>
        <w:rPr>
          <w:rFonts w:ascii="Arial" w:hAnsi="Arial" w:cs="Arial"/>
          <w:bCs/>
          <w:sz w:val="18"/>
          <w:szCs w:val="18"/>
          <w:lang w:val="es-ES"/>
        </w:rPr>
      </w:pPr>
    </w:p>
    <w:p w14:paraId="5F86BF02" w14:textId="77777777" w:rsidR="00B16317" w:rsidRDefault="002F6C7D">
      <w:pPr>
        <w:spacing w:after="0" w:line="240" w:lineRule="auto"/>
        <w:ind w:left="700" w:right="571"/>
        <w:jc w:val="both"/>
        <w:rPr>
          <w:rFonts w:ascii="Arial" w:hAnsi="Arial" w:cs="Arial"/>
          <w:bCs/>
          <w:sz w:val="18"/>
          <w:szCs w:val="18"/>
          <w:lang w:val="es-ES"/>
        </w:rPr>
      </w:pPr>
      <w:r>
        <w:rPr>
          <w:rFonts w:ascii="Arial" w:hAnsi="Arial" w:cs="Arial"/>
          <w:bCs/>
          <w:sz w:val="18"/>
          <w:szCs w:val="18"/>
          <w:lang w:val="es-ES"/>
        </w:rPr>
        <w:t>“</w:t>
      </w:r>
      <w:r>
        <w:rPr>
          <w:rFonts w:ascii="Arial" w:hAnsi="Arial" w:cs="Arial"/>
          <w:bCs/>
          <w:i/>
          <w:iCs/>
          <w:sz w:val="18"/>
          <w:szCs w:val="18"/>
          <w:lang w:val="es-ES"/>
        </w:rPr>
        <w:t>La caducidad impide el ejercicio de la acción, por lo cual, cuando se ha configurado no puede iniciarse válidamente el proceso. Esta es una figura de orden público lo que explica su carácter irrenunciable, y la posibilidad de ser declarada de oficio por parte del juez, cuando se verifique su ocurrencia</w:t>
      </w:r>
      <w:r>
        <w:rPr>
          <w:rFonts w:ascii="Arial" w:hAnsi="Arial" w:cs="Arial"/>
          <w:bCs/>
          <w:sz w:val="18"/>
          <w:szCs w:val="18"/>
          <w:lang w:val="es-ES"/>
        </w:rPr>
        <w:t>.”</w:t>
      </w:r>
      <w:r>
        <w:rPr>
          <w:rStyle w:val="Ancladenotaalpie"/>
          <w:rFonts w:ascii="Arial" w:hAnsi="Arial" w:cs="Arial"/>
          <w:bCs/>
          <w:sz w:val="18"/>
          <w:szCs w:val="18"/>
          <w:lang w:val="es-ES"/>
        </w:rPr>
        <w:footnoteReference w:id="1"/>
      </w:r>
    </w:p>
    <w:p w14:paraId="4F5A8691" w14:textId="77777777" w:rsidR="00B16317" w:rsidRDefault="00B16317">
      <w:pPr>
        <w:spacing w:after="0" w:line="240" w:lineRule="auto"/>
        <w:ind w:right="571"/>
        <w:jc w:val="both"/>
        <w:rPr>
          <w:rFonts w:ascii="Arial" w:hAnsi="Arial" w:cs="Arial"/>
          <w:bCs/>
          <w:sz w:val="18"/>
          <w:szCs w:val="18"/>
          <w:lang w:val="es-ES"/>
        </w:rPr>
      </w:pPr>
    </w:p>
    <w:p w14:paraId="5EE95685" w14:textId="77777777" w:rsidR="00B16317" w:rsidRDefault="002F6C7D">
      <w:pPr>
        <w:spacing w:after="0" w:line="240" w:lineRule="auto"/>
        <w:ind w:right="571"/>
        <w:jc w:val="both"/>
        <w:rPr>
          <w:rFonts w:ascii="Arial" w:hAnsi="Arial" w:cs="Arial"/>
          <w:bCs/>
          <w:sz w:val="18"/>
          <w:szCs w:val="18"/>
          <w:lang w:val="es-ES"/>
        </w:rPr>
      </w:pPr>
      <w:r>
        <w:rPr>
          <w:rFonts w:ascii="Arial" w:hAnsi="Arial" w:cs="Arial"/>
          <w:bCs/>
          <w:sz w:val="18"/>
          <w:szCs w:val="18"/>
          <w:lang w:val="es-ES"/>
        </w:rPr>
        <w:t>Así mismo la Corte Constitucional refirió que:</w:t>
      </w:r>
    </w:p>
    <w:p w14:paraId="38A91119" w14:textId="77777777" w:rsidR="00B16317" w:rsidRDefault="00B16317">
      <w:pPr>
        <w:spacing w:after="0" w:line="240" w:lineRule="auto"/>
        <w:ind w:right="571"/>
        <w:jc w:val="both"/>
        <w:rPr>
          <w:rFonts w:ascii="Arial" w:hAnsi="Arial" w:cs="Arial"/>
          <w:bCs/>
          <w:sz w:val="18"/>
          <w:szCs w:val="18"/>
          <w:lang w:val="es-ES"/>
        </w:rPr>
      </w:pPr>
    </w:p>
    <w:p w14:paraId="4901AB52" w14:textId="77777777" w:rsidR="00B16317" w:rsidRDefault="002F6C7D">
      <w:pPr>
        <w:spacing w:after="0" w:line="240" w:lineRule="auto"/>
        <w:ind w:left="700" w:right="571"/>
        <w:jc w:val="both"/>
        <w:rPr>
          <w:rFonts w:ascii="Arial" w:hAnsi="Arial" w:cs="Arial"/>
          <w:bCs/>
          <w:sz w:val="18"/>
          <w:szCs w:val="18"/>
          <w:lang w:val="es-ES"/>
        </w:rPr>
      </w:pPr>
      <w:r>
        <w:rPr>
          <w:rFonts w:ascii="Arial" w:hAnsi="Arial" w:cs="Arial"/>
          <w:bCs/>
          <w:sz w:val="18"/>
          <w:szCs w:val="18"/>
          <w:lang w:val="es-ES"/>
        </w:rPr>
        <w:t>“</w:t>
      </w:r>
      <w:r>
        <w:rPr>
          <w:rFonts w:ascii="Arial" w:hAnsi="Arial" w:cs="Arial"/>
          <w:bCs/>
          <w:i/>
          <w:iCs/>
          <w:sz w:val="18"/>
          <w:szCs w:val="18"/>
          <w:lang w:val="es-ES"/>
        </w:rPr>
        <w:t xml:space="preserve">La caducidad hace parte de aquellos presupuestos procesales relacionados con el derecho de acción, entre los que también se encuentran la capacidad de las partes, la jurisdicción y la competencia. Dicho esto, </w:t>
      </w:r>
      <w:r>
        <w:rPr>
          <w:rFonts w:ascii="Arial" w:hAnsi="Arial" w:cs="Arial"/>
          <w:b/>
          <w:i/>
          <w:iCs/>
          <w:sz w:val="18"/>
          <w:szCs w:val="18"/>
          <w:u w:val="single"/>
          <w:lang w:val="es-ES"/>
        </w:rPr>
        <w:t>la caducidad hace referencia al ejercicio de la acción dentro de determinados plazos fijados por la ley, so pena de la imposibilidad de constituirse una relación jurídico-procesal válida</w:t>
      </w:r>
      <w:r>
        <w:rPr>
          <w:rFonts w:ascii="Arial" w:hAnsi="Arial" w:cs="Arial"/>
          <w:bCs/>
          <w:sz w:val="18"/>
          <w:szCs w:val="18"/>
          <w:lang w:val="es-ES"/>
        </w:rPr>
        <w:t>.”</w:t>
      </w:r>
      <w:r>
        <w:rPr>
          <w:rStyle w:val="Ancladenotaalpie"/>
          <w:rFonts w:ascii="Arial" w:hAnsi="Arial" w:cs="Arial"/>
          <w:bCs/>
          <w:sz w:val="18"/>
          <w:szCs w:val="18"/>
          <w:lang w:val="es-ES"/>
        </w:rPr>
        <w:footnoteReference w:id="2"/>
      </w:r>
      <w:r>
        <w:rPr>
          <w:rFonts w:ascii="Arial" w:eastAsia="Times New Roman" w:hAnsi="Arial" w:cs="Arial"/>
          <w:color w:val="000000"/>
          <w:sz w:val="18"/>
          <w:szCs w:val="18"/>
          <w:lang w:val="es-ES" w:eastAsia="es-ES"/>
        </w:rPr>
        <w:t xml:space="preserve"> (subraya y negrilla fuera de texto)</w:t>
      </w:r>
    </w:p>
    <w:p w14:paraId="60164E51" w14:textId="77777777" w:rsidR="00B16317" w:rsidRDefault="00B16317">
      <w:pPr>
        <w:spacing w:after="0" w:line="240" w:lineRule="auto"/>
        <w:jc w:val="both"/>
        <w:rPr>
          <w:rFonts w:ascii="Arial" w:hAnsi="Arial" w:cs="Arial"/>
          <w:bCs/>
          <w:sz w:val="18"/>
          <w:szCs w:val="18"/>
          <w:lang w:val="es-ES"/>
        </w:rPr>
      </w:pPr>
    </w:p>
    <w:p w14:paraId="48468BF4" w14:textId="77777777" w:rsidR="006B1A97" w:rsidRPr="00311485" w:rsidRDefault="006B1A97" w:rsidP="006B1A97">
      <w:pPr>
        <w:spacing w:after="0" w:line="240" w:lineRule="auto"/>
        <w:jc w:val="both"/>
        <w:rPr>
          <w:rFonts w:ascii="Arial" w:hAnsi="Arial" w:cs="Arial"/>
          <w:bCs/>
          <w:sz w:val="18"/>
          <w:szCs w:val="18"/>
        </w:rPr>
      </w:pPr>
      <w:r>
        <w:rPr>
          <w:rFonts w:ascii="Arial" w:hAnsi="Arial" w:cs="Arial"/>
          <w:bCs/>
          <w:sz w:val="18"/>
          <w:szCs w:val="18"/>
          <w:lang w:val="es-ES_tradnl"/>
        </w:rPr>
        <w:t xml:space="preserve">Dado lo anterior, es claro que una vez transcurrido el plazo determinado </w:t>
      </w:r>
      <w:r w:rsidRPr="005E0618">
        <w:rPr>
          <w:rFonts w:ascii="Arial" w:hAnsi="Arial" w:cs="Arial"/>
          <w:color w:val="ED7D31" w:themeColor="accent2"/>
          <w:sz w:val="18"/>
          <w:szCs w:val="18"/>
        </w:rPr>
        <w:t>{% if dates == True %}</w:t>
      </w:r>
      <w:r>
        <w:rPr>
          <w:rFonts w:ascii="Arial" w:hAnsi="Arial" w:cs="Arial"/>
          <w:bCs/>
          <w:sz w:val="18"/>
          <w:szCs w:val="18"/>
          <w:lang w:val="es-ES_tradnl"/>
        </w:rPr>
        <w:t xml:space="preserve">en el </w:t>
      </w:r>
      <w:r>
        <w:rPr>
          <w:rFonts w:ascii="Arial" w:hAnsi="Arial" w:cs="Arial"/>
          <w:color w:val="000000" w:themeColor="text1"/>
          <w:sz w:val="18"/>
          <w:szCs w:val="18"/>
          <w:lang w:val="es-ES_tradnl"/>
        </w:rPr>
        <w:t>artículo 161 de la Ley 769 de 2002</w:t>
      </w:r>
      <w:r w:rsidRPr="00B1336D">
        <w:rPr>
          <w:rFonts w:ascii="Arial" w:hAnsi="Arial" w:cs="Arial"/>
          <w:color w:val="ED7D31" w:themeColor="accent2"/>
          <w:sz w:val="18"/>
          <w:szCs w:val="18"/>
          <w:lang w:val="es-ES_tradnl"/>
        </w:rPr>
        <w:t>{% else %}</w:t>
      </w:r>
      <w:r w:rsidRPr="00B1336D">
        <w:rPr>
          <w:rFonts w:ascii="Arial" w:hAnsi="Arial" w:cs="Arial"/>
          <w:color w:val="000000" w:themeColor="text1"/>
          <w:sz w:val="18"/>
          <w:szCs w:val="18"/>
          <w:lang w:val="es-ES_tradnl"/>
        </w:rPr>
        <w:t xml:space="preserve"> </w:t>
      </w:r>
      <w:r w:rsidRPr="00DE592B">
        <w:rPr>
          <w:rFonts w:ascii="Arial" w:hAnsi="Arial" w:cs="Arial"/>
          <w:color w:val="000000" w:themeColor="text1"/>
          <w:sz w:val="18"/>
          <w:szCs w:val="18"/>
          <w:lang w:val="es-ES_tradnl"/>
        </w:rPr>
        <w:t>artículo 161 de la Ley 769 de 2002</w:t>
      </w:r>
      <w:r>
        <w:rPr>
          <w:rFonts w:ascii="Arial" w:hAnsi="Arial" w:cs="Arial"/>
          <w:color w:val="000000" w:themeColor="text1"/>
          <w:sz w:val="18"/>
          <w:szCs w:val="18"/>
          <w:lang w:val="es-ES_tradnl"/>
        </w:rPr>
        <w:t xml:space="preserve"> modificado por el artículo 11 de la Ley 1843 de 2017</w:t>
      </w:r>
      <w:r w:rsidRPr="00B1336D">
        <w:rPr>
          <w:rFonts w:ascii="Arial" w:hAnsi="Arial" w:cs="Arial"/>
          <w:color w:val="ED7D31" w:themeColor="accent2"/>
          <w:sz w:val="18"/>
          <w:szCs w:val="18"/>
          <w:lang w:val="es-ES_tradnl"/>
        </w:rPr>
        <w:t>{% endif %}</w:t>
      </w:r>
      <w:r>
        <w:rPr>
          <w:rFonts w:ascii="Arial" w:hAnsi="Arial" w:cs="Arial"/>
          <w:bCs/>
          <w:sz w:val="18"/>
          <w:szCs w:val="18"/>
          <w:lang w:val="es-ES_tradnl"/>
        </w:rPr>
        <w:t xml:space="preserve">, </w:t>
      </w:r>
      <w:r w:rsidRPr="00701806">
        <w:rPr>
          <w:rFonts w:ascii="Arial" w:hAnsi="Arial" w:cs="Arial"/>
          <w:color w:val="FF23E9"/>
          <w:sz w:val="18"/>
          <w:szCs w:val="18"/>
        </w:rPr>
        <w:t>{% if sancionatory_resolution == False %}</w:t>
      </w:r>
      <w:r>
        <w:rPr>
          <w:rFonts w:ascii="Arial" w:hAnsi="Arial" w:cs="Arial"/>
          <w:bCs/>
          <w:sz w:val="18"/>
          <w:szCs w:val="18"/>
          <w:lang w:val="es-ES_tradnl"/>
        </w:rPr>
        <w:t>la autoridad de tránsito no puede tomar una decisión de fondo pues ha perdido su competencia para conocer del caso y no tiene una opción diferente a la de declarar la caducidad y eliminar la información respecto del comparendo. Mal haría la entidad en pretender desconocer la caducidad pues con ello se estaría extralimitando en sus funciones al pretender tomar una decisión de algo sobre la cual ya no tiene capacidad ni competencia para pronunciarse</w:t>
      </w:r>
      <w:r w:rsidRPr="00584ED2">
        <w:rPr>
          <w:rFonts w:ascii="Arial" w:eastAsia="Times New Roman" w:hAnsi="Arial" w:cs="Arial"/>
          <w:color w:val="FF40FF"/>
          <w:sz w:val="18"/>
          <w:szCs w:val="18"/>
          <w:lang w:eastAsia="es-ES"/>
        </w:rPr>
        <w:t>{% else %}</w:t>
      </w:r>
      <w:r>
        <w:rPr>
          <w:rFonts w:ascii="Arial" w:hAnsi="Arial" w:cs="Arial"/>
          <w:bCs/>
          <w:sz w:val="18"/>
          <w:szCs w:val="18"/>
          <w:lang w:val="es-ES_tradnl"/>
        </w:rPr>
        <w:t xml:space="preserve">la autoridad de tránsito no podía tomar una decisión de fondo como lo hizo a través de la </w:t>
      </w:r>
      <w:r w:rsidRPr="00893ECF">
        <w:rPr>
          <w:rFonts w:ascii="Arial" w:hAnsi="Arial" w:cs="Arial"/>
          <w:bCs/>
          <w:sz w:val="18"/>
          <w:szCs w:val="18"/>
          <w:lang w:val="es-ES_tradnl"/>
        </w:rPr>
        <w:t xml:space="preserve">resolución </w:t>
      </w:r>
      <w:r w:rsidRPr="00893ECF">
        <w:rPr>
          <w:rFonts w:ascii="Arial" w:hAnsi="Arial" w:cs="Arial"/>
          <w:color w:val="000000" w:themeColor="text1"/>
          <w:sz w:val="18"/>
          <w:szCs w:val="18"/>
          <w:lang w:val="es-ES_tradnl"/>
        </w:rPr>
        <w:t xml:space="preserve">No. </w:t>
      </w:r>
      <w:r w:rsidRPr="00236CB9">
        <w:rPr>
          <w:rFonts w:ascii="Arial" w:hAnsi="Arial" w:cs="Arial"/>
          <w:sz w:val="18"/>
          <w:szCs w:val="18"/>
        </w:rPr>
        <w:t xml:space="preserve">{{ sancionatory_resolution_number }} del {{ sancionatory_resolution_date }}. </w:t>
      </w:r>
      <w:r w:rsidRPr="00311485">
        <w:rPr>
          <w:rFonts w:ascii="Arial" w:hAnsi="Arial" w:cs="Arial"/>
          <w:sz w:val="18"/>
          <w:szCs w:val="18"/>
        </w:rPr>
        <w:t xml:space="preserve">Dado lo cual, </w:t>
      </w:r>
      <w:r>
        <w:rPr>
          <w:rFonts w:ascii="Arial" w:hAnsi="Arial" w:cs="Arial"/>
          <w:sz w:val="18"/>
          <w:szCs w:val="18"/>
        </w:rPr>
        <w:t>la resolución antes citada no puede producir efecto alguno pues desde su nacimiento la misma se encunetra viciada por proferirse por una entidad sin competencia y desconociendo la caducidad la cual ni siquiera debería estarse pidiendo pues la entidad está en la obligación de declararla de oficio</w:t>
      </w:r>
      <w:r w:rsidRPr="00584ED2">
        <w:rPr>
          <w:rFonts w:ascii="Arial" w:eastAsia="Times New Roman" w:hAnsi="Arial" w:cs="Arial"/>
          <w:color w:val="FF40FF"/>
          <w:sz w:val="18"/>
          <w:szCs w:val="18"/>
          <w:lang w:eastAsia="es-ES"/>
        </w:rPr>
        <w:t>{% endif %}</w:t>
      </w:r>
      <w:r>
        <w:rPr>
          <w:rFonts w:ascii="Arial" w:hAnsi="Arial" w:cs="Arial"/>
          <w:sz w:val="18"/>
          <w:szCs w:val="18"/>
        </w:rPr>
        <w:t>.</w:t>
      </w:r>
    </w:p>
    <w:p w14:paraId="4487413A" w14:textId="77777777" w:rsidR="00B16317" w:rsidRPr="006B1A97" w:rsidRDefault="00B16317">
      <w:pPr>
        <w:spacing w:after="0" w:line="240" w:lineRule="auto"/>
        <w:jc w:val="both"/>
        <w:rPr>
          <w:rFonts w:ascii="Arial" w:hAnsi="Arial" w:cs="Arial"/>
          <w:bCs/>
          <w:sz w:val="18"/>
          <w:szCs w:val="18"/>
        </w:rPr>
      </w:pPr>
    </w:p>
    <w:p w14:paraId="25DA6C03" w14:textId="5B8AC85C" w:rsidR="00B16317" w:rsidRDefault="006B1A97">
      <w:pPr>
        <w:spacing w:after="0" w:line="240" w:lineRule="auto"/>
        <w:jc w:val="both"/>
        <w:rPr>
          <w:rFonts w:ascii="Arial" w:hAnsi="Arial" w:cs="Arial"/>
          <w:bCs/>
          <w:sz w:val="18"/>
          <w:szCs w:val="18"/>
        </w:rPr>
      </w:pPr>
      <w:r>
        <w:rPr>
          <w:rFonts w:ascii="Arial" w:hAnsi="Arial" w:cs="Arial"/>
          <w:bCs/>
          <w:sz w:val="18"/>
          <w:szCs w:val="18"/>
          <w:lang w:val="es-ES_tradnl"/>
        </w:rPr>
        <w:t xml:space="preserve">En el presente caso y como ya fue referenciado en los hechos, es claro que respecto del comparendo No. </w:t>
      </w:r>
      <w:r w:rsidRPr="00701806">
        <w:rPr>
          <w:rFonts w:ascii="Arial" w:hAnsi="Arial" w:cs="Arial"/>
          <w:color w:val="000000" w:themeColor="text1"/>
          <w:sz w:val="18"/>
          <w:szCs w:val="18"/>
        </w:rPr>
        <w:t>{{ fotomulta_number }} del {{ infraction_date }}</w:t>
      </w:r>
      <w:r w:rsidRPr="00701806">
        <w:rPr>
          <w:rFonts w:ascii="Arial" w:eastAsia="Times New Roman" w:hAnsi="Arial" w:cs="Arial"/>
          <w:color w:val="000000"/>
          <w:sz w:val="18"/>
          <w:szCs w:val="18"/>
          <w:lang w:eastAsia="es-ES"/>
        </w:rPr>
        <w:t xml:space="preserve">, </w:t>
      </w:r>
      <w:r w:rsidRPr="00701806">
        <w:rPr>
          <w:rFonts w:ascii="Arial" w:hAnsi="Arial" w:cs="Arial"/>
          <w:color w:val="FF23E9"/>
          <w:sz w:val="18"/>
          <w:szCs w:val="18"/>
        </w:rPr>
        <w:t>{% if sancionatory_resolution == False %}</w:t>
      </w:r>
      <w:r w:rsidRPr="00701806">
        <w:rPr>
          <w:rFonts w:ascii="Arial" w:eastAsia="Times New Roman" w:hAnsi="Arial" w:cs="Arial"/>
          <w:color w:val="000000"/>
          <w:sz w:val="18"/>
          <w:szCs w:val="18"/>
          <w:lang w:eastAsia="es-ES"/>
        </w:rPr>
        <w:t>ya caducó la acción pues al día de ho</w:t>
      </w:r>
      <w:r>
        <w:rPr>
          <w:rFonts w:ascii="Arial" w:eastAsia="Times New Roman" w:hAnsi="Arial" w:cs="Arial"/>
          <w:color w:val="000000"/>
          <w:sz w:val="18"/>
          <w:szCs w:val="18"/>
          <w:lang w:eastAsia="es-ES"/>
        </w:rPr>
        <w:t>y ya pasó el término de ley para haberse tomado la decisión de fondo sin que la entidad lo hubiera hecho</w:t>
      </w:r>
      <w:r w:rsidRPr="00584ED2">
        <w:rPr>
          <w:rFonts w:ascii="Arial" w:eastAsia="Times New Roman" w:hAnsi="Arial" w:cs="Arial"/>
          <w:color w:val="FF40FF"/>
          <w:sz w:val="18"/>
          <w:szCs w:val="18"/>
          <w:lang w:eastAsia="es-ES"/>
        </w:rPr>
        <w:t>{% else %}</w:t>
      </w:r>
      <w:r>
        <w:rPr>
          <w:rFonts w:ascii="Arial" w:eastAsia="Times New Roman" w:hAnsi="Arial" w:cs="Arial"/>
          <w:color w:val="000000"/>
          <w:sz w:val="18"/>
          <w:szCs w:val="18"/>
          <w:lang w:eastAsia="es-ES"/>
        </w:rPr>
        <w:t xml:space="preserve">había caducado la acción cuando la entidad tomó la decisión de sancionar y de proferir la </w:t>
      </w:r>
      <w:r w:rsidRPr="00893ECF">
        <w:rPr>
          <w:rFonts w:ascii="Arial" w:hAnsi="Arial" w:cs="Arial"/>
          <w:bCs/>
          <w:sz w:val="18"/>
          <w:szCs w:val="18"/>
          <w:lang w:val="es-ES_tradnl"/>
        </w:rPr>
        <w:t xml:space="preserve">resolución </w:t>
      </w:r>
      <w:r w:rsidRPr="00893ECF">
        <w:rPr>
          <w:rFonts w:ascii="Arial" w:hAnsi="Arial" w:cs="Arial"/>
          <w:color w:val="000000" w:themeColor="text1"/>
          <w:sz w:val="18"/>
          <w:szCs w:val="18"/>
          <w:lang w:val="es-ES_tradnl"/>
        </w:rPr>
        <w:t xml:space="preserve">No. </w:t>
      </w:r>
      <w:r w:rsidRPr="00893ECF">
        <w:rPr>
          <w:rFonts w:ascii="Arial" w:hAnsi="Arial" w:cs="Arial"/>
          <w:sz w:val="18"/>
          <w:szCs w:val="18"/>
          <w:lang w:val="es-ES_tradnl"/>
        </w:rPr>
        <w:t>{{ sancionatory_resolution_number }} del {{ sancionatory_resolution_date }}</w:t>
      </w:r>
      <w:r w:rsidRPr="00584ED2">
        <w:rPr>
          <w:rFonts w:ascii="Arial" w:eastAsia="Times New Roman" w:hAnsi="Arial" w:cs="Arial"/>
          <w:color w:val="FF40FF"/>
          <w:sz w:val="18"/>
          <w:szCs w:val="18"/>
          <w:lang w:eastAsia="es-ES"/>
        </w:rPr>
        <w:t>{% endif %}</w:t>
      </w:r>
      <w:r w:rsidRPr="00584ED2">
        <w:rPr>
          <w:rFonts w:ascii="Arial" w:eastAsia="Times New Roman" w:hAnsi="Arial" w:cs="Arial"/>
          <w:color w:val="000000" w:themeColor="text1"/>
          <w:sz w:val="18"/>
          <w:szCs w:val="18"/>
          <w:lang w:eastAsia="es-ES"/>
        </w:rPr>
        <w:t>.</w:t>
      </w:r>
    </w:p>
    <w:p w14:paraId="77FF1F34" w14:textId="77777777" w:rsidR="00D401C7" w:rsidRPr="00D401C7" w:rsidRDefault="00D401C7">
      <w:pPr>
        <w:spacing w:after="0" w:line="240" w:lineRule="auto"/>
        <w:jc w:val="both"/>
        <w:rPr>
          <w:rFonts w:ascii="Arial" w:hAnsi="Arial" w:cs="Arial"/>
          <w:bCs/>
          <w:sz w:val="18"/>
          <w:szCs w:val="18"/>
        </w:rPr>
      </w:pPr>
    </w:p>
    <w:p w14:paraId="476E7958" w14:textId="77777777" w:rsidR="00B16317" w:rsidRDefault="00B16317">
      <w:pPr>
        <w:spacing w:after="0" w:line="240" w:lineRule="auto"/>
        <w:rPr>
          <w:rFonts w:ascii="Arial" w:hAnsi="Arial" w:cs="Arial"/>
          <w:bCs/>
          <w:sz w:val="18"/>
          <w:szCs w:val="18"/>
          <w:lang w:val="es-ES"/>
        </w:rPr>
      </w:pPr>
    </w:p>
    <w:p w14:paraId="7431FF08" w14:textId="77777777" w:rsidR="00B16317" w:rsidRDefault="002F6C7D">
      <w:pPr>
        <w:spacing w:after="0" w:line="240" w:lineRule="auto"/>
        <w:jc w:val="center"/>
        <w:rPr>
          <w:rFonts w:ascii="Arial" w:hAnsi="Arial" w:cs="Arial"/>
          <w:b/>
          <w:sz w:val="18"/>
          <w:szCs w:val="18"/>
          <w:lang w:val="es-ES"/>
        </w:rPr>
      </w:pPr>
      <w:r>
        <w:rPr>
          <w:rFonts w:ascii="Arial" w:hAnsi="Arial" w:cs="Arial"/>
          <w:b/>
          <w:sz w:val="18"/>
          <w:szCs w:val="18"/>
          <w:lang w:val="es-ES"/>
        </w:rPr>
        <w:t>PETICIONES</w:t>
      </w:r>
    </w:p>
    <w:p w14:paraId="3D11BC7C" w14:textId="77777777" w:rsidR="00B16317" w:rsidRDefault="00B16317">
      <w:pPr>
        <w:spacing w:after="0" w:line="240" w:lineRule="auto"/>
        <w:jc w:val="center"/>
        <w:rPr>
          <w:rFonts w:ascii="Arial" w:hAnsi="Arial" w:cs="Arial"/>
          <w:b/>
          <w:sz w:val="18"/>
          <w:szCs w:val="18"/>
          <w:lang w:val="es-ES"/>
        </w:rPr>
      </w:pPr>
    </w:p>
    <w:p w14:paraId="6C78AE25" w14:textId="77777777" w:rsidR="00B16317" w:rsidRDefault="002F6C7D">
      <w:pPr>
        <w:pStyle w:val="ListParagraph"/>
        <w:numPr>
          <w:ilvl w:val="0"/>
          <w:numId w:val="2"/>
        </w:numPr>
        <w:ind w:left="1418" w:hanging="1429"/>
        <w:jc w:val="both"/>
        <w:rPr>
          <w:rFonts w:ascii="Arial" w:hAnsi="Arial" w:cs="Arial"/>
          <w:b/>
          <w:sz w:val="18"/>
          <w:szCs w:val="18"/>
          <w:lang w:val="es-ES"/>
        </w:rPr>
      </w:pPr>
      <w:r>
        <w:rPr>
          <w:rFonts w:ascii="Arial" w:hAnsi="Arial" w:cs="Arial"/>
          <w:bCs/>
          <w:sz w:val="18"/>
          <w:szCs w:val="18"/>
          <w:lang w:val="es-ES"/>
        </w:rPr>
        <w:t>Se declare la caducidad respecto de la acción por contravención del comparendo</w:t>
      </w:r>
      <w:r>
        <w:rPr>
          <w:rFonts w:ascii="Arial" w:eastAsia="Times New Roman" w:hAnsi="Arial" w:cs="Arial"/>
          <w:color w:val="000000"/>
          <w:sz w:val="18"/>
          <w:szCs w:val="18"/>
          <w:lang w:val="es-ES" w:eastAsia="es-ES"/>
        </w:rPr>
        <w:t xml:space="preserve"> No. </w:t>
      </w:r>
      <w:r>
        <w:rPr>
          <w:rFonts w:ascii="Arial" w:hAnsi="Arial" w:cs="Arial"/>
          <w:color w:val="000000" w:themeColor="text1"/>
          <w:sz w:val="18"/>
          <w:szCs w:val="18"/>
          <w:lang w:val="es-ES"/>
        </w:rPr>
        <w:t>{{ fotomulta_number }} del {{ infraction_date }}</w:t>
      </w:r>
      <w:r>
        <w:rPr>
          <w:rFonts w:ascii="Arial" w:hAnsi="Arial" w:cs="Arial"/>
          <w:bCs/>
          <w:sz w:val="18"/>
          <w:szCs w:val="18"/>
          <w:lang w:val="es-ES"/>
        </w:rPr>
        <w:t>.</w:t>
      </w:r>
    </w:p>
    <w:p w14:paraId="6CBDBE1F" w14:textId="77777777" w:rsidR="00B16317" w:rsidRDefault="00B16317">
      <w:pPr>
        <w:spacing w:after="0" w:line="240" w:lineRule="auto"/>
        <w:jc w:val="both"/>
        <w:rPr>
          <w:rFonts w:ascii="Arial" w:hAnsi="Arial" w:cs="Arial"/>
          <w:sz w:val="18"/>
          <w:szCs w:val="18"/>
          <w:lang w:val="es-ES"/>
        </w:rPr>
      </w:pPr>
    </w:p>
    <w:p w14:paraId="46338EB1" w14:textId="77777777" w:rsidR="00B16317" w:rsidRDefault="002F6C7D">
      <w:pPr>
        <w:spacing w:after="0" w:line="240" w:lineRule="auto"/>
        <w:jc w:val="both"/>
        <w:rPr>
          <w:rFonts w:ascii="Arial" w:hAnsi="Arial" w:cs="Arial"/>
          <w:sz w:val="18"/>
          <w:szCs w:val="18"/>
          <w:lang w:val="es-ES"/>
        </w:rPr>
      </w:pPr>
      <w:r>
        <w:rPr>
          <w:rFonts w:ascii="Arial" w:hAnsi="Arial" w:cs="Arial"/>
          <w:sz w:val="18"/>
          <w:szCs w:val="18"/>
          <w:lang w:val="es-ES"/>
        </w:rPr>
        <w:t>En caso de que la entidad decida no declarar la caducidad se solicita:</w:t>
      </w:r>
    </w:p>
    <w:p w14:paraId="42F5F7A3" w14:textId="77777777" w:rsidR="00B16317" w:rsidRDefault="00B16317">
      <w:pPr>
        <w:spacing w:after="0" w:line="240" w:lineRule="auto"/>
        <w:ind w:left="1276" w:hanging="1287"/>
        <w:rPr>
          <w:rFonts w:ascii="Arial" w:hAnsi="Arial" w:cs="Arial"/>
          <w:sz w:val="18"/>
          <w:szCs w:val="18"/>
          <w:lang w:val="es-ES"/>
        </w:rPr>
      </w:pPr>
    </w:p>
    <w:p w14:paraId="712A1229" w14:textId="77777777" w:rsidR="00B16317" w:rsidRDefault="002F6C7D">
      <w:pPr>
        <w:pStyle w:val="ListParagraph"/>
        <w:numPr>
          <w:ilvl w:val="0"/>
          <w:numId w:val="2"/>
        </w:numPr>
        <w:ind w:hanging="720"/>
        <w:jc w:val="both"/>
        <w:rPr>
          <w:rFonts w:ascii="Arial" w:hAnsi="Arial" w:cs="Arial"/>
          <w:sz w:val="18"/>
          <w:szCs w:val="18"/>
          <w:lang w:val="es-ES"/>
        </w:rPr>
      </w:pPr>
      <w:r>
        <w:rPr>
          <w:rFonts w:ascii="Arial" w:hAnsi="Arial" w:cs="Arial"/>
          <w:sz w:val="18"/>
          <w:szCs w:val="18"/>
          <w:lang w:val="es-ES"/>
        </w:rPr>
        <w:t>Envíe copia DIGITAL de todo el expediente contravencional, enviando así:</w:t>
      </w:r>
    </w:p>
    <w:p w14:paraId="7607A8F3" w14:textId="77777777" w:rsidR="00B16317" w:rsidRDefault="00B16317">
      <w:pPr>
        <w:pStyle w:val="ListParagraph"/>
        <w:ind w:left="1276"/>
        <w:jc w:val="both"/>
        <w:rPr>
          <w:rFonts w:ascii="Arial" w:hAnsi="Arial" w:cs="Arial"/>
          <w:sz w:val="18"/>
          <w:szCs w:val="18"/>
          <w:lang w:val="es-ES"/>
        </w:rPr>
      </w:pPr>
    </w:p>
    <w:p w14:paraId="1EE96E70" w14:textId="77777777" w:rsidR="00B16317" w:rsidRDefault="002F6C7D">
      <w:pPr>
        <w:pStyle w:val="ListParagraph"/>
        <w:numPr>
          <w:ilvl w:val="1"/>
          <w:numId w:val="2"/>
        </w:numPr>
        <w:ind w:left="1843"/>
        <w:jc w:val="both"/>
        <w:rPr>
          <w:rFonts w:ascii="Arial" w:hAnsi="Arial" w:cs="Arial"/>
          <w:sz w:val="18"/>
          <w:szCs w:val="18"/>
          <w:lang w:val="es-ES"/>
        </w:rPr>
      </w:pPr>
      <w:r>
        <w:rPr>
          <w:rFonts w:ascii="Arial" w:hAnsi="Arial" w:cs="Arial"/>
          <w:sz w:val="18"/>
          <w:szCs w:val="18"/>
          <w:lang w:val="es-ES"/>
        </w:rPr>
        <w:t xml:space="preserve">Copia DIGITAL del comparendo No. </w:t>
      </w:r>
      <w:r>
        <w:rPr>
          <w:rFonts w:ascii="Arial" w:hAnsi="Arial" w:cs="Arial"/>
          <w:color w:val="000000" w:themeColor="text1"/>
          <w:sz w:val="18"/>
          <w:szCs w:val="18"/>
          <w:lang w:val="es-ES"/>
        </w:rPr>
        <w:t>{{ fotomulta_number }}.</w:t>
      </w:r>
    </w:p>
    <w:p w14:paraId="7C3E7169" w14:textId="77777777" w:rsidR="00B16317" w:rsidRDefault="002F6C7D">
      <w:pPr>
        <w:pStyle w:val="ListParagraph"/>
        <w:numPr>
          <w:ilvl w:val="1"/>
          <w:numId w:val="2"/>
        </w:numPr>
        <w:ind w:left="1843"/>
        <w:jc w:val="both"/>
        <w:rPr>
          <w:rFonts w:ascii="Arial" w:hAnsi="Arial" w:cs="Arial"/>
          <w:sz w:val="18"/>
          <w:szCs w:val="18"/>
          <w:lang w:val="es-ES"/>
        </w:rPr>
      </w:pPr>
      <w:r>
        <w:rPr>
          <w:rFonts w:ascii="Arial" w:hAnsi="Arial" w:cs="Arial"/>
          <w:sz w:val="18"/>
          <w:szCs w:val="18"/>
          <w:lang w:val="es-ES"/>
        </w:rPr>
        <w:t>Copia DIGITAL de la prueba de notificación o intento de notificación de la orden de comparendo. correspondiente a la guía de correspondencia, incluso si se realizó a través de aviso.</w:t>
      </w:r>
    </w:p>
    <w:p w14:paraId="0291C83A" w14:textId="77777777" w:rsidR="00B16317" w:rsidRPr="009F079A" w:rsidRDefault="002F6C7D">
      <w:pPr>
        <w:pStyle w:val="ListParagraph"/>
        <w:numPr>
          <w:ilvl w:val="1"/>
          <w:numId w:val="2"/>
        </w:numPr>
        <w:ind w:left="1843"/>
        <w:jc w:val="both"/>
        <w:rPr>
          <w:rFonts w:ascii="Arial" w:hAnsi="Arial" w:cs="Arial"/>
          <w:sz w:val="18"/>
          <w:szCs w:val="18"/>
          <w:lang w:val="en-US"/>
        </w:rPr>
      </w:pPr>
      <w:r w:rsidRPr="009F079A">
        <w:rPr>
          <w:rFonts w:ascii="Arial" w:hAnsi="Arial" w:cs="Arial"/>
          <w:color w:val="FF23E9"/>
          <w:sz w:val="18"/>
          <w:szCs w:val="18"/>
          <w:lang w:val="en-US"/>
        </w:rPr>
        <w:t>{%p if sancionatory_resolution == True %}</w:t>
      </w:r>
    </w:p>
    <w:p w14:paraId="2DBB0EF2" w14:textId="77777777" w:rsidR="00B16317" w:rsidRDefault="002F6C7D">
      <w:pPr>
        <w:pStyle w:val="ListParagraph"/>
        <w:numPr>
          <w:ilvl w:val="1"/>
          <w:numId w:val="2"/>
        </w:numPr>
        <w:ind w:left="1843"/>
        <w:jc w:val="both"/>
        <w:rPr>
          <w:rFonts w:ascii="Arial" w:hAnsi="Arial" w:cs="Arial"/>
          <w:sz w:val="18"/>
          <w:szCs w:val="18"/>
          <w:lang w:val="es-ES"/>
        </w:rPr>
      </w:pPr>
      <w:r>
        <w:rPr>
          <w:rFonts w:ascii="Arial" w:hAnsi="Arial" w:cs="Arial"/>
          <w:sz w:val="18"/>
          <w:szCs w:val="18"/>
          <w:lang w:val="es-ES"/>
        </w:rPr>
        <w:lastRenderedPageBreak/>
        <w:t>Copia DIGITAL de la resolución sancionatoria.</w:t>
      </w:r>
    </w:p>
    <w:p w14:paraId="7C392464" w14:textId="77777777" w:rsidR="00B16317" w:rsidRDefault="002F6C7D">
      <w:pPr>
        <w:pStyle w:val="ListParagraph"/>
        <w:numPr>
          <w:ilvl w:val="1"/>
          <w:numId w:val="2"/>
        </w:numPr>
        <w:ind w:left="1843"/>
        <w:jc w:val="both"/>
        <w:rPr>
          <w:rFonts w:ascii="Arial" w:hAnsi="Arial" w:cs="Arial"/>
          <w:sz w:val="18"/>
          <w:szCs w:val="18"/>
          <w:lang w:val="es-ES"/>
        </w:rPr>
      </w:pPr>
      <w:r>
        <w:rPr>
          <w:rFonts w:ascii="Arial" w:hAnsi="Arial" w:cs="Arial"/>
          <w:color w:val="FF40FF"/>
          <w:sz w:val="18"/>
          <w:szCs w:val="18"/>
          <w:lang w:val="es-ES"/>
        </w:rPr>
        <w:t>{%p endif %}</w:t>
      </w:r>
    </w:p>
    <w:p w14:paraId="3736164D" w14:textId="77777777" w:rsidR="00B16317" w:rsidRDefault="002F6C7D">
      <w:pPr>
        <w:pStyle w:val="ListParagraph"/>
        <w:numPr>
          <w:ilvl w:val="1"/>
          <w:numId w:val="2"/>
        </w:numPr>
        <w:ind w:left="1843"/>
        <w:jc w:val="both"/>
        <w:rPr>
          <w:rFonts w:ascii="Arial" w:hAnsi="Arial" w:cs="Arial"/>
          <w:sz w:val="18"/>
          <w:szCs w:val="18"/>
          <w:lang w:val="es-ES"/>
        </w:rPr>
      </w:pPr>
      <w:r>
        <w:rPr>
          <w:rFonts w:ascii="Arial" w:hAnsi="Arial" w:cs="Arial"/>
          <w:sz w:val="18"/>
          <w:szCs w:val="18"/>
          <w:lang w:val="es-ES"/>
        </w:rPr>
        <w:t>Copia DIGITAL de la dirección registrada en el Runt para la fecha de envío del comparendo, con las fechas de registro y/o actualización de las mismas.</w:t>
      </w:r>
    </w:p>
    <w:p w14:paraId="3102591F" w14:textId="77777777" w:rsidR="00B16317" w:rsidRPr="009F079A" w:rsidRDefault="002F6C7D">
      <w:pPr>
        <w:pStyle w:val="ListParagraph"/>
        <w:numPr>
          <w:ilvl w:val="1"/>
          <w:numId w:val="2"/>
        </w:numPr>
        <w:ind w:left="1843"/>
        <w:jc w:val="both"/>
        <w:rPr>
          <w:rFonts w:ascii="Arial" w:hAnsi="Arial" w:cs="Arial"/>
          <w:sz w:val="18"/>
          <w:szCs w:val="18"/>
          <w:lang w:val="en-US"/>
        </w:rPr>
      </w:pPr>
      <w:r w:rsidRPr="009F079A">
        <w:rPr>
          <w:rFonts w:ascii="Arial" w:hAnsi="Arial" w:cs="Arial"/>
          <w:color w:val="00B050"/>
          <w:sz w:val="18"/>
          <w:szCs w:val="18"/>
          <w:lang w:val="en-US"/>
        </w:rPr>
        <w:t>{%p if traffic_ticket_type == ‘</w:t>
      </w:r>
      <w:bookmarkStart w:id="0" w:name="__DdeLink__467_1033029133"/>
      <w:r w:rsidRPr="009F079A">
        <w:rPr>
          <w:rFonts w:ascii="Arial" w:hAnsi="Arial" w:cs="Arial"/>
          <w:color w:val="00B050"/>
          <w:sz w:val="18"/>
          <w:szCs w:val="18"/>
          <w:lang w:val="en-US"/>
        </w:rPr>
        <w:t>Fotocomparendo</w:t>
      </w:r>
      <w:bookmarkEnd w:id="0"/>
      <w:r w:rsidRPr="009F079A">
        <w:rPr>
          <w:rFonts w:ascii="Arial" w:hAnsi="Arial" w:cs="Arial"/>
          <w:color w:val="00B050"/>
          <w:sz w:val="18"/>
          <w:szCs w:val="18"/>
          <w:lang w:val="en-US"/>
        </w:rPr>
        <w:t>’ %}</w:t>
      </w:r>
    </w:p>
    <w:p w14:paraId="4221C93D" w14:textId="77777777" w:rsidR="00B16317" w:rsidRDefault="002F6C7D">
      <w:pPr>
        <w:pStyle w:val="ListParagraph"/>
        <w:numPr>
          <w:ilvl w:val="1"/>
          <w:numId w:val="2"/>
        </w:numPr>
        <w:ind w:left="1843"/>
        <w:jc w:val="both"/>
        <w:rPr>
          <w:rFonts w:ascii="Arial" w:hAnsi="Arial" w:cs="Arial"/>
          <w:sz w:val="18"/>
          <w:szCs w:val="18"/>
          <w:lang w:val="es-ES"/>
        </w:rPr>
      </w:pPr>
      <w:r>
        <w:rPr>
          <w:rFonts w:ascii="Arial" w:hAnsi="Arial" w:cs="Arial"/>
          <w:iCs/>
          <w:color w:val="000000" w:themeColor="text1"/>
          <w:sz w:val="18"/>
          <w:szCs w:val="18"/>
          <w:lang w:val="es-ES"/>
        </w:rPr>
        <w:t>Copia DIGITAL de la habilitación de la cámara.</w:t>
      </w:r>
    </w:p>
    <w:p w14:paraId="2531EDDF" w14:textId="77777777" w:rsidR="00B16317" w:rsidRDefault="002F6C7D">
      <w:pPr>
        <w:pStyle w:val="ListParagraph"/>
        <w:numPr>
          <w:ilvl w:val="1"/>
          <w:numId w:val="2"/>
        </w:numPr>
        <w:ind w:left="1843"/>
        <w:jc w:val="both"/>
        <w:rPr>
          <w:rFonts w:ascii="Arial" w:hAnsi="Arial" w:cs="Arial"/>
          <w:sz w:val="18"/>
          <w:szCs w:val="18"/>
          <w:lang w:val="es-ES"/>
        </w:rPr>
      </w:pPr>
      <w:r>
        <w:rPr>
          <w:rFonts w:ascii="Arial" w:hAnsi="Arial" w:cs="Arial"/>
          <w:sz w:val="18"/>
          <w:szCs w:val="18"/>
          <w:lang w:val="es-ES"/>
        </w:rPr>
        <w:t>Copia DIGITAL</w:t>
      </w:r>
      <w:r>
        <w:rPr>
          <w:rFonts w:ascii="Arial" w:hAnsi="Arial" w:cs="Arial"/>
          <w:iCs/>
          <w:color w:val="000000" w:themeColor="text1"/>
          <w:sz w:val="18"/>
          <w:szCs w:val="18"/>
          <w:lang w:val="es-ES"/>
        </w:rPr>
        <w:t xml:space="preserve"> del certificado de calibración de la cámara desde la cual se tomó la imagen del vehículo.</w:t>
      </w:r>
    </w:p>
    <w:p w14:paraId="077F4D25" w14:textId="77777777" w:rsidR="00B16317" w:rsidRDefault="002F6C7D">
      <w:pPr>
        <w:pStyle w:val="ListParagraph"/>
        <w:numPr>
          <w:ilvl w:val="1"/>
          <w:numId w:val="2"/>
        </w:numPr>
        <w:ind w:left="1843"/>
        <w:jc w:val="both"/>
        <w:rPr>
          <w:rFonts w:ascii="Arial" w:hAnsi="Arial" w:cs="Arial"/>
          <w:sz w:val="18"/>
          <w:szCs w:val="18"/>
          <w:lang w:val="es-ES"/>
        </w:rPr>
      </w:pPr>
      <w:r>
        <w:rPr>
          <w:rFonts w:ascii="Arial" w:hAnsi="Arial" w:cs="Arial"/>
          <w:sz w:val="18"/>
          <w:szCs w:val="18"/>
          <w:lang w:val="es-ES"/>
        </w:rPr>
        <w:t>Copia DIGITAL que demuestre que el agente de tránsito que validó el comparendo se encontraba activo y en el ejercicio de sus funciones.</w:t>
      </w:r>
    </w:p>
    <w:p w14:paraId="39BF42B5" w14:textId="77777777" w:rsidR="00B16317" w:rsidRDefault="002F6C7D">
      <w:pPr>
        <w:pStyle w:val="ListParagraph"/>
        <w:numPr>
          <w:ilvl w:val="1"/>
          <w:numId w:val="2"/>
        </w:numPr>
        <w:ind w:left="1843"/>
        <w:jc w:val="both"/>
        <w:rPr>
          <w:rFonts w:ascii="Arial" w:hAnsi="Arial" w:cs="Arial"/>
          <w:sz w:val="18"/>
          <w:szCs w:val="18"/>
          <w:lang w:val="es-ES"/>
        </w:rPr>
      </w:pPr>
      <w:r>
        <w:rPr>
          <w:rFonts w:ascii="Arial" w:hAnsi="Arial" w:cs="Arial"/>
          <w:sz w:val="18"/>
          <w:szCs w:val="18"/>
          <w:lang w:val="es-ES"/>
        </w:rPr>
        <w:t>Copia DIGITAL del certificado de idoneidad del agente de tránsito que validó la orden de comparendo.</w:t>
      </w:r>
    </w:p>
    <w:p w14:paraId="796EF16B" w14:textId="77777777" w:rsidR="00B16317" w:rsidRDefault="002F6C7D">
      <w:pPr>
        <w:pStyle w:val="ListParagraph"/>
        <w:numPr>
          <w:ilvl w:val="1"/>
          <w:numId w:val="2"/>
        </w:numPr>
        <w:ind w:left="1843"/>
        <w:jc w:val="both"/>
        <w:rPr>
          <w:rFonts w:ascii="Arial" w:hAnsi="Arial" w:cs="Arial"/>
          <w:sz w:val="18"/>
          <w:szCs w:val="18"/>
          <w:lang w:val="es-ES"/>
        </w:rPr>
      </w:pPr>
      <w:r>
        <w:rPr>
          <w:rFonts w:ascii="Arial" w:hAnsi="Arial" w:cs="Arial"/>
          <w:color w:val="00B050"/>
          <w:sz w:val="18"/>
          <w:szCs w:val="18"/>
          <w:lang w:val="es-ES"/>
        </w:rPr>
        <w:t>{%p endif %}</w:t>
      </w:r>
    </w:p>
    <w:p w14:paraId="303083A4" w14:textId="77777777" w:rsidR="00B16317" w:rsidRDefault="002F6C7D">
      <w:pPr>
        <w:pStyle w:val="ListParagraph"/>
        <w:numPr>
          <w:ilvl w:val="1"/>
          <w:numId w:val="2"/>
        </w:numPr>
        <w:ind w:left="1843"/>
        <w:jc w:val="both"/>
        <w:rPr>
          <w:rFonts w:ascii="Arial" w:hAnsi="Arial" w:cs="Arial"/>
          <w:sz w:val="18"/>
          <w:szCs w:val="18"/>
          <w:lang w:val="es-ES"/>
        </w:rPr>
      </w:pPr>
      <w:r>
        <w:rPr>
          <w:rFonts w:ascii="Arial" w:hAnsi="Arial" w:cs="Arial"/>
          <w:sz w:val="18"/>
          <w:szCs w:val="18"/>
          <w:lang w:val="es-ES"/>
        </w:rPr>
        <w:t>Si existiere, copia DIGITAL del mandamiento de pago y de las respectivas notificaciones del mismo.</w:t>
      </w:r>
    </w:p>
    <w:p w14:paraId="50370876" w14:textId="77777777" w:rsidR="00B16317" w:rsidRDefault="00B16317">
      <w:pPr>
        <w:spacing w:after="0" w:line="240" w:lineRule="auto"/>
        <w:jc w:val="both"/>
        <w:rPr>
          <w:rFonts w:ascii="Arial" w:hAnsi="Arial" w:cs="Arial"/>
          <w:color w:val="000000" w:themeColor="text1"/>
          <w:sz w:val="18"/>
          <w:szCs w:val="18"/>
          <w:lang w:val="es-ES"/>
        </w:rPr>
      </w:pPr>
    </w:p>
    <w:p w14:paraId="12F3E0A0" w14:textId="77777777" w:rsidR="006B1A97" w:rsidRDefault="006B1A97" w:rsidP="006B1A97">
      <w:pPr>
        <w:spacing w:after="0" w:line="240" w:lineRule="auto"/>
        <w:jc w:val="both"/>
        <w:rPr>
          <w:rFonts w:ascii="Arial" w:hAnsi="Arial" w:cs="Arial"/>
          <w:color w:val="000000" w:themeColor="text1"/>
          <w:sz w:val="18"/>
          <w:szCs w:val="18"/>
          <w:lang w:val="es-ES_tradnl"/>
        </w:rPr>
      </w:pPr>
      <w:r>
        <w:rPr>
          <w:rFonts w:ascii="Arial" w:hAnsi="Arial" w:cs="Arial"/>
          <w:color w:val="000000" w:themeColor="text1"/>
          <w:sz w:val="18"/>
          <w:szCs w:val="18"/>
          <w:lang w:val="es-ES_tradnl"/>
        </w:rPr>
        <w:t xml:space="preserve">Se informa que si la entidad continúa sin aplicar la caducidad como lo establece la Ley 769 de 2002, desde ya se </w:t>
      </w:r>
      <w:r w:rsidRPr="006D1939">
        <w:rPr>
          <w:rFonts w:ascii="Arial" w:hAnsi="Arial" w:cs="Arial"/>
          <w:b/>
          <w:bCs/>
          <w:color w:val="000000" w:themeColor="text1"/>
          <w:sz w:val="18"/>
          <w:szCs w:val="18"/>
          <w:lang w:val="es-ES_tradnl"/>
        </w:rPr>
        <w:t>CONSTITUYE EN RENUENCIA</w:t>
      </w:r>
      <w:r>
        <w:rPr>
          <w:rFonts w:ascii="Arial" w:hAnsi="Arial" w:cs="Arial"/>
          <w:color w:val="000000" w:themeColor="text1"/>
          <w:sz w:val="18"/>
          <w:szCs w:val="18"/>
          <w:lang w:val="es-ES_tradnl"/>
        </w:rPr>
        <w:t xml:space="preserve"> como lo ordena el artículo 8 de la Ley 393 de 1997, teniendo en cuenta que la entidad está incumpliendo el ordenamiento jurídico. Lo anterior, con el fin de presentar la acción de cumplimiento.</w:t>
      </w:r>
    </w:p>
    <w:p w14:paraId="7D326FB1" w14:textId="77777777" w:rsidR="006B1A97" w:rsidRPr="006B1A97" w:rsidRDefault="006B1A97">
      <w:pPr>
        <w:spacing w:after="0"/>
        <w:jc w:val="both"/>
        <w:rPr>
          <w:rFonts w:ascii="Arial" w:hAnsi="Arial" w:cs="Arial"/>
          <w:color w:val="000000" w:themeColor="text1"/>
          <w:sz w:val="18"/>
          <w:szCs w:val="18"/>
          <w:lang w:val="es-ES_tradnl"/>
        </w:rPr>
      </w:pPr>
    </w:p>
    <w:p w14:paraId="6A4C878F" w14:textId="1C3D7807" w:rsidR="00B16317" w:rsidRDefault="002F6C7D">
      <w:pPr>
        <w:spacing w:after="0"/>
        <w:jc w:val="both"/>
        <w:rPr>
          <w:rFonts w:ascii="Arial" w:hAnsi="Arial" w:cs="Arial"/>
          <w:color w:val="000000" w:themeColor="text1"/>
          <w:sz w:val="18"/>
          <w:szCs w:val="18"/>
          <w:lang w:val="es-ES"/>
        </w:rPr>
      </w:pPr>
      <w:r>
        <w:rPr>
          <w:rFonts w:ascii="Arial" w:hAnsi="Arial" w:cs="Arial"/>
          <w:color w:val="000000" w:themeColor="text1"/>
          <w:sz w:val="18"/>
          <w:szCs w:val="18"/>
          <w:lang w:val="es-ES"/>
        </w:rPr>
        <w:t xml:space="preserve">La respuesta la recibiré al correo electrónico: </w:t>
      </w:r>
    </w:p>
    <w:p w14:paraId="14F959FC" w14:textId="77777777" w:rsidR="00B16317" w:rsidRDefault="00B16317">
      <w:pPr>
        <w:spacing w:after="0"/>
        <w:jc w:val="both"/>
        <w:rPr>
          <w:rFonts w:ascii="Arial" w:hAnsi="Arial" w:cs="Arial"/>
          <w:color w:val="000000" w:themeColor="text1"/>
          <w:sz w:val="18"/>
          <w:szCs w:val="18"/>
          <w:lang w:val="es-ES"/>
        </w:rPr>
      </w:pPr>
    </w:p>
    <w:p w14:paraId="3CFDD4A4" w14:textId="77777777" w:rsidR="00B16317" w:rsidRDefault="002F6C7D">
      <w:pPr>
        <w:pStyle w:val="ListParagraph"/>
        <w:numPr>
          <w:ilvl w:val="0"/>
          <w:numId w:val="3"/>
        </w:numPr>
        <w:jc w:val="both"/>
      </w:pPr>
      <w:r>
        <w:rPr>
          <w:rFonts w:ascii="Arial" w:hAnsi="Arial" w:cs="Arial"/>
          <w:iCs/>
          <w:color w:val="000000" w:themeColor="text1"/>
          <w:sz w:val="18"/>
          <w:szCs w:val="18"/>
          <w:lang w:val="es-ES"/>
        </w:rPr>
        <w:t>{{ ouremail }}</w:t>
      </w:r>
    </w:p>
    <w:p w14:paraId="70D364FA" w14:textId="77777777" w:rsidR="00B16317" w:rsidRDefault="00B16317">
      <w:pPr>
        <w:spacing w:after="0"/>
        <w:jc w:val="both"/>
        <w:rPr>
          <w:rFonts w:ascii="Arial" w:hAnsi="Arial" w:cs="Arial"/>
          <w:iCs/>
          <w:color w:val="000000" w:themeColor="text1"/>
          <w:sz w:val="18"/>
          <w:szCs w:val="18"/>
          <w:lang w:val="es-ES"/>
        </w:rPr>
      </w:pPr>
    </w:p>
    <w:p w14:paraId="78D5BD02" w14:textId="77777777" w:rsidR="00B16317" w:rsidRDefault="002F6C7D">
      <w:pPr>
        <w:spacing w:after="0"/>
        <w:jc w:val="both"/>
        <w:rPr>
          <w:rFonts w:ascii="Arial" w:hAnsi="Arial" w:cs="Arial"/>
          <w:iCs/>
          <w:color w:val="000000" w:themeColor="text1"/>
          <w:sz w:val="18"/>
          <w:szCs w:val="18"/>
          <w:lang w:val="es-ES"/>
        </w:rPr>
      </w:pPr>
      <w:r>
        <w:rPr>
          <w:rFonts w:ascii="Arial" w:hAnsi="Arial" w:cs="Arial"/>
          <w:iCs/>
          <w:color w:val="000000" w:themeColor="text1"/>
          <w:sz w:val="18"/>
          <w:szCs w:val="18"/>
          <w:lang w:val="es-ES"/>
        </w:rPr>
        <w:t>No obstante lo anterior se aclara que esta dirección es solo para recibir la respuesta a este derecho de petición y por lo tanto no autorizo ninguna notificación judicial o administrativa.</w:t>
      </w:r>
    </w:p>
    <w:p w14:paraId="3AC0EF09" w14:textId="77777777" w:rsidR="00B16317" w:rsidRDefault="00B16317">
      <w:pPr>
        <w:spacing w:after="0" w:line="240" w:lineRule="auto"/>
        <w:rPr>
          <w:rFonts w:ascii="Arial" w:hAnsi="Arial" w:cs="Arial"/>
          <w:color w:val="000000" w:themeColor="text1"/>
          <w:sz w:val="18"/>
          <w:szCs w:val="18"/>
          <w:lang w:val="es-ES"/>
        </w:rPr>
      </w:pPr>
    </w:p>
    <w:p w14:paraId="169F091C" w14:textId="77777777" w:rsidR="00B16317" w:rsidRDefault="00B16317">
      <w:pPr>
        <w:spacing w:after="0" w:line="240" w:lineRule="auto"/>
        <w:rPr>
          <w:rFonts w:ascii="Arial" w:hAnsi="Arial" w:cs="Arial"/>
          <w:color w:val="000000" w:themeColor="text1"/>
          <w:sz w:val="18"/>
          <w:szCs w:val="18"/>
          <w:lang w:val="es-ES"/>
        </w:rPr>
      </w:pPr>
    </w:p>
    <w:p w14:paraId="6E2D2CAB" w14:textId="77777777" w:rsidR="00B16317" w:rsidRPr="009F079A" w:rsidRDefault="002F6C7D">
      <w:pPr>
        <w:spacing w:after="0" w:line="240" w:lineRule="auto"/>
        <w:rPr>
          <w:rFonts w:ascii="Arial" w:hAnsi="Arial" w:cs="Arial"/>
          <w:color w:val="000000" w:themeColor="text1"/>
          <w:sz w:val="18"/>
          <w:szCs w:val="18"/>
          <w:lang w:val="en-US"/>
        </w:rPr>
      </w:pPr>
      <w:r w:rsidRPr="009F079A">
        <w:rPr>
          <w:rFonts w:ascii="Arial" w:hAnsi="Arial" w:cs="Arial"/>
          <w:color w:val="000000" w:themeColor="text1"/>
          <w:sz w:val="18"/>
          <w:szCs w:val="18"/>
          <w:lang w:val="en-US"/>
        </w:rPr>
        <w:t>Atentamente,</w:t>
      </w:r>
    </w:p>
    <w:p w14:paraId="5617907C" w14:textId="77777777" w:rsidR="00B16317" w:rsidRPr="009F079A" w:rsidRDefault="00B16317">
      <w:pPr>
        <w:spacing w:after="0" w:line="240" w:lineRule="auto"/>
        <w:rPr>
          <w:rFonts w:ascii="Arial" w:hAnsi="Arial" w:cs="Arial"/>
          <w:color w:val="000000" w:themeColor="text1"/>
          <w:sz w:val="18"/>
          <w:szCs w:val="18"/>
          <w:lang w:val="en-US"/>
        </w:rPr>
      </w:pPr>
    </w:p>
    <w:p w14:paraId="566B3166" w14:textId="39574773" w:rsidR="00CF37A6" w:rsidRPr="00D36816" w:rsidRDefault="00CF37A6" w:rsidP="00CF37A6">
      <w:pPr>
        <w:spacing w:after="0" w:line="240" w:lineRule="auto"/>
        <w:rPr>
          <w:rFonts w:ascii="Arial" w:hAnsi="Arial" w:cs="Arial"/>
          <w:iCs/>
          <w:color w:val="000000" w:themeColor="text1"/>
          <w:sz w:val="72"/>
          <w:szCs w:val="72"/>
          <w:lang w:val="en-US"/>
        </w:rPr>
      </w:pPr>
      <w:r w:rsidRPr="00DC173F">
        <w:rPr>
          <w:rFonts w:ascii="Arial" w:hAnsi="Arial" w:cs="Arial"/>
          <w:iCs/>
          <w:color w:val="000000" w:themeColor="text1"/>
          <w:sz w:val="72"/>
          <w:szCs w:val="72"/>
          <w:lang w:val="en-US"/>
        </w:rPr>
        <w:t>{{</w:t>
      </w:r>
      <w:r w:rsidR="00D401C7">
        <w:rPr>
          <w:rFonts w:ascii="Arial" w:hAnsi="Arial" w:cs="Arial"/>
          <w:iCs/>
          <w:color w:val="000000" w:themeColor="text1"/>
          <w:sz w:val="72"/>
          <w:szCs w:val="72"/>
          <w:lang w:val="en-US"/>
        </w:rPr>
        <w:t xml:space="preserve"> </w:t>
      </w:r>
      <w:r w:rsidRPr="00DC173F">
        <w:rPr>
          <w:rFonts w:ascii="Arial" w:hAnsi="Arial" w:cs="Arial"/>
          <w:iCs/>
          <w:color w:val="000000" w:themeColor="text1"/>
          <w:sz w:val="72"/>
          <w:szCs w:val="72"/>
          <w:lang w:val="en-US"/>
        </w:rPr>
        <w:t>Signature</w:t>
      </w:r>
      <w:r w:rsidR="00D401C7">
        <w:rPr>
          <w:rFonts w:ascii="Arial" w:hAnsi="Arial" w:cs="Arial"/>
          <w:iCs/>
          <w:color w:val="000000" w:themeColor="text1"/>
          <w:sz w:val="72"/>
          <w:szCs w:val="72"/>
          <w:lang w:val="en-US"/>
        </w:rPr>
        <w:t xml:space="preserve"> </w:t>
      </w:r>
      <w:r w:rsidRPr="00DC173F">
        <w:rPr>
          <w:rFonts w:ascii="Arial" w:hAnsi="Arial" w:cs="Arial"/>
          <w:iCs/>
          <w:color w:val="000000" w:themeColor="text1"/>
          <w:sz w:val="72"/>
          <w:szCs w:val="72"/>
          <w:lang w:val="en-US"/>
        </w:rPr>
        <w:t>}}</w:t>
      </w:r>
    </w:p>
    <w:p w14:paraId="610EC255" w14:textId="77777777" w:rsidR="00B16317" w:rsidRPr="009F079A" w:rsidRDefault="00B16317">
      <w:pPr>
        <w:spacing w:after="0" w:line="240" w:lineRule="auto"/>
        <w:rPr>
          <w:rFonts w:ascii="Arial" w:hAnsi="Arial" w:cs="Arial"/>
          <w:color w:val="000000" w:themeColor="text1"/>
          <w:sz w:val="18"/>
          <w:szCs w:val="18"/>
          <w:lang w:val="en-US"/>
        </w:rPr>
      </w:pPr>
    </w:p>
    <w:p w14:paraId="0E421631" w14:textId="77777777" w:rsidR="00B16317" w:rsidRPr="009F079A" w:rsidRDefault="002F6C7D">
      <w:pPr>
        <w:spacing w:after="0" w:line="240" w:lineRule="auto"/>
        <w:rPr>
          <w:rFonts w:ascii="Arial" w:hAnsi="Arial" w:cs="Arial"/>
          <w:iCs/>
          <w:color w:val="000000" w:themeColor="text1"/>
          <w:sz w:val="18"/>
          <w:szCs w:val="18"/>
          <w:lang w:val="en-US"/>
        </w:rPr>
      </w:pPr>
      <w:r w:rsidRPr="009F079A">
        <w:rPr>
          <w:rFonts w:ascii="Arial" w:hAnsi="Arial" w:cs="Arial"/>
          <w:iCs/>
          <w:color w:val="000000" w:themeColor="text1"/>
          <w:sz w:val="18"/>
          <w:szCs w:val="18"/>
          <w:lang w:val="en-US"/>
        </w:rPr>
        <w:t>__________________________</w:t>
      </w:r>
    </w:p>
    <w:p w14:paraId="185A0B14" w14:textId="77777777" w:rsidR="00B16317" w:rsidRPr="009F079A" w:rsidRDefault="002F6C7D">
      <w:pPr>
        <w:spacing w:after="0" w:line="240" w:lineRule="auto"/>
        <w:rPr>
          <w:rFonts w:ascii="Arial" w:hAnsi="Arial" w:cs="Arial"/>
          <w:iCs/>
          <w:color w:val="000000" w:themeColor="text1"/>
          <w:sz w:val="18"/>
          <w:szCs w:val="18"/>
          <w:lang w:val="en-US"/>
        </w:rPr>
      </w:pPr>
      <w:r w:rsidRPr="009F079A">
        <w:rPr>
          <w:rFonts w:ascii="Arial" w:hAnsi="Arial" w:cs="Arial"/>
          <w:iCs/>
          <w:color w:val="00B050"/>
          <w:sz w:val="18"/>
          <w:szCs w:val="18"/>
          <w:lang w:val="en-US"/>
        </w:rPr>
        <w:t>{%p if client_type == ‘Persona Natural’ %}</w:t>
      </w:r>
    </w:p>
    <w:p w14:paraId="5167B75C" w14:textId="77777777" w:rsidR="00B16317" w:rsidRPr="009F079A" w:rsidRDefault="002F6C7D">
      <w:pPr>
        <w:spacing w:after="0" w:line="240" w:lineRule="auto"/>
        <w:rPr>
          <w:lang w:val="en-US"/>
        </w:rPr>
      </w:pPr>
      <w:r w:rsidRPr="009F079A">
        <w:rPr>
          <w:rFonts w:ascii="Arial" w:hAnsi="Arial" w:cs="Arial"/>
          <w:b/>
          <w:bCs/>
          <w:iCs/>
          <w:color w:val="000000" w:themeColor="text1"/>
          <w:sz w:val="18"/>
          <w:szCs w:val="18"/>
          <w:lang w:val="en-US"/>
        </w:rPr>
        <w:t>{{ natural|upper }}</w:t>
      </w:r>
    </w:p>
    <w:p w14:paraId="12F22E00" w14:textId="77777777" w:rsidR="00B16317" w:rsidRPr="00D401C7" w:rsidRDefault="002F6C7D">
      <w:pPr>
        <w:spacing w:after="0" w:line="240" w:lineRule="auto"/>
        <w:rPr>
          <w:rFonts w:ascii="Arial" w:hAnsi="Arial" w:cs="Arial"/>
          <w:iCs/>
          <w:color w:val="000000" w:themeColor="text1"/>
          <w:sz w:val="18"/>
          <w:szCs w:val="18"/>
          <w:lang w:val="en-US"/>
        </w:rPr>
      </w:pPr>
      <w:r w:rsidRPr="009F079A">
        <w:rPr>
          <w:rFonts w:ascii="Arial" w:hAnsi="Arial" w:cs="Arial"/>
          <w:iCs/>
          <w:color w:val="000000" w:themeColor="text1"/>
          <w:sz w:val="18"/>
          <w:szCs w:val="18"/>
          <w:lang w:val="en-US"/>
        </w:rPr>
        <w:t xml:space="preserve">{{ complaining_type_id }} No. </w:t>
      </w:r>
      <w:r w:rsidRPr="00D401C7">
        <w:rPr>
          <w:rFonts w:ascii="Arial" w:hAnsi="Arial" w:cs="Arial"/>
          <w:iCs/>
          <w:color w:val="000000" w:themeColor="text1"/>
          <w:sz w:val="18"/>
          <w:szCs w:val="18"/>
          <w:lang w:val="en-US"/>
        </w:rPr>
        <w:t>{{ complaining_id_number }}</w:t>
      </w:r>
    </w:p>
    <w:p w14:paraId="6FDB66DA" w14:textId="77777777" w:rsidR="00B16317" w:rsidRPr="009F079A" w:rsidRDefault="002F6C7D">
      <w:pPr>
        <w:spacing w:after="0" w:line="240" w:lineRule="auto"/>
        <w:jc w:val="both"/>
        <w:rPr>
          <w:rFonts w:ascii="Arial" w:hAnsi="Arial" w:cs="Arial"/>
          <w:iCs/>
          <w:color w:val="000000" w:themeColor="text1"/>
          <w:sz w:val="18"/>
          <w:szCs w:val="18"/>
          <w:lang w:val="en-US"/>
        </w:rPr>
      </w:pPr>
      <w:r w:rsidRPr="009F079A">
        <w:rPr>
          <w:rFonts w:ascii="Arial" w:hAnsi="Arial" w:cs="Arial"/>
          <w:iCs/>
          <w:color w:val="00B050"/>
          <w:sz w:val="18"/>
          <w:szCs w:val="18"/>
          <w:lang w:val="en-US"/>
        </w:rPr>
        <w:t>{%p else %}</w:t>
      </w:r>
      <w:r w:rsidRPr="009F079A">
        <w:rPr>
          <w:rFonts w:ascii="Arial" w:hAnsi="Arial" w:cs="Arial"/>
          <w:iCs/>
          <w:color w:val="000000" w:themeColor="text1"/>
          <w:sz w:val="18"/>
          <w:szCs w:val="18"/>
          <w:lang w:val="en-US"/>
        </w:rPr>
        <w:t xml:space="preserve"> </w:t>
      </w:r>
    </w:p>
    <w:p w14:paraId="4F05A385" w14:textId="77777777" w:rsidR="00B16317" w:rsidRPr="009F079A" w:rsidRDefault="002F6C7D">
      <w:pPr>
        <w:spacing w:after="0" w:line="240" w:lineRule="auto"/>
        <w:jc w:val="both"/>
        <w:rPr>
          <w:rStyle w:val="Strong"/>
          <w:rFonts w:ascii="Arial" w:hAnsi="Arial" w:cs="Arial"/>
          <w:b w:val="0"/>
          <w:bCs w:val="0"/>
          <w:color w:val="000000" w:themeColor="text1"/>
          <w:sz w:val="18"/>
          <w:szCs w:val="18"/>
          <w:lang w:val="en-US"/>
        </w:rPr>
      </w:pPr>
      <w:r w:rsidRPr="009F079A">
        <w:rPr>
          <w:rStyle w:val="Strong"/>
          <w:rFonts w:ascii="Arial" w:hAnsi="Arial" w:cs="Arial"/>
          <w:color w:val="000000" w:themeColor="text1"/>
          <w:sz w:val="18"/>
          <w:szCs w:val="18"/>
          <w:lang w:val="en-US"/>
        </w:rPr>
        <w:t>{{ legal_representative_name|title }}</w:t>
      </w:r>
    </w:p>
    <w:p w14:paraId="265EF591" w14:textId="77777777" w:rsidR="00B16317" w:rsidRPr="00D401C7" w:rsidRDefault="002F6C7D">
      <w:pPr>
        <w:spacing w:after="0" w:line="240" w:lineRule="auto"/>
        <w:jc w:val="both"/>
        <w:rPr>
          <w:rStyle w:val="Strong"/>
          <w:rFonts w:ascii="Arial" w:hAnsi="Arial" w:cs="Arial"/>
          <w:b w:val="0"/>
          <w:color w:val="000000" w:themeColor="text1"/>
          <w:sz w:val="18"/>
          <w:szCs w:val="18"/>
          <w:lang w:val="en-US"/>
        </w:rPr>
      </w:pPr>
      <w:r w:rsidRPr="00D401C7">
        <w:rPr>
          <w:rStyle w:val="Strong"/>
          <w:rFonts w:ascii="Arial" w:hAnsi="Arial" w:cs="Arial"/>
          <w:color w:val="000000" w:themeColor="text1"/>
          <w:sz w:val="18"/>
          <w:szCs w:val="18"/>
          <w:lang w:val="en-US"/>
        </w:rPr>
        <w:t>Representante Legal</w:t>
      </w:r>
    </w:p>
    <w:p w14:paraId="23FF83C2" w14:textId="77777777" w:rsidR="00B16317" w:rsidRPr="00D401C7" w:rsidRDefault="002F6C7D">
      <w:pPr>
        <w:spacing w:after="0" w:line="240" w:lineRule="auto"/>
        <w:jc w:val="both"/>
        <w:rPr>
          <w:lang w:val="en-US"/>
        </w:rPr>
      </w:pPr>
      <w:r w:rsidRPr="00D401C7">
        <w:rPr>
          <w:rFonts w:ascii="Arial" w:hAnsi="Arial" w:cs="Arial"/>
          <w:b/>
          <w:bCs/>
          <w:iCs/>
          <w:color w:val="000000" w:themeColor="text1"/>
          <w:sz w:val="18"/>
          <w:szCs w:val="18"/>
          <w:lang w:val="en-US"/>
        </w:rPr>
        <w:t>{{ legal|upper }}</w:t>
      </w:r>
    </w:p>
    <w:p w14:paraId="1C6E7947" w14:textId="77777777" w:rsidR="00B16317" w:rsidRPr="00D401C7" w:rsidRDefault="002F6C7D">
      <w:pPr>
        <w:spacing w:after="0" w:line="240" w:lineRule="auto"/>
        <w:jc w:val="both"/>
        <w:rPr>
          <w:rFonts w:ascii="Arial" w:hAnsi="Arial" w:cs="Arial"/>
          <w:sz w:val="18"/>
          <w:szCs w:val="18"/>
          <w:lang w:val="en-US"/>
        </w:rPr>
      </w:pPr>
      <w:r w:rsidRPr="00D401C7">
        <w:rPr>
          <w:rFonts w:ascii="Arial" w:hAnsi="Arial" w:cs="Arial"/>
          <w:iCs/>
          <w:color w:val="00B050"/>
          <w:sz w:val="18"/>
          <w:szCs w:val="18"/>
          <w:lang w:val="en-US"/>
        </w:rPr>
        <w:t>{%p endif %}</w:t>
      </w:r>
    </w:p>
    <w:p w14:paraId="15200720" w14:textId="77777777" w:rsidR="00B16317" w:rsidRPr="00D401C7" w:rsidRDefault="00B16317">
      <w:pPr>
        <w:rPr>
          <w:lang w:val="en-US"/>
        </w:rPr>
      </w:pPr>
    </w:p>
    <w:sectPr w:rsidR="00B16317" w:rsidRPr="00D401C7">
      <w:footerReference w:type="default" r:id="rId8"/>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0FCB1" w14:textId="77777777" w:rsidR="004B1D6B" w:rsidRDefault="004B1D6B">
      <w:pPr>
        <w:spacing w:after="0" w:line="240" w:lineRule="auto"/>
      </w:pPr>
      <w:r>
        <w:separator/>
      </w:r>
    </w:p>
  </w:endnote>
  <w:endnote w:type="continuationSeparator" w:id="0">
    <w:p w14:paraId="6A31CD64" w14:textId="77777777" w:rsidR="004B1D6B" w:rsidRDefault="004B1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64DB9" w14:textId="77777777" w:rsidR="00B16317" w:rsidRDefault="002F6C7D">
    <w:pPr>
      <w:pStyle w:val="Footer"/>
      <w:jc w:val="right"/>
    </w:pPr>
    <w:r>
      <w:rPr>
        <w:lang w:val="es-ES"/>
      </w:rPr>
      <w:t xml:space="preserve">Página </w:t>
    </w:r>
    <w:r>
      <w:fldChar w:fldCharType="begin"/>
    </w:r>
    <w:r>
      <w:instrText>PAGE</w:instrText>
    </w:r>
    <w:r>
      <w:fldChar w:fldCharType="separate"/>
    </w:r>
    <w:r>
      <w:t>3</w:t>
    </w:r>
    <w:r>
      <w:fldChar w:fldCharType="end"/>
    </w:r>
    <w:r>
      <w:rPr>
        <w:lang w:val="es-ES"/>
      </w:rPr>
      <w:t xml:space="preserve"> de </w:t>
    </w:r>
    <w:r>
      <w:fldChar w:fldCharType="begin"/>
    </w:r>
    <w:r>
      <w:instrText>NUMPAGES</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98721" w14:textId="77777777" w:rsidR="004B1D6B" w:rsidRDefault="004B1D6B">
      <w:r>
        <w:separator/>
      </w:r>
    </w:p>
  </w:footnote>
  <w:footnote w:type="continuationSeparator" w:id="0">
    <w:p w14:paraId="2426C9C5" w14:textId="77777777" w:rsidR="004B1D6B" w:rsidRDefault="004B1D6B">
      <w:r>
        <w:continuationSeparator/>
      </w:r>
    </w:p>
  </w:footnote>
  <w:footnote w:id="1">
    <w:p w14:paraId="65B40D85" w14:textId="77777777" w:rsidR="00B16317" w:rsidRDefault="002F6C7D">
      <w:pPr>
        <w:pStyle w:val="FootnoteText"/>
      </w:pPr>
      <w:r>
        <w:rPr>
          <w:rStyle w:val="Caracteresdenotaalpie"/>
        </w:rPr>
        <w:footnoteRef/>
      </w:r>
      <w:r>
        <w:rPr>
          <w:rStyle w:val="Caracteresdenotaalpie"/>
        </w:rPr>
        <w:tab/>
      </w:r>
      <w:r>
        <w:rPr>
          <w:rStyle w:val="FootnoteCharacters"/>
          <w:rFonts w:ascii="Arial" w:hAnsi="Arial" w:cs="Arial"/>
          <w:sz w:val="18"/>
          <w:szCs w:val="18"/>
        </w:rPr>
        <w:tab/>
      </w:r>
      <w:r>
        <w:rPr>
          <w:rFonts w:ascii="Arial" w:hAnsi="Arial" w:cs="Arial"/>
          <w:sz w:val="18"/>
          <w:szCs w:val="18"/>
        </w:rPr>
        <w:t xml:space="preserve"> </w:t>
      </w:r>
      <w:r>
        <w:rPr>
          <w:rFonts w:ascii="Arial" w:hAnsi="Arial" w:cs="Arial"/>
          <w:sz w:val="18"/>
          <w:szCs w:val="18"/>
          <w:lang w:val="es-ES_tradnl"/>
        </w:rPr>
        <w:t xml:space="preserve">Consejo de Estado. Referencia 76001-23-31-000-2013-0007-01 (4468-18) </w:t>
      </w:r>
    </w:p>
  </w:footnote>
  <w:footnote w:id="2">
    <w:p w14:paraId="4777867A" w14:textId="77777777" w:rsidR="00B16317" w:rsidRDefault="002F6C7D">
      <w:pPr>
        <w:pStyle w:val="FootnoteText"/>
      </w:pPr>
      <w:r>
        <w:rPr>
          <w:rStyle w:val="Caracteresdenotaalpie"/>
        </w:rPr>
        <w:footnoteRef/>
      </w:r>
      <w:r>
        <w:rPr>
          <w:rStyle w:val="Caracteresdenotaalpie"/>
        </w:rPr>
        <w:tab/>
      </w:r>
      <w:r>
        <w:rPr>
          <w:rStyle w:val="FootnoteCharacters"/>
          <w:rFonts w:ascii="Arial" w:hAnsi="Arial" w:cs="Arial"/>
          <w:sz w:val="18"/>
          <w:szCs w:val="18"/>
        </w:rPr>
        <w:tab/>
      </w:r>
      <w:r>
        <w:rPr>
          <w:rFonts w:ascii="Arial" w:hAnsi="Arial" w:cs="Arial"/>
          <w:sz w:val="18"/>
          <w:szCs w:val="18"/>
        </w:rPr>
        <w:t xml:space="preserve"> </w:t>
      </w:r>
      <w:r>
        <w:rPr>
          <w:rFonts w:ascii="Arial" w:hAnsi="Arial" w:cs="Arial"/>
          <w:sz w:val="18"/>
          <w:szCs w:val="18"/>
          <w:lang w:val="es-ES_tradnl"/>
        </w:rPr>
        <w:t>Corte Constitucional. Sentencia SU498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0C7B"/>
    <w:multiLevelType w:val="multilevel"/>
    <w:tmpl w:val="2F1C8F92"/>
    <w:lvl w:ilvl="0">
      <w:start w:val="1"/>
      <w:numFmt w:val="ordinalText"/>
      <w:lvlText w:val="%1:"/>
      <w:lvlJc w:val="left"/>
      <w:pPr>
        <w:ind w:left="720" w:hanging="360"/>
      </w:pPr>
      <w:rPr>
        <w:rFonts w:hint="default"/>
        <w:b/>
        <w:bCs/>
        <w:caps/>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9831C5"/>
    <w:multiLevelType w:val="multilevel"/>
    <w:tmpl w:val="37DC84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E6469"/>
    <w:multiLevelType w:val="multilevel"/>
    <w:tmpl w:val="C11258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CB95564"/>
    <w:multiLevelType w:val="multilevel"/>
    <w:tmpl w:val="6BB099AA"/>
    <w:lvl w:ilvl="0">
      <w:start w:val="1"/>
      <w:numFmt w:val="ordinalText"/>
      <w:lvlText w:val="%1:"/>
      <w:lvlJc w:val="left"/>
      <w:pPr>
        <w:ind w:left="720" w:hanging="360"/>
      </w:pPr>
      <w:rPr>
        <w:rFonts w:hint="default"/>
        <w:b/>
        <w:bCs/>
        <w:i w:val="0"/>
        <w:caps/>
        <w:strike w:val="0"/>
        <w:dstrike w:val="0"/>
        <w:color w:val="000000"/>
        <w:position w:val="0"/>
        <w:sz w:val="18"/>
        <w:szCs w:val="17"/>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213BC8"/>
    <w:multiLevelType w:val="multilevel"/>
    <w:tmpl w:val="390271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594359885">
    <w:abstractNumId w:val="3"/>
  </w:num>
  <w:num w:numId="2" w16cid:durableId="431436028">
    <w:abstractNumId w:val="0"/>
  </w:num>
  <w:num w:numId="3" w16cid:durableId="957949026">
    <w:abstractNumId w:val="1"/>
  </w:num>
  <w:num w:numId="4" w16cid:durableId="811749909">
    <w:abstractNumId w:val="2"/>
  </w:num>
  <w:num w:numId="5" w16cid:durableId="3698889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17"/>
    <w:rsid w:val="001D52C8"/>
    <w:rsid w:val="00234CEE"/>
    <w:rsid w:val="002F6C7D"/>
    <w:rsid w:val="004B1D6B"/>
    <w:rsid w:val="00563FC7"/>
    <w:rsid w:val="0060012A"/>
    <w:rsid w:val="006B1A97"/>
    <w:rsid w:val="009F079A"/>
    <w:rsid w:val="00B16317"/>
    <w:rsid w:val="00CF37A6"/>
    <w:rsid w:val="00D401C7"/>
    <w:rsid w:val="00D67CFF"/>
    <w:rsid w:val="00D7098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3FC7"/>
  <w15:docId w15:val="{3CF93CDB-2FD3-894B-BC9A-D01C8CBB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3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34317"/>
    <w:rPr>
      <w:sz w:val="22"/>
      <w:szCs w:val="22"/>
    </w:rPr>
  </w:style>
  <w:style w:type="character" w:customStyle="1" w:styleId="FooterChar">
    <w:name w:val="Footer Char"/>
    <w:basedOn w:val="DefaultParagraphFont"/>
    <w:link w:val="Footer"/>
    <w:uiPriority w:val="99"/>
    <w:qFormat/>
    <w:rsid w:val="00934317"/>
    <w:rPr>
      <w:sz w:val="22"/>
      <w:szCs w:val="22"/>
    </w:rPr>
  </w:style>
  <w:style w:type="character" w:customStyle="1" w:styleId="EnlacedeInternet">
    <w:name w:val="Enlace de Internet"/>
    <w:basedOn w:val="DefaultParagraphFont"/>
    <w:uiPriority w:val="99"/>
    <w:unhideWhenUsed/>
    <w:rsid w:val="00934317"/>
    <w:rPr>
      <w:color w:val="0563C1" w:themeColor="hyperlink"/>
      <w:u w:val="single"/>
    </w:rPr>
  </w:style>
  <w:style w:type="character" w:styleId="Strong">
    <w:name w:val="Strong"/>
    <w:basedOn w:val="DefaultParagraphFont"/>
    <w:uiPriority w:val="22"/>
    <w:qFormat/>
    <w:rsid w:val="00934317"/>
    <w:rPr>
      <w:b/>
      <w:bCs/>
    </w:rPr>
  </w:style>
  <w:style w:type="character" w:styleId="CommentReference">
    <w:name w:val="annotation reference"/>
    <w:basedOn w:val="DefaultParagraphFont"/>
    <w:uiPriority w:val="99"/>
    <w:semiHidden/>
    <w:unhideWhenUsed/>
    <w:qFormat/>
    <w:rsid w:val="00B62479"/>
    <w:rPr>
      <w:sz w:val="16"/>
      <w:szCs w:val="16"/>
    </w:rPr>
  </w:style>
  <w:style w:type="character" w:customStyle="1" w:styleId="CommentTextChar">
    <w:name w:val="Comment Text Char"/>
    <w:basedOn w:val="DefaultParagraphFont"/>
    <w:link w:val="CommentText"/>
    <w:uiPriority w:val="99"/>
    <w:semiHidden/>
    <w:qFormat/>
    <w:rsid w:val="00B62479"/>
    <w:rPr>
      <w:sz w:val="20"/>
      <w:szCs w:val="20"/>
    </w:rPr>
  </w:style>
  <w:style w:type="character" w:customStyle="1" w:styleId="CommentSubjectChar">
    <w:name w:val="Comment Subject Char"/>
    <w:basedOn w:val="CommentTextChar"/>
    <w:link w:val="CommentSubject"/>
    <w:uiPriority w:val="99"/>
    <w:semiHidden/>
    <w:qFormat/>
    <w:rsid w:val="00B62479"/>
    <w:rPr>
      <w:b/>
      <w:bCs/>
      <w:sz w:val="20"/>
      <w:szCs w:val="20"/>
    </w:rPr>
  </w:style>
  <w:style w:type="character" w:customStyle="1" w:styleId="FootnoteTextChar">
    <w:name w:val="Footnote Text Char"/>
    <w:basedOn w:val="DefaultParagraphFont"/>
    <w:link w:val="FootnoteText"/>
    <w:uiPriority w:val="99"/>
    <w:semiHidden/>
    <w:qFormat/>
    <w:rsid w:val="00595301"/>
    <w:rPr>
      <w:sz w:val="20"/>
      <w:szCs w:val="20"/>
    </w:rPr>
  </w:style>
  <w:style w:type="character" w:customStyle="1" w:styleId="Ancladenotaalpie">
    <w:name w:val="Ancla de nota al pie"/>
    <w:rPr>
      <w:vertAlign w:val="superscript"/>
    </w:rPr>
  </w:style>
  <w:style w:type="character" w:customStyle="1" w:styleId="FootnoteCharacters">
    <w:name w:val="Footnote Characters"/>
    <w:basedOn w:val="DefaultParagraphFont"/>
    <w:uiPriority w:val="99"/>
    <w:semiHidden/>
    <w:unhideWhenUsed/>
    <w:qFormat/>
    <w:rsid w:val="00595301"/>
    <w:rPr>
      <w:vertAlign w:val="superscript"/>
    </w:rPr>
  </w:style>
  <w:style w:type="character" w:customStyle="1" w:styleId="ListLabel1">
    <w:name w:val="ListLabel 1"/>
    <w:qFormat/>
    <w:rPr>
      <w:rFonts w:ascii="Arial" w:hAnsi="Arial"/>
      <w:b/>
      <w:bCs/>
      <w:i w:val="0"/>
      <w:caps/>
      <w:strike w:val="0"/>
      <w:dstrike w:val="0"/>
      <w:color w:val="000000"/>
      <w:position w:val="0"/>
      <w:sz w:val="18"/>
      <w:szCs w:val="17"/>
      <w:u w:val="none"/>
      <w:vertAlign w:val="baseline"/>
    </w:rPr>
  </w:style>
  <w:style w:type="character" w:customStyle="1" w:styleId="ListLabel2">
    <w:name w:val="ListLabel 2"/>
    <w:qFormat/>
    <w:rPr>
      <w:rFonts w:ascii="Arial" w:hAnsi="Arial"/>
      <w:b/>
      <w:bCs w:val="0"/>
      <w:caps/>
      <w:sz w:val="18"/>
    </w:rPr>
  </w:style>
  <w:style w:type="character" w:customStyle="1" w:styleId="ListLabel3">
    <w:name w:val="ListLabel 3"/>
    <w:qFormat/>
    <w:rPr>
      <w:b/>
      <w:bCs/>
      <w:i w:val="0"/>
      <w:caps/>
      <w:strike w:val="0"/>
      <w:dstrike w:val="0"/>
      <w:color w:val="000000"/>
      <w:position w:val="0"/>
      <w:sz w:val="17"/>
      <w:szCs w:val="17"/>
      <w:u w:val="none"/>
      <w:vertAlign w:val="baseline"/>
    </w:rPr>
  </w:style>
  <w:style w:type="character" w:customStyle="1" w:styleId="ListLabel4">
    <w:name w:val="ListLabel 4"/>
    <w:qFormat/>
    <w:rPr>
      <w:caps/>
    </w:rPr>
  </w:style>
  <w:style w:type="character" w:customStyle="1" w:styleId="ListLabel5">
    <w:name w:val="ListLabel 5"/>
    <w:qFormat/>
    <w:rPr>
      <w:b/>
      <w:bCs/>
      <w:i w:val="0"/>
      <w:caps/>
      <w:strike w:val="0"/>
      <w:dstrike w:val="0"/>
      <w:color w:val="000000"/>
      <w:position w:val="0"/>
      <w:sz w:val="17"/>
      <w:szCs w:val="17"/>
      <w:u w:val="none"/>
      <w:vertAlign w:val="baseline"/>
    </w:rPr>
  </w:style>
  <w:style w:type="character" w:customStyle="1" w:styleId="ListLabel6">
    <w:name w:val="ListLabel 6"/>
    <w:qFormat/>
    <w:rPr>
      <w:caps/>
    </w:rPr>
  </w:style>
  <w:style w:type="character" w:customStyle="1" w:styleId="ListLabel7">
    <w:name w:val="ListLabel 7"/>
    <w:qFormat/>
    <w:rPr>
      <w:b/>
      <w:bCs/>
      <w:i w:val="0"/>
      <w:caps/>
      <w:strike w:val="0"/>
      <w:dstrike w:val="0"/>
      <w:color w:val="000000"/>
      <w:position w:val="0"/>
      <w:sz w:val="17"/>
      <w:szCs w:val="17"/>
      <w:u w:val="none"/>
      <w:vertAlign w:val="baseline"/>
    </w:rPr>
  </w:style>
  <w:style w:type="character" w:customStyle="1" w:styleId="ListLabel8">
    <w:name w:val="ListLabel 8"/>
    <w:qFormat/>
    <w:rPr>
      <w:b/>
      <w:bCs w:val="0"/>
      <w:caps/>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b/>
      <w:bCs/>
      <w:i w:val="0"/>
      <w:caps/>
      <w:strike w:val="0"/>
      <w:dstrike w:val="0"/>
      <w:color w:val="000000"/>
      <w:position w:val="0"/>
      <w:sz w:val="18"/>
      <w:szCs w:val="14"/>
      <w:u w:val="none"/>
      <w:vertAlign w:val="baseline"/>
    </w:rPr>
  </w:style>
  <w:style w:type="character" w:customStyle="1" w:styleId="ListLabel13">
    <w:name w:val="ListLabel 13"/>
    <w:qFormat/>
    <w:rPr>
      <w:b/>
      <w:bCs/>
      <w:caps/>
      <w:sz w:val="18"/>
      <w:szCs w:val="18"/>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Caracteresdenotaalpie">
    <w:name w:val="Caracteres de nota al pie"/>
    <w:qFormat/>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7">
    <w:name w:val="ListLabel 17"/>
    <w:qFormat/>
    <w:rPr>
      <w:rFonts w:ascii="Arial" w:hAnsi="Arial"/>
      <w:b/>
      <w:bCs/>
      <w:i w:val="0"/>
      <w:caps/>
      <w:strike w:val="0"/>
      <w:dstrike w:val="0"/>
      <w:color w:val="000000"/>
      <w:position w:val="0"/>
      <w:sz w:val="18"/>
      <w:szCs w:val="17"/>
      <w:u w:val="none"/>
      <w:vertAlign w:val="baseline"/>
    </w:rPr>
  </w:style>
  <w:style w:type="character" w:customStyle="1" w:styleId="ListLabel18">
    <w:name w:val="ListLabel 18"/>
    <w:qFormat/>
    <w:rPr>
      <w:rFonts w:ascii="Arial" w:hAnsi="Arial"/>
      <w:b/>
      <w:bCs w:val="0"/>
      <w:caps/>
      <w:sz w:val="18"/>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77">
    <w:name w:val="ListLabel 77"/>
    <w:qFormat/>
    <w:rPr>
      <w:rFonts w:eastAsia="Wingdings"/>
    </w:rPr>
  </w:style>
  <w:style w:type="character" w:customStyle="1" w:styleId="ListLabel76">
    <w:name w:val="ListLabel 76"/>
    <w:qFormat/>
    <w:rPr>
      <w:rFonts w:eastAsia="Courier New"/>
    </w:rPr>
  </w:style>
  <w:style w:type="character" w:customStyle="1" w:styleId="ListLabel75">
    <w:name w:val="ListLabel 75"/>
    <w:qFormat/>
    <w:rPr>
      <w:rFonts w:eastAsia="Symbol"/>
    </w:rPr>
  </w:style>
  <w:style w:type="character" w:customStyle="1" w:styleId="ListLabel74">
    <w:name w:val="ListLabel 74"/>
    <w:qFormat/>
    <w:rPr>
      <w:rFonts w:eastAsia="Wingdings"/>
    </w:rPr>
  </w:style>
  <w:style w:type="character" w:customStyle="1" w:styleId="ListLabel73">
    <w:name w:val="ListLabel 73"/>
    <w:qFormat/>
    <w:rPr>
      <w:rFonts w:eastAsia="Courier New"/>
    </w:rPr>
  </w:style>
  <w:style w:type="character" w:customStyle="1" w:styleId="ListLabel72">
    <w:name w:val="ListLabel 72"/>
    <w:qFormat/>
    <w:rPr>
      <w:rFonts w:eastAsia="Symbol"/>
    </w:rPr>
  </w:style>
  <w:style w:type="character" w:customStyle="1" w:styleId="ListLabel71">
    <w:name w:val="ListLabel 71"/>
    <w:qFormat/>
    <w:rPr>
      <w:rFonts w:eastAsia="Wingdings"/>
    </w:rPr>
  </w:style>
  <w:style w:type="character" w:customStyle="1" w:styleId="ListLabel70">
    <w:name w:val="ListLabel 70"/>
    <w:qFormat/>
    <w:rPr>
      <w:rFonts w:eastAsia="Courier New"/>
    </w:rPr>
  </w:style>
  <w:style w:type="character" w:customStyle="1" w:styleId="ListLabel69">
    <w:name w:val="ListLabel 69"/>
    <w:qFormat/>
    <w:rPr>
      <w:rFonts w:eastAsia="Symbol"/>
      <w:sz w:val="18"/>
    </w:rPr>
  </w:style>
  <w:style w:type="character" w:customStyle="1" w:styleId="ListLabel68">
    <w:name w:val="ListLabel 68"/>
    <w:qFormat/>
    <w:rPr>
      <w:rFonts w:ascii="Arial" w:hAnsi="Arial" w:cs="Arial"/>
      <w:b/>
      <w:i w:val="0"/>
      <w:caps/>
      <w:strike w:val="0"/>
      <w:dstrike w:val="0"/>
      <w:color w:val="000000"/>
      <w:sz w:val="13"/>
      <w:szCs w:val="18"/>
      <w:u w:val="none"/>
    </w:rPr>
  </w:style>
  <w:style w:type="character" w:customStyle="1" w:styleId="ListLabel67">
    <w:name w:val="ListLabel 67"/>
    <w:qFormat/>
    <w:rPr>
      <w:rFonts w:eastAsia="Wingdings"/>
    </w:rPr>
  </w:style>
  <w:style w:type="character" w:customStyle="1" w:styleId="ListLabel66">
    <w:name w:val="ListLabel 66"/>
    <w:qFormat/>
    <w:rPr>
      <w:rFonts w:eastAsia="Courier New"/>
    </w:rPr>
  </w:style>
  <w:style w:type="character" w:customStyle="1" w:styleId="ListLabel65">
    <w:name w:val="ListLabel 65"/>
    <w:qFormat/>
    <w:rPr>
      <w:rFonts w:eastAsia="Symbol"/>
    </w:rPr>
  </w:style>
  <w:style w:type="character" w:customStyle="1" w:styleId="ListLabel64">
    <w:name w:val="ListLabel 64"/>
    <w:qFormat/>
    <w:rPr>
      <w:rFonts w:eastAsia="Wingdings"/>
    </w:rPr>
  </w:style>
  <w:style w:type="character" w:customStyle="1" w:styleId="ListLabel63">
    <w:name w:val="ListLabel 63"/>
    <w:qFormat/>
    <w:rPr>
      <w:rFonts w:eastAsia="Courier New"/>
    </w:rPr>
  </w:style>
  <w:style w:type="character" w:customStyle="1" w:styleId="ListLabel62">
    <w:name w:val="ListLabel 62"/>
    <w:qFormat/>
    <w:rPr>
      <w:rFonts w:eastAsia="Symbol"/>
    </w:rPr>
  </w:style>
  <w:style w:type="character" w:customStyle="1" w:styleId="ListLabel61">
    <w:name w:val="ListLabel 61"/>
    <w:qFormat/>
    <w:rPr>
      <w:rFonts w:eastAsia="Wingdings"/>
    </w:rPr>
  </w:style>
  <w:style w:type="character" w:customStyle="1" w:styleId="ListLabel60">
    <w:name w:val="ListLabel 60"/>
    <w:qFormat/>
    <w:rPr>
      <w:rFonts w:eastAsia="Courier New"/>
    </w:rPr>
  </w:style>
  <w:style w:type="character" w:customStyle="1" w:styleId="ListLabel59">
    <w:name w:val="ListLabel 59"/>
    <w:qFormat/>
    <w:rPr>
      <w:rFonts w:eastAsia="Symbol"/>
      <w:sz w:val="18"/>
    </w:rPr>
  </w:style>
  <w:style w:type="character" w:customStyle="1" w:styleId="ListLabel58">
    <w:name w:val="ListLabel 58"/>
    <w:qFormat/>
    <w:rPr>
      <w:rFonts w:ascii="Arial" w:hAnsi="Arial" w:cs="Arial"/>
      <w:b/>
      <w:i w:val="0"/>
      <w:caps/>
      <w:strike w:val="0"/>
      <w:dstrike w:val="0"/>
      <w:color w:val="000000"/>
      <w:sz w:val="13"/>
      <w:szCs w:val="18"/>
      <w:u w:val="none"/>
    </w:rPr>
  </w:style>
  <w:style w:type="character" w:customStyle="1" w:styleId="ListLabel57">
    <w:name w:val="ListLabel 57"/>
    <w:qFormat/>
    <w:rPr>
      <w:rFonts w:eastAsia="Wingdings"/>
    </w:rPr>
  </w:style>
  <w:style w:type="character" w:customStyle="1" w:styleId="ListLabel56">
    <w:name w:val="ListLabel 56"/>
    <w:qFormat/>
    <w:rPr>
      <w:rFonts w:eastAsia="Courier New"/>
    </w:rPr>
  </w:style>
  <w:style w:type="character" w:customStyle="1" w:styleId="ListLabel55">
    <w:name w:val="ListLabel 55"/>
    <w:qFormat/>
    <w:rPr>
      <w:rFonts w:eastAsia="Symbol"/>
    </w:rPr>
  </w:style>
  <w:style w:type="character" w:customStyle="1" w:styleId="ListLabel54">
    <w:name w:val="ListLabel 54"/>
    <w:qFormat/>
    <w:rPr>
      <w:rFonts w:eastAsia="Wingdings"/>
    </w:rPr>
  </w:style>
  <w:style w:type="character" w:customStyle="1" w:styleId="ListLabel53">
    <w:name w:val="ListLabel 53"/>
    <w:qFormat/>
    <w:rPr>
      <w:rFonts w:eastAsia="Courier New"/>
    </w:rPr>
  </w:style>
  <w:style w:type="character" w:customStyle="1" w:styleId="ListLabel52">
    <w:name w:val="ListLabel 52"/>
    <w:qFormat/>
    <w:rPr>
      <w:rFonts w:eastAsia="Symbol"/>
    </w:rPr>
  </w:style>
  <w:style w:type="character" w:customStyle="1" w:styleId="ListLabel51">
    <w:name w:val="ListLabel 51"/>
    <w:qFormat/>
    <w:rPr>
      <w:rFonts w:eastAsia="Wingdings"/>
    </w:rPr>
  </w:style>
  <w:style w:type="character" w:customStyle="1" w:styleId="ListLabel50">
    <w:name w:val="ListLabel 50"/>
    <w:qFormat/>
    <w:rPr>
      <w:rFonts w:eastAsia="Courier New"/>
    </w:rPr>
  </w:style>
  <w:style w:type="character" w:customStyle="1" w:styleId="ListLabel49">
    <w:name w:val="ListLabel 49"/>
    <w:qFormat/>
    <w:rPr>
      <w:rFonts w:eastAsia="Symbol"/>
      <w:sz w:val="18"/>
    </w:rPr>
  </w:style>
  <w:style w:type="character" w:customStyle="1" w:styleId="ListLabel48">
    <w:name w:val="ListLabel 48"/>
    <w:qFormat/>
    <w:rPr>
      <w:rFonts w:ascii="Arial" w:hAnsi="Arial" w:cs="Arial"/>
      <w:b/>
      <w:i w:val="0"/>
      <w:caps/>
      <w:strike w:val="0"/>
      <w:dstrike w:val="0"/>
      <w:color w:val="000000"/>
      <w:sz w:val="13"/>
      <w:szCs w:val="18"/>
      <w:u w:val="none"/>
    </w:rPr>
  </w:style>
  <w:style w:type="character" w:customStyle="1" w:styleId="ListLabel47">
    <w:name w:val="ListLabel 47"/>
    <w:qFormat/>
    <w:rPr>
      <w:rFonts w:eastAsia="Wingdings"/>
    </w:rPr>
  </w:style>
  <w:style w:type="character" w:customStyle="1" w:styleId="ListLabel46">
    <w:name w:val="ListLabel 46"/>
    <w:qFormat/>
    <w:rPr>
      <w:rFonts w:eastAsia="Courier New"/>
    </w:rPr>
  </w:style>
  <w:style w:type="character" w:customStyle="1" w:styleId="ListLabel45">
    <w:name w:val="ListLabel 45"/>
    <w:qFormat/>
    <w:rPr>
      <w:rFonts w:eastAsia="Symbol"/>
    </w:rPr>
  </w:style>
  <w:style w:type="character" w:customStyle="1" w:styleId="ListLabel44">
    <w:name w:val="ListLabel 44"/>
    <w:qFormat/>
    <w:rPr>
      <w:rFonts w:eastAsia="Wingdings"/>
    </w:rPr>
  </w:style>
  <w:style w:type="character" w:customStyle="1" w:styleId="ListLabel43">
    <w:name w:val="ListLabel 43"/>
    <w:qFormat/>
    <w:rPr>
      <w:rFonts w:eastAsia="Courier New"/>
    </w:rPr>
  </w:style>
  <w:style w:type="character" w:customStyle="1" w:styleId="ListLabel42">
    <w:name w:val="ListLabel 42"/>
    <w:qFormat/>
    <w:rPr>
      <w:rFonts w:eastAsia="Symbol"/>
    </w:rPr>
  </w:style>
  <w:style w:type="character" w:customStyle="1" w:styleId="ListLabel41">
    <w:name w:val="ListLabel 41"/>
    <w:qFormat/>
    <w:rPr>
      <w:rFonts w:eastAsia="Wingdings"/>
    </w:rPr>
  </w:style>
  <w:style w:type="character" w:customStyle="1" w:styleId="ListLabel40">
    <w:name w:val="ListLabel 40"/>
    <w:qFormat/>
    <w:rPr>
      <w:rFonts w:eastAsia="Courier New"/>
    </w:rPr>
  </w:style>
  <w:style w:type="character" w:customStyle="1" w:styleId="ListLabel39">
    <w:name w:val="ListLabel 39"/>
    <w:qFormat/>
    <w:rPr>
      <w:rFonts w:eastAsia="Symbol"/>
      <w:sz w:val="18"/>
    </w:rPr>
  </w:style>
  <w:style w:type="character" w:customStyle="1" w:styleId="ListLabel38">
    <w:name w:val="ListLabel 38"/>
    <w:qFormat/>
    <w:rPr>
      <w:rFonts w:ascii="Arial" w:hAnsi="Arial" w:cs="Arial"/>
      <w:b/>
      <w:i w:val="0"/>
      <w:caps/>
      <w:strike w:val="0"/>
      <w:dstrike w:val="0"/>
      <w:color w:val="000000"/>
      <w:sz w:val="13"/>
      <w:szCs w:val="18"/>
      <w:u w:val="none"/>
    </w:rPr>
  </w:style>
  <w:style w:type="character" w:customStyle="1" w:styleId="ListLabel37">
    <w:name w:val="ListLabel 37"/>
    <w:qFormat/>
    <w:rPr>
      <w:rFonts w:eastAsia="Wingdings"/>
    </w:rPr>
  </w:style>
  <w:style w:type="character" w:customStyle="1" w:styleId="ListLabel36">
    <w:name w:val="ListLabel 36"/>
    <w:qFormat/>
    <w:rPr>
      <w:rFonts w:eastAsia="Courier New"/>
    </w:rPr>
  </w:style>
  <w:style w:type="character" w:customStyle="1" w:styleId="ListLabel35">
    <w:name w:val="ListLabel 35"/>
    <w:qFormat/>
    <w:rPr>
      <w:rFonts w:eastAsia="Symbol"/>
    </w:rPr>
  </w:style>
  <w:style w:type="character" w:customStyle="1" w:styleId="ListLabel34">
    <w:name w:val="ListLabel 34"/>
    <w:qFormat/>
    <w:rPr>
      <w:rFonts w:eastAsia="Wingdings"/>
    </w:rPr>
  </w:style>
  <w:style w:type="character" w:customStyle="1" w:styleId="ListLabel33">
    <w:name w:val="ListLabel 33"/>
    <w:qFormat/>
    <w:rPr>
      <w:rFonts w:eastAsia="Courier New"/>
    </w:rPr>
  </w:style>
  <w:style w:type="character" w:customStyle="1" w:styleId="ListLabel32">
    <w:name w:val="ListLabel 32"/>
    <w:qFormat/>
    <w:rPr>
      <w:rFonts w:eastAsia="Symbol"/>
    </w:rPr>
  </w:style>
  <w:style w:type="character" w:customStyle="1" w:styleId="ListLabel31">
    <w:name w:val="ListLabel 31"/>
    <w:qFormat/>
    <w:rPr>
      <w:rFonts w:eastAsia="Wingdings"/>
    </w:rPr>
  </w:style>
  <w:style w:type="character" w:customStyle="1" w:styleId="ListLabel30">
    <w:name w:val="ListLabel 30"/>
    <w:qFormat/>
    <w:rPr>
      <w:rFonts w:eastAsia="Courier New"/>
    </w:rPr>
  </w:style>
  <w:style w:type="character" w:customStyle="1" w:styleId="ListLabel29">
    <w:name w:val="ListLabel 29"/>
    <w:qFormat/>
    <w:rPr>
      <w:rFonts w:ascii="Arial" w:eastAsia="Symbol" w:hAnsi="Arial"/>
      <w:sz w:val="18"/>
    </w:rPr>
  </w:style>
  <w:style w:type="character" w:customStyle="1" w:styleId="ListLabel28">
    <w:name w:val="ListLabel 28"/>
    <w:qFormat/>
    <w:rPr>
      <w:rFonts w:ascii="Arial" w:hAnsi="Arial" w:cs="Arial"/>
      <w:b/>
      <w:i w:val="0"/>
      <w:caps/>
      <w:strike w:val="0"/>
      <w:dstrike w:val="0"/>
      <w:color w:val="000000"/>
      <w:sz w:val="13"/>
      <w:szCs w:val="18"/>
      <w:u w:val="none"/>
    </w:rPr>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934317"/>
    <w:pPr>
      <w:spacing w:after="0" w:line="240" w:lineRule="auto"/>
      <w:ind w:left="720"/>
      <w:contextualSpacing/>
    </w:pPr>
    <w:rPr>
      <w:sz w:val="24"/>
      <w:szCs w:val="24"/>
    </w:rPr>
  </w:style>
  <w:style w:type="paragraph" w:styleId="Header">
    <w:name w:val="header"/>
    <w:basedOn w:val="Normal"/>
    <w:link w:val="HeaderChar"/>
    <w:uiPriority w:val="99"/>
    <w:unhideWhenUsed/>
    <w:rsid w:val="00934317"/>
    <w:pPr>
      <w:tabs>
        <w:tab w:val="center" w:pos="4419"/>
        <w:tab w:val="right" w:pos="8838"/>
      </w:tabs>
      <w:spacing w:after="0" w:line="240" w:lineRule="auto"/>
    </w:pPr>
  </w:style>
  <w:style w:type="paragraph" w:styleId="Footer">
    <w:name w:val="footer"/>
    <w:basedOn w:val="Normal"/>
    <w:link w:val="FooterChar"/>
    <w:uiPriority w:val="99"/>
    <w:unhideWhenUsed/>
    <w:rsid w:val="00934317"/>
    <w:pPr>
      <w:tabs>
        <w:tab w:val="center" w:pos="4419"/>
        <w:tab w:val="right" w:pos="8838"/>
      </w:tabs>
      <w:spacing w:after="0" w:line="240" w:lineRule="auto"/>
    </w:pPr>
  </w:style>
  <w:style w:type="paragraph" w:styleId="CommentText">
    <w:name w:val="annotation text"/>
    <w:basedOn w:val="Normal"/>
    <w:link w:val="CommentTextChar"/>
    <w:uiPriority w:val="99"/>
    <w:semiHidden/>
    <w:unhideWhenUsed/>
    <w:qFormat/>
    <w:rsid w:val="00B62479"/>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B62479"/>
    <w:rPr>
      <w:b/>
      <w:bCs/>
    </w:rPr>
  </w:style>
  <w:style w:type="paragraph" w:styleId="FootnoteText">
    <w:name w:val="footnote text"/>
    <w:basedOn w:val="Normal"/>
    <w:link w:val="FootnoteTextChar"/>
    <w:uiPriority w:val="99"/>
    <w:semiHidden/>
    <w:unhideWhenUsed/>
    <w:rsid w:val="00595301"/>
    <w:pPr>
      <w:spacing w:after="0" w:line="240" w:lineRule="auto"/>
    </w:pPr>
    <w:rPr>
      <w:sz w:val="20"/>
      <w:szCs w:val="20"/>
    </w:rPr>
  </w:style>
  <w:style w:type="paragraph" w:styleId="NormalWeb">
    <w:name w:val="Normal (Web)"/>
    <w:basedOn w:val="Normal"/>
    <w:qFormat/>
    <w:pPr>
      <w:spacing w:beforeAutospacing="1" w:afterAutospacing="1" w:line="240" w:lineRule="auto"/>
    </w:pPr>
    <w:rPr>
      <w:rFonts w:ascii="Times New Roman" w:eastAsia="Times New Roman" w:hAnsi="Times New Roman"/>
      <w:color w:val="000000"/>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79923-F914-3542-9F71-AF5FBEFD6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1208</Words>
  <Characters>6891</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dc:description/>
  <cp:lastModifiedBy>Area It Juzto</cp:lastModifiedBy>
  <cp:revision>2</cp:revision>
  <dcterms:created xsi:type="dcterms:W3CDTF">2023-06-20T16:39:00Z</dcterms:created>
  <dcterms:modified xsi:type="dcterms:W3CDTF">2023-06-20T16:39:00Z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