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B1DE" w14:textId="77777777" w:rsidR="000D2D66" w:rsidRPr="005F3C20" w:rsidRDefault="000D2D66" w:rsidP="00DB5BEA">
      <w:pPr>
        <w:pStyle w:val="Textoindependiente"/>
        <w:spacing w:after="0"/>
        <w:rPr>
          <w:rFonts w:ascii="Arial" w:hAnsi="Arial" w:cs="Arial"/>
          <w:lang w:val="en-US"/>
        </w:rPr>
      </w:pPr>
      <w:proofErr w:type="spellStart"/>
      <w:r w:rsidRPr="005F3C20">
        <w:rPr>
          <w:rFonts w:ascii="Arial" w:hAnsi="Arial" w:cs="Arial"/>
          <w:lang w:val="en-US"/>
        </w:rPr>
        <w:t>Señor</w:t>
      </w:r>
      <w:proofErr w:type="spellEnd"/>
      <w:r w:rsidRPr="005F3C20">
        <w:rPr>
          <w:rFonts w:ascii="Arial" w:hAnsi="Arial" w:cs="Arial"/>
          <w:lang w:val="en-US"/>
        </w:rPr>
        <w:t>(es)</w:t>
      </w:r>
    </w:p>
    <w:p w14:paraId="5A31B1A5" w14:textId="77777777" w:rsidR="000D2D66" w:rsidRPr="005F3C20" w:rsidRDefault="000D2D66" w:rsidP="00DB5BEA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proofErr w:type="gramStart"/>
      <w:r w:rsidRPr="005F3C20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Pr="005F3C20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company</w:t>
      </w:r>
      <w:proofErr w:type="gramEnd"/>
      <w:r w:rsidRPr="005F3C20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_or_entity_name|upper</w:t>
      </w:r>
      <w:proofErr w:type="spellEnd"/>
      <w:r w:rsidRPr="005F3C20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</w:p>
    <w:p w14:paraId="711125BC" w14:textId="77777777" w:rsidR="008E35A7" w:rsidRPr="005F3C20" w:rsidRDefault="008E35A7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proofErr w:type="gramStart"/>
      <w:r w:rsidRPr="005F3C20">
        <w:rPr>
          <w:rFonts w:ascii="Arial" w:eastAsia="Arial" w:hAnsi="Arial" w:cs="Arial"/>
          <w:sz w:val="18"/>
          <w:szCs w:val="18"/>
          <w:lang w:val="en-US"/>
        </w:rPr>
        <w:t>{{ email</w:t>
      </w:r>
      <w:proofErr w:type="gramEnd"/>
      <w:r w:rsidRPr="005F3C20">
        <w:rPr>
          <w:rFonts w:ascii="Arial" w:eastAsia="Arial" w:hAnsi="Arial" w:cs="Arial"/>
          <w:sz w:val="18"/>
          <w:szCs w:val="18"/>
          <w:lang w:val="en-US"/>
        </w:rPr>
        <w:t xml:space="preserve"> }}</w:t>
      </w:r>
    </w:p>
    <w:p w14:paraId="39E186DF" w14:textId="54DEADA5" w:rsidR="008E35A7" w:rsidRPr="005F3C20" w:rsidRDefault="008E35A7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r w:rsidRPr="005F3C20">
        <w:rPr>
          <w:rFonts w:ascii="Arial" w:eastAsia="Arial" w:hAnsi="Arial" w:cs="Arial"/>
          <w:sz w:val="18"/>
          <w:szCs w:val="18"/>
          <w:lang w:val="en-US"/>
        </w:rPr>
        <w:t>{%p if email</w:t>
      </w:r>
      <w:proofErr w:type="gramStart"/>
      <w:r w:rsidRPr="005F3C20">
        <w:rPr>
          <w:rFonts w:ascii="Arial" w:eastAsia="Arial" w:hAnsi="Arial" w:cs="Arial"/>
          <w:sz w:val="18"/>
          <w:szCs w:val="18"/>
          <w:lang w:val="en-US"/>
        </w:rPr>
        <w:t>2</w:t>
      </w:r>
      <w:r w:rsidR="000D63EF" w:rsidRPr="005F3C20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5F3C20">
        <w:rPr>
          <w:rFonts w:ascii="Arial" w:eastAsia="Arial" w:hAnsi="Arial" w:cs="Arial"/>
          <w:sz w:val="18"/>
          <w:szCs w:val="18"/>
          <w:lang w:val="en-US"/>
        </w:rPr>
        <w:t>!</w:t>
      </w:r>
      <w:proofErr w:type="gramEnd"/>
      <w:r w:rsidRPr="005F3C20">
        <w:rPr>
          <w:rFonts w:ascii="Arial" w:eastAsia="Arial" w:hAnsi="Arial" w:cs="Arial"/>
          <w:sz w:val="18"/>
          <w:szCs w:val="18"/>
          <w:lang w:val="en-US"/>
        </w:rPr>
        <w:t>=</w:t>
      </w:r>
      <w:r w:rsidR="000D63EF" w:rsidRPr="005F3C20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5F3C20">
        <w:rPr>
          <w:rFonts w:ascii="Arial" w:eastAsia="Arial" w:hAnsi="Arial" w:cs="Arial"/>
          <w:sz w:val="18"/>
          <w:szCs w:val="18"/>
          <w:lang w:val="en-US"/>
        </w:rPr>
        <w:t>’NA@gmail.com’ %}</w:t>
      </w:r>
    </w:p>
    <w:p w14:paraId="1BFFF04E" w14:textId="77777777" w:rsidR="008E35A7" w:rsidRPr="005F3C20" w:rsidRDefault="008E35A7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proofErr w:type="gramStart"/>
      <w:r w:rsidRPr="005F3C20">
        <w:rPr>
          <w:rFonts w:ascii="Arial" w:eastAsia="Arial" w:hAnsi="Arial" w:cs="Arial"/>
          <w:sz w:val="18"/>
          <w:szCs w:val="18"/>
          <w:lang w:val="en-US"/>
        </w:rPr>
        <w:t>{{ email</w:t>
      </w:r>
      <w:proofErr w:type="gramEnd"/>
      <w:r w:rsidRPr="005F3C20">
        <w:rPr>
          <w:rFonts w:ascii="Arial" w:eastAsia="Arial" w:hAnsi="Arial" w:cs="Arial"/>
          <w:sz w:val="18"/>
          <w:szCs w:val="18"/>
          <w:lang w:val="en-US"/>
        </w:rPr>
        <w:t>2 }}</w:t>
      </w:r>
    </w:p>
    <w:p w14:paraId="44B2AB44" w14:textId="77777777" w:rsidR="008E35A7" w:rsidRPr="005F3C20" w:rsidRDefault="008E35A7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r w:rsidRPr="005F3C20">
        <w:rPr>
          <w:rFonts w:ascii="Arial" w:eastAsia="Arial" w:hAnsi="Arial" w:cs="Arial"/>
          <w:sz w:val="18"/>
          <w:szCs w:val="18"/>
          <w:lang w:val="en-US"/>
        </w:rPr>
        <w:t>{%p endif %}</w:t>
      </w:r>
    </w:p>
    <w:p w14:paraId="5759ADE9" w14:textId="0319629A" w:rsidR="00C0713D" w:rsidRPr="005F3C20" w:rsidRDefault="00C0713D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r w:rsidRPr="005F3C20">
        <w:rPr>
          <w:rFonts w:ascii="Arial" w:eastAsia="Arial" w:hAnsi="Arial" w:cs="Arial"/>
          <w:sz w:val="18"/>
          <w:szCs w:val="18"/>
          <w:lang w:val="en-US"/>
        </w:rPr>
        <w:t>{%p if email</w:t>
      </w:r>
      <w:proofErr w:type="gramStart"/>
      <w:r w:rsidRPr="005F3C20">
        <w:rPr>
          <w:rFonts w:ascii="Arial" w:eastAsia="Arial" w:hAnsi="Arial" w:cs="Arial"/>
          <w:sz w:val="18"/>
          <w:szCs w:val="18"/>
          <w:lang w:val="en-US"/>
        </w:rPr>
        <w:t>3 !</w:t>
      </w:r>
      <w:proofErr w:type="gramEnd"/>
      <w:r w:rsidRPr="005F3C20">
        <w:rPr>
          <w:rFonts w:ascii="Arial" w:eastAsia="Arial" w:hAnsi="Arial" w:cs="Arial"/>
          <w:sz w:val="18"/>
          <w:szCs w:val="18"/>
          <w:lang w:val="en-US"/>
        </w:rPr>
        <w:t>= ’NA@gmail.com’ %}</w:t>
      </w:r>
    </w:p>
    <w:p w14:paraId="267199F7" w14:textId="0E30DD78" w:rsidR="00C0713D" w:rsidRPr="005F3C20" w:rsidRDefault="00C0713D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proofErr w:type="gramStart"/>
      <w:r w:rsidRPr="005F3C20">
        <w:rPr>
          <w:rFonts w:ascii="Arial" w:eastAsia="Arial" w:hAnsi="Arial" w:cs="Arial"/>
          <w:sz w:val="18"/>
          <w:szCs w:val="18"/>
          <w:lang w:val="en-US"/>
        </w:rPr>
        <w:t>{{ email</w:t>
      </w:r>
      <w:proofErr w:type="gramEnd"/>
      <w:r w:rsidRPr="005F3C20">
        <w:rPr>
          <w:rFonts w:ascii="Arial" w:eastAsia="Arial" w:hAnsi="Arial" w:cs="Arial"/>
          <w:sz w:val="18"/>
          <w:szCs w:val="18"/>
          <w:lang w:val="en-US"/>
        </w:rPr>
        <w:t>3 }}</w:t>
      </w:r>
    </w:p>
    <w:p w14:paraId="6F2C55CB" w14:textId="77777777" w:rsidR="00C0713D" w:rsidRPr="005F3C20" w:rsidRDefault="00C0713D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r w:rsidRPr="005F3C20">
        <w:rPr>
          <w:rFonts w:ascii="Arial" w:eastAsia="Arial" w:hAnsi="Arial" w:cs="Arial"/>
          <w:sz w:val="18"/>
          <w:szCs w:val="18"/>
          <w:lang w:val="en-US"/>
        </w:rPr>
        <w:t>{%p endif %}</w:t>
      </w:r>
    </w:p>
    <w:p w14:paraId="12E44E60" w14:textId="5439C4B9" w:rsidR="00C0713D" w:rsidRPr="005F3C20" w:rsidRDefault="00C0713D" w:rsidP="00DB5BEA">
      <w:pPr>
        <w:spacing w:after="0"/>
        <w:contextualSpacing/>
        <w:rPr>
          <w:rFonts w:ascii="Arial" w:eastAsia="Arial" w:hAnsi="Arial" w:cs="Arial"/>
          <w:sz w:val="18"/>
          <w:szCs w:val="18"/>
          <w:lang w:val="en-US"/>
        </w:rPr>
      </w:pPr>
      <w:r w:rsidRPr="005F3C20">
        <w:rPr>
          <w:rFonts w:ascii="Arial" w:eastAsia="Arial" w:hAnsi="Arial" w:cs="Arial"/>
          <w:sz w:val="18"/>
          <w:szCs w:val="18"/>
          <w:lang w:val="en-US"/>
        </w:rPr>
        <w:t>{%p if email</w:t>
      </w:r>
      <w:proofErr w:type="gramStart"/>
      <w:r w:rsidRPr="005F3C20">
        <w:rPr>
          <w:rFonts w:ascii="Arial" w:eastAsia="Arial" w:hAnsi="Arial" w:cs="Arial"/>
          <w:sz w:val="18"/>
          <w:szCs w:val="18"/>
          <w:lang w:val="en-US"/>
        </w:rPr>
        <w:t>4 !</w:t>
      </w:r>
      <w:proofErr w:type="gramEnd"/>
      <w:r w:rsidRPr="005F3C20">
        <w:rPr>
          <w:rFonts w:ascii="Arial" w:eastAsia="Arial" w:hAnsi="Arial" w:cs="Arial"/>
          <w:sz w:val="18"/>
          <w:szCs w:val="18"/>
          <w:lang w:val="en-US"/>
        </w:rPr>
        <w:t>= ’NA@gmail.com’ %}</w:t>
      </w:r>
    </w:p>
    <w:p w14:paraId="5B9F75A4" w14:textId="4C158280" w:rsidR="00C0713D" w:rsidRPr="005F3C20" w:rsidRDefault="00C0713D" w:rsidP="00DB5BEA">
      <w:pPr>
        <w:spacing w:after="0"/>
        <w:contextualSpacing/>
        <w:rPr>
          <w:rFonts w:ascii="Arial" w:eastAsia="Arial" w:hAnsi="Arial" w:cs="Arial"/>
          <w:sz w:val="18"/>
          <w:szCs w:val="18"/>
        </w:rPr>
      </w:pPr>
      <w:proofErr w:type="gramStart"/>
      <w:r w:rsidRPr="005F3C20">
        <w:rPr>
          <w:rFonts w:ascii="Arial" w:eastAsia="Arial" w:hAnsi="Arial" w:cs="Arial"/>
          <w:sz w:val="18"/>
          <w:szCs w:val="18"/>
        </w:rPr>
        <w:t>{{ email</w:t>
      </w:r>
      <w:proofErr w:type="gramEnd"/>
      <w:r w:rsidRPr="005F3C20">
        <w:rPr>
          <w:rFonts w:ascii="Arial" w:eastAsia="Arial" w:hAnsi="Arial" w:cs="Arial"/>
          <w:sz w:val="18"/>
          <w:szCs w:val="18"/>
        </w:rPr>
        <w:t>4 }}</w:t>
      </w:r>
    </w:p>
    <w:p w14:paraId="0F70FA56" w14:textId="77777777" w:rsidR="00C0713D" w:rsidRPr="005F3C20" w:rsidRDefault="00C0713D" w:rsidP="00C0713D">
      <w:pPr>
        <w:contextualSpacing/>
        <w:rPr>
          <w:rFonts w:ascii="Arial" w:eastAsia="Arial" w:hAnsi="Arial" w:cs="Arial"/>
          <w:sz w:val="18"/>
          <w:szCs w:val="18"/>
        </w:rPr>
      </w:pPr>
      <w:r w:rsidRPr="005F3C20">
        <w:rPr>
          <w:rFonts w:ascii="Arial" w:eastAsia="Arial" w:hAnsi="Arial" w:cs="Arial"/>
          <w:sz w:val="18"/>
          <w:szCs w:val="18"/>
        </w:rPr>
        <w:t xml:space="preserve">{%p </w:t>
      </w:r>
      <w:proofErr w:type="spellStart"/>
      <w:r w:rsidRPr="005F3C20">
        <w:rPr>
          <w:rFonts w:ascii="Arial" w:eastAsia="Arial" w:hAnsi="Arial" w:cs="Arial"/>
          <w:sz w:val="18"/>
          <w:szCs w:val="18"/>
        </w:rPr>
        <w:t>endif</w:t>
      </w:r>
      <w:proofErr w:type="spellEnd"/>
      <w:r w:rsidRPr="005F3C20">
        <w:rPr>
          <w:rFonts w:ascii="Arial" w:eastAsia="Arial" w:hAnsi="Arial" w:cs="Arial"/>
          <w:sz w:val="18"/>
          <w:szCs w:val="18"/>
        </w:rPr>
        <w:t xml:space="preserve"> %}</w:t>
      </w:r>
    </w:p>
    <w:p w14:paraId="3468A617" w14:textId="77777777" w:rsidR="008057BB" w:rsidRPr="005F3C20" w:rsidRDefault="008057BB" w:rsidP="000D2D66">
      <w:pPr>
        <w:shd w:val="clear" w:color="auto" w:fill="FFFFFF"/>
        <w:jc w:val="both"/>
        <w:rPr>
          <w:rFonts w:ascii="Arial" w:hAnsi="Arial" w:cs="Arial"/>
          <w:b/>
          <w:bCs/>
          <w:sz w:val="18"/>
          <w:szCs w:val="18"/>
        </w:rPr>
      </w:pPr>
    </w:p>
    <w:p w14:paraId="3ADD6037" w14:textId="77777777" w:rsidR="000D2D66" w:rsidRPr="005F3C20" w:rsidRDefault="000D2D66" w:rsidP="000D2D66">
      <w:pPr>
        <w:pStyle w:val="Textoindependiente"/>
        <w:spacing w:before="6"/>
        <w:rPr>
          <w:rFonts w:ascii="Arial" w:hAnsi="Arial" w:cs="Arial"/>
        </w:rPr>
      </w:pPr>
    </w:p>
    <w:p w14:paraId="2EE0E2C5" w14:textId="582D8E5E" w:rsidR="008057BB" w:rsidRPr="005F3C20" w:rsidRDefault="00DB4D91" w:rsidP="00CB71A1">
      <w:pPr>
        <w:ind w:left="1416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>Ref.: Constitución de renuencia por incumplimiento ley 769 de 2002, ley 1843 de 2017 y resolución</w:t>
      </w:r>
      <w:r w:rsidR="00CB71A1" w:rsidRPr="005F3C20">
        <w:rPr>
          <w:rFonts w:ascii="Arial" w:hAnsi="Arial" w:cs="Arial"/>
          <w:sz w:val="18"/>
          <w:szCs w:val="18"/>
        </w:rPr>
        <w:t xml:space="preserve"> </w:t>
      </w:r>
      <w:r w:rsidRPr="005F3C20">
        <w:rPr>
          <w:rFonts w:ascii="Arial" w:hAnsi="Arial" w:cs="Arial"/>
          <w:sz w:val="18"/>
          <w:szCs w:val="18"/>
        </w:rPr>
        <w:t xml:space="preserve">No. </w:t>
      </w:r>
      <w:proofErr w:type="gramStart"/>
      <w:r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}}.</w:t>
      </w:r>
    </w:p>
    <w:p w14:paraId="575B0E37" w14:textId="77777777" w:rsidR="000D2D66" w:rsidRPr="005F3C20" w:rsidRDefault="000D2D66" w:rsidP="000D2D66">
      <w:pPr>
        <w:pStyle w:val="Textoindependiente"/>
        <w:spacing w:before="6"/>
        <w:rPr>
          <w:rFonts w:ascii="Arial" w:hAnsi="Arial" w:cs="Arial"/>
          <w:b/>
        </w:rPr>
      </w:pPr>
    </w:p>
    <w:p w14:paraId="777DB1DB" w14:textId="16DC0186" w:rsidR="003D1FA6" w:rsidRPr="00B77A43" w:rsidRDefault="008057BB" w:rsidP="00B77A43">
      <w:pPr>
        <w:pStyle w:val="Textoindependiente"/>
        <w:jc w:val="both"/>
        <w:rPr>
          <w:rFonts w:ascii="Arial" w:hAnsi="Arial" w:cs="Arial"/>
        </w:rPr>
      </w:pPr>
      <w:bookmarkStart w:id="0" w:name="_Hlk62981040"/>
      <w:r w:rsidRPr="005F3C20">
        <w:rPr>
          <w:rFonts w:ascii="Arial" w:hAnsi="Arial" w:cs="Arial"/>
          <w:b/>
          <w:bCs/>
          <w:iCs/>
          <w:color w:val="000000" w:themeColor="text1"/>
        </w:rPr>
        <w:t xml:space="preserve">DISRUPCIÓN AL DERECHO S.A.S., </w:t>
      </w:r>
      <w:r w:rsidRPr="005F3C20">
        <w:rPr>
          <w:rFonts w:ascii="Arial" w:hAnsi="Arial" w:cs="Arial"/>
          <w:iCs/>
          <w:color w:val="000000" w:themeColor="text1"/>
        </w:rPr>
        <w:t xml:space="preserve">sociedad identificada con </w:t>
      </w:r>
      <w:proofErr w:type="spellStart"/>
      <w:r w:rsidRPr="005F3C20">
        <w:rPr>
          <w:rFonts w:ascii="Arial" w:hAnsi="Arial" w:cs="Arial"/>
          <w:iCs/>
          <w:color w:val="000000" w:themeColor="text1"/>
        </w:rPr>
        <w:t>Nit</w:t>
      </w:r>
      <w:proofErr w:type="spellEnd"/>
      <w:r w:rsidRPr="005F3C20">
        <w:rPr>
          <w:rFonts w:ascii="Arial" w:hAnsi="Arial" w:cs="Arial"/>
          <w:iCs/>
          <w:color w:val="000000" w:themeColor="text1"/>
        </w:rPr>
        <w:t xml:space="preserve">. 901.350.628 – 4, representada legalmente por </w:t>
      </w:r>
      <w:r w:rsidR="00B57B57" w:rsidRPr="00B57B57">
        <w:rPr>
          <w:rFonts w:ascii="Arial" w:hAnsi="Arial" w:cs="Arial"/>
        </w:rPr>
        <w:t>Juan David Castilla Bahamón, identificado con cédula de ciudadanía No. 1.020.738.766 y Tarjeta profesional 252414</w:t>
      </w:r>
      <w:r w:rsidRPr="005F3C20">
        <w:rPr>
          <w:rFonts w:ascii="Arial" w:hAnsi="Arial" w:cs="Arial"/>
          <w:iCs/>
          <w:color w:val="000000" w:themeColor="text1"/>
        </w:rPr>
        <w:t>, sociedad que actúa como apoderada de</w:t>
      </w:r>
      <w:bookmarkEnd w:id="0"/>
      <w:r w:rsidRPr="005F3C20">
        <w:rPr>
          <w:rFonts w:ascii="Arial" w:hAnsi="Arial" w:cs="Arial"/>
          <w:iCs/>
          <w:color w:val="000000" w:themeColor="text1"/>
        </w:rPr>
        <w:t xml:space="preserve"> </w:t>
      </w:r>
      <w:r w:rsidR="000D2D66" w:rsidRPr="005F3C20">
        <w:rPr>
          <w:rFonts w:ascii="Arial" w:hAnsi="Arial" w:cs="Arial"/>
          <w:iCs/>
          <w:color w:val="7030A0"/>
        </w:rPr>
        <w:t xml:space="preserve">{% </w:t>
      </w:r>
      <w:proofErr w:type="spellStart"/>
      <w:r w:rsidR="000D2D66" w:rsidRPr="005F3C20">
        <w:rPr>
          <w:rFonts w:ascii="Arial" w:hAnsi="Arial" w:cs="Arial"/>
          <w:iCs/>
          <w:color w:val="7030A0"/>
        </w:rPr>
        <w:t>if</w:t>
      </w:r>
      <w:proofErr w:type="spellEnd"/>
      <w:r w:rsidR="000D2D66" w:rsidRPr="005F3C20">
        <w:rPr>
          <w:rFonts w:ascii="Arial" w:hAnsi="Arial" w:cs="Arial"/>
          <w:iCs/>
          <w:color w:val="7030A0"/>
        </w:rPr>
        <w:t xml:space="preserve"> </w:t>
      </w:r>
      <w:proofErr w:type="spellStart"/>
      <w:r w:rsidR="000D2D66" w:rsidRPr="005F3C20">
        <w:rPr>
          <w:rFonts w:ascii="Arial" w:hAnsi="Arial" w:cs="Arial"/>
          <w:iCs/>
          <w:color w:val="7030A0"/>
        </w:rPr>
        <w:t>client_type</w:t>
      </w:r>
      <w:proofErr w:type="spellEnd"/>
      <w:r w:rsidR="000D2D66" w:rsidRPr="005F3C20">
        <w:rPr>
          <w:rFonts w:ascii="Arial" w:hAnsi="Arial" w:cs="Arial"/>
          <w:iCs/>
          <w:color w:val="7030A0"/>
        </w:rPr>
        <w:t xml:space="preserve"> == ‘Persona Natural’ </w:t>
      </w:r>
      <w:proofErr w:type="gramStart"/>
      <w:r w:rsidR="000D2D66" w:rsidRPr="005F3C20">
        <w:rPr>
          <w:rFonts w:ascii="Arial" w:hAnsi="Arial" w:cs="Arial"/>
          <w:iCs/>
          <w:color w:val="7030A0"/>
        </w:rPr>
        <w:t>%}</w:t>
      </w:r>
      <w:r w:rsidR="000D2D66" w:rsidRPr="005F3C20">
        <w:rPr>
          <w:rFonts w:ascii="Arial" w:hAnsi="Arial" w:cs="Arial"/>
          <w:b/>
          <w:bCs/>
          <w:iCs/>
          <w:color w:val="000000" w:themeColor="text1"/>
        </w:rPr>
        <w:t>{</w:t>
      </w:r>
      <w:proofErr w:type="gramEnd"/>
      <w:r w:rsidR="000D2D66" w:rsidRPr="005F3C20">
        <w:rPr>
          <w:rFonts w:ascii="Arial" w:hAnsi="Arial" w:cs="Arial"/>
          <w:b/>
          <w:bCs/>
          <w:iCs/>
          <w:color w:val="000000" w:themeColor="text1"/>
        </w:rPr>
        <w:t xml:space="preserve">{ </w:t>
      </w:r>
      <w:proofErr w:type="spellStart"/>
      <w:r w:rsidR="0033155C" w:rsidRPr="005F3C20">
        <w:rPr>
          <w:rFonts w:ascii="Arial" w:hAnsi="Arial" w:cs="Arial"/>
          <w:b/>
          <w:bCs/>
          <w:iCs/>
          <w:color w:val="000000" w:themeColor="text1"/>
        </w:rPr>
        <w:t>natural</w:t>
      </w:r>
      <w:r w:rsidR="000D2D66" w:rsidRPr="005F3C20">
        <w:rPr>
          <w:rFonts w:ascii="Arial" w:hAnsi="Arial" w:cs="Arial"/>
          <w:b/>
          <w:bCs/>
          <w:iCs/>
          <w:color w:val="000000" w:themeColor="text1"/>
        </w:rPr>
        <w:t>|upper</w:t>
      </w:r>
      <w:proofErr w:type="spellEnd"/>
      <w:r w:rsidR="000D2D66" w:rsidRPr="005F3C20">
        <w:rPr>
          <w:rFonts w:ascii="Arial" w:hAnsi="Arial" w:cs="Arial"/>
          <w:b/>
          <w:bCs/>
          <w:iCs/>
          <w:color w:val="000000" w:themeColor="text1"/>
        </w:rPr>
        <w:t xml:space="preserve"> }}</w:t>
      </w:r>
      <w:r w:rsidR="000D2D66" w:rsidRPr="005F3C20">
        <w:rPr>
          <w:rFonts w:ascii="Arial" w:hAnsi="Arial" w:cs="Arial"/>
          <w:iCs/>
          <w:color w:val="000000" w:themeColor="text1"/>
        </w:rPr>
        <w:t xml:space="preserve">, quien se identifica con {{ </w:t>
      </w:r>
      <w:proofErr w:type="spellStart"/>
      <w:r w:rsidR="000D2D66" w:rsidRPr="005F3C20">
        <w:rPr>
          <w:rFonts w:ascii="Arial" w:hAnsi="Arial" w:cs="Arial"/>
          <w:iCs/>
          <w:color w:val="000000" w:themeColor="text1"/>
        </w:rPr>
        <w:t>complaining_type_id</w:t>
      </w:r>
      <w:proofErr w:type="spellEnd"/>
      <w:r w:rsidR="000D2D66" w:rsidRPr="005F3C20">
        <w:rPr>
          <w:rFonts w:ascii="Arial" w:hAnsi="Arial" w:cs="Arial"/>
          <w:iCs/>
          <w:color w:val="000000" w:themeColor="text1"/>
        </w:rPr>
        <w:t xml:space="preserve"> }} No. </w:t>
      </w:r>
      <w:proofErr w:type="gramStart"/>
      <w:r w:rsidR="000D2D66" w:rsidRPr="005F3C20">
        <w:rPr>
          <w:rFonts w:ascii="Arial" w:hAnsi="Arial" w:cs="Arial"/>
          <w:iCs/>
          <w:color w:val="000000" w:themeColor="text1"/>
        </w:rPr>
        <w:t xml:space="preserve">{{ </w:t>
      </w:r>
      <w:proofErr w:type="spellStart"/>
      <w:r w:rsidR="000D2D66" w:rsidRPr="005F3C20">
        <w:rPr>
          <w:rFonts w:ascii="Arial" w:hAnsi="Arial" w:cs="Arial"/>
          <w:iCs/>
          <w:color w:val="000000" w:themeColor="text1"/>
        </w:rPr>
        <w:t>complaining</w:t>
      </w:r>
      <w:proofErr w:type="gramEnd"/>
      <w:r w:rsidR="000D2D66" w:rsidRPr="005F3C20">
        <w:rPr>
          <w:rFonts w:ascii="Arial" w:hAnsi="Arial" w:cs="Arial"/>
          <w:iCs/>
          <w:color w:val="000000" w:themeColor="text1"/>
        </w:rPr>
        <w:t>_id_number</w:t>
      </w:r>
      <w:proofErr w:type="spellEnd"/>
      <w:r w:rsidR="000D2D66" w:rsidRPr="005F3C20">
        <w:rPr>
          <w:rFonts w:ascii="Arial" w:hAnsi="Arial" w:cs="Arial"/>
          <w:iCs/>
          <w:color w:val="000000" w:themeColor="text1"/>
        </w:rPr>
        <w:t xml:space="preserve"> </w:t>
      </w:r>
      <w:bookmarkStart w:id="1" w:name="_Hlk83726339"/>
      <w:r w:rsidR="000D2D66" w:rsidRPr="005F3C20">
        <w:rPr>
          <w:rFonts w:ascii="Arial" w:hAnsi="Arial" w:cs="Arial"/>
          <w:iCs/>
          <w:color w:val="000000" w:themeColor="text1"/>
        </w:rPr>
        <w:t>}}</w:t>
      </w:r>
      <w:r w:rsidR="000D2D66" w:rsidRPr="005F3C20">
        <w:rPr>
          <w:rFonts w:ascii="Arial" w:hAnsi="Arial" w:cs="Arial"/>
          <w:iCs/>
          <w:color w:val="7030A0"/>
        </w:rPr>
        <w:t xml:space="preserve">{% </w:t>
      </w:r>
      <w:proofErr w:type="spellStart"/>
      <w:r w:rsidR="000D2D66" w:rsidRPr="005F3C20">
        <w:rPr>
          <w:rFonts w:ascii="Arial" w:hAnsi="Arial" w:cs="Arial"/>
          <w:iCs/>
          <w:color w:val="7030A0"/>
        </w:rPr>
        <w:t>else</w:t>
      </w:r>
      <w:proofErr w:type="spellEnd"/>
      <w:r w:rsidR="000D2D66" w:rsidRPr="005F3C20">
        <w:rPr>
          <w:rFonts w:ascii="Arial" w:hAnsi="Arial" w:cs="Arial"/>
          <w:iCs/>
          <w:color w:val="7030A0"/>
        </w:rPr>
        <w:t xml:space="preserve"> %}</w:t>
      </w:r>
      <w:bookmarkEnd w:id="1"/>
      <w:r w:rsidR="000D2D66" w:rsidRPr="005F3C20">
        <w:rPr>
          <w:rFonts w:ascii="Arial" w:hAnsi="Arial" w:cs="Arial"/>
          <w:b/>
          <w:bCs/>
          <w:iCs/>
          <w:color w:val="000000" w:themeColor="text1"/>
        </w:rPr>
        <w:t xml:space="preserve">{{ </w:t>
      </w:r>
      <w:proofErr w:type="spellStart"/>
      <w:r w:rsidR="0033155C" w:rsidRPr="005F3C20">
        <w:rPr>
          <w:rFonts w:ascii="Arial" w:hAnsi="Arial" w:cs="Arial"/>
          <w:b/>
          <w:bCs/>
          <w:iCs/>
          <w:color w:val="000000" w:themeColor="text1"/>
        </w:rPr>
        <w:t>legal</w:t>
      </w:r>
      <w:r w:rsidR="000D2D66" w:rsidRPr="005F3C20">
        <w:rPr>
          <w:rFonts w:ascii="Arial" w:hAnsi="Arial" w:cs="Arial"/>
          <w:b/>
          <w:bCs/>
          <w:iCs/>
          <w:color w:val="000000" w:themeColor="text1"/>
        </w:rPr>
        <w:t>|upper</w:t>
      </w:r>
      <w:proofErr w:type="spellEnd"/>
      <w:r w:rsidR="000D2D66" w:rsidRPr="005F3C20">
        <w:rPr>
          <w:rFonts w:ascii="Arial" w:hAnsi="Arial" w:cs="Arial"/>
          <w:b/>
          <w:bCs/>
          <w:iCs/>
          <w:color w:val="000000" w:themeColor="text1"/>
        </w:rPr>
        <w:t xml:space="preserve"> }}</w:t>
      </w:r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, sociedad debidamente constituida e identificada con </w:t>
      </w:r>
      <w:proofErr w:type="spell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>Nit</w:t>
      </w:r>
      <w:proofErr w:type="spell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. </w:t>
      </w:r>
      <w:proofErr w:type="gram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>{{</w:t>
      </w:r>
      <w:r w:rsidR="000D2D66" w:rsidRPr="005F3C20">
        <w:rPr>
          <w:rFonts w:ascii="Arial" w:hAnsi="Arial" w:cs="Arial"/>
          <w:b/>
          <w:bCs/>
        </w:rPr>
        <w:t xml:space="preserve"> </w:t>
      </w:r>
      <w:proofErr w:type="spell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>complaining</w:t>
      </w:r>
      <w:proofErr w:type="gram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>_id_number</w:t>
      </w:r>
      <w:proofErr w:type="spell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 }}, representada por {{ </w:t>
      </w:r>
      <w:proofErr w:type="spell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>legal_representative_name|title</w:t>
      </w:r>
      <w:proofErr w:type="spell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 }} quien se identifica con {{ </w:t>
      </w:r>
      <w:proofErr w:type="spell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>legal_representative_type_id</w:t>
      </w:r>
      <w:proofErr w:type="spell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</w:rPr>
        <w:t xml:space="preserve"> }} No. </w:t>
      </w:r>
      <w:proofErr w:type="gram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  <w:lang w:val="es-ES_tradnl"/>
        </w:rPr>
        <w:t xml:space="preserve">{{ </w:t>
      </w:r>
      <w:proofErr w:type="spellStart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  <w:lang w:val="es-ES_tradnl"/>
        </w:rPr>
        <w:t>legal</w:t>
      </w:r>
      <w:proofErr w:type="gram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  <w:lang w:val="es-ES_tradnl"/>
        </w:rPr>
        <w:t>_representative_id_numbe</w:t>
      </w:r>
      <w:r w:rsidR="0033155C" w:rsidRPr="005F3C20">
        <w:rPr>
          <w:rStyle w:val="Textoennegrita"/>
          <w:rFonts w:ascii="Arial" w:hAnsi="Arial" w:cs="Arial"/>
          <w:b w:val="0"/>
          <w:bCs w:val="0"/>
          <w:color w:val="000000" w:themeColor="text1"/>
          <w:lang w:val="es-ES_tradnl"/>
        </w:rPr>
        <w:t>r</w:t>
      </w:r>
      <w:proofErr w:type="spellEnd"/>
      <w:r w:rsidR="000D2D66" w:rsidRPr="005F3C20">
        <w:rPr>
          <w:rStyle w:val="Textoennegrita"/>
          <w:rFonts w:ascii="Arial" w:hAnsi="Arial" w:cs="Arial"/>
          <w:b w:val="0"/>
          <w:bCs w:val="0"/>
          <w:color w:val="000000" w:themeColor="text1"/>
          <w:lang w:val="es-ES_tradnl"/>
        </w:rPr>
        <w:t xml:space="preserve"> }},</w:t>
      </w:r>
      <w:r w:rsidR="000D2D66" w:rsidRPr="005F3C20">
        <w:rPr>
          <w:rFonts w:ascii="Arial" w:hAnsi="Arial" w:cs="Arial"/>
          <w:iCs/>
          <w:color w:val="7030A0"/>
          <w:lang w:val="es-ES_tradnl"/>
        </w:rPr>
        <w:t xml:space="preserve">{% </w:t>
      </w:r>
      <w:proofErr w:type="spellStart"/>
      <w:r w:rsidR="000D2D66" w:rsidRPr="005F3C20">
        <w:rPr>
          <w:rFonts w:ascii="Arial" w:hAnsi="Arial" w:cs="Arial"/>
          <w:iCs/>
          <w:color w:val="7030A0"/>
          <w:lang w:val="es-ES_tradnl"/>
        </w:rPr>
        <w:t>endif</w:t>
      </w:r>
      <w:proofErr w:type="spellEnd"/>
      <w:r w:rsidR="000D2D66" w:rsidRPr="005F3C20">
        <w:rPr>
          <w:rFonts w:ascii="Arial" w:hAnsi="Arial" w:cs="Arial"/>
          <w:iCs/>
          <w:color w:val="7030A0"/>
          <w:lang w:val="es-ES_tradnl"/>
        </w:rPr>
        <w:t xml:space="preserve"> %}</w:t>
      </w:r>
      <w:r w:rsidR="000D2D66" w:rsidRPr="005F3C20">
        <w:rPr>
          <w:rFonts w:ascii="Arial" w:hAnsi="Arial" w:cs="Arial"/>
          <w:iCs/>
          <w:color w:val="000000" w:themeColor="text1"/>
          <w:lang w:val="es-ES_tradnl"/>
        </w:rPr>
        <w:t>,</w:t>
      </w:r>
      <w:r w:rsidR="000D2D66" w:rsidRPr="005F3C20">
        <w:rPr>
          <w:rFonts w:ascii="Arial" w:hAnsi="Arial" w:cs="Arial"/>
          <w:w w:val="105"/>
        </w:rPr>
        <w:t xml:space="preserve"> con fundamento en el artículo 23 de la Constitución Política de</w:t>
      </w:r>
      <w:r w:rsidR="000D2D66" w:rsidRPr="005F3C20">
        <w:rPr>
          <w:rFonts w:ascii="Arial" w:hAnsi="Arial" w:cs="Arial"/>
          <w:spacing w:val="1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Colombia</w:t>
      </w:r>
      <w:r w:rsidR="000D2D66" w:rsidRPr="005F3C20">
        <w:rPr>
          <w:rFonts w:ascii="Arial" w:hAnsi="Arial" w:cs="Arial"/>
          <w:spacing w:val="-13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y</w:t>
      </w:r>
      <w:r w:rsidR="000D2D66" w:rsidRPr="005F3C20">
        <w:rPr>
          <w:rFonts w:ascii="Arial" w:hAnsi="Arial" w:cs="Arial"/>
          <w:spacing w:val="-10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las</w:t>
      </w:r>
      <w:r w:rsidR="000D2D66" w:rsidRPr="005F3C20">
        <w:rPr>
          <w:rFonts w:ascii="Arial" w:hAnsi="Arial" w:cs="Arial"/>
          <w:spacing w:val="-13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demás</w:t>
      </w:r>
      <w:r w:rsidR="000D2D66" w:rsidRPr="005F3C20">
        <w:rPr>
          <w:rFonts w:ascii="Arial" w:hAnsi="Arial" w:cs="Arial"/>
          <w:spacing w:val="-13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normas</w:t>
      </w:r>
      <w:r w:rsidR="000D2D66" w:rsidRPr="005F3C20">
        <w:rPr>
          <w:rFonts w:ascii="Arial" w:hAnsi="Arial" w:cs="Arial"/>
          <w:spacing w:val="-14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concordantes</w:t>
      </w:r>
      <w:r w:rsidR="000D2D66" w:rsidRPr="005F3C20">
        <w:rPr>
          <w:rFonts w:ascii="Arial" w:hAnsi="Arial" w:cs="Arial"/>
          <w:spacing w:val="-14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que</w:t>
      </w:r>
      <w:r w:rsidR="000D2D66" w:rsidRPr="005F3C20">
        <w:rPr>
          <w:rFonts w:ascii="Arial" w:hAnsi="Arial" w:cs="Arial"/>
          <w:spacing w:val="-14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lo</w:t>
      </w:r>
      <w:r w:rsidR="000D2D66" w:rsidRPr="005F3C20">
        <w:rPr>
          <w:rFonts w:ascii="Arial" w:hAnsi="Arial" w:cs="Arial"/>
          <w:spacing w:val="-13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regulan</w:t>
      </w:r>
      <w:r w:rsidR="000D2D66" w:rsidRPr="005F3C20">
        <w:rPr>
          <w:rFonts w:ascii="Arial" w:hAnsi="Arial" w:cs="Arial"/>
          <w:spacing w:val="-13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y</w:t>
      </w:r>
      <w:r w:rsidR="000D2D66" w:rsidRPr="005F3C20">
        <w:rPr>
          <w:rFonts w:ascii="Arial" w:hAnsi="Arial" w:cs="Arial"/>
          <w:spacing w:val="-10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desarrollan,</w:t>
      </w:r>
      <w:r w:rsidR="000D2D66" w:rsidRPr="005F3C20">
        <w:rPr>
          <w:rFonts w:ascii="Arial" w:hAnsi="Arial" w:cs="Arial"/>
          <w:spacing w:val="-14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presento</w:t>
      </w:r>
      <w:r w:rsidR="000D2D66" w:rsidRPr="005F3C20">
        <w:rPr>
          <w:rFonts w:ascii="Arial" w:hAnsi="Arial" w:cs="Arial"/>
          <w:spacing w:val="-11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ante</w:t>
      </w:r>
      <w:r w:rsidR="000D2D66" w:rsidRPr="005F3C20">
        <w:rPr>
          <w:rFonts w:ascii="Arial" w:hAnsi="Arial" w:cs="Arial"/>
          <w:spacing w:val="-15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ustedes</w:t>
      </w:r>
      <w:r w:rsidR="000D2D66" w:rsidRPr="005F3C20">
        <w:rPr>
          <w:rFonts w:ascii="Arial" w:hAnsi="Arial" w:cs="Arial"/>
          <w:spacing w:val="-13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el</w:t>
      </w:r>
      <w:r w:rsidR="000D2D66" w:rsidRPr="005F3C20">
        <w:rPr>
          <w:rFonts w:ascii="Arial" w:hAnsi="Arial" w:cs="Arial"/>
          <w:spacing w:val="-14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presente</w:t>
      </w:r>
      <w:r w:rsidR="000D2D66" w:rsidRPr="005F3C20">
        <w:rPr>
          <w:rFonts w:ascii="Arial" w:hAnsi="Arial" w:cs="Arial"/>
          <w:spacing w:val="-57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derecho</w:t>
      </w:r>
      <w:r w:rsidR="000D2D66" w:rsidRPr="005F3C20">
        <w:rPr>
          <w:rFonts w:ascii="Arial" w:hAnsi="Arial" w:cs="Arial"/>
          <w:spacing w:val="-15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de</w:t>
      </w:r>
      <w:r w:rsidR="000D2D66" w:rsidRPr="005F3C20">
        <w:rPr>
          <w:rFonts w:ascii="Arial" w:hAnsi="Arial" w:cs="Arial"/>
          <w:spacing w:val="-17"/>
          <w:w w:val="105"/>
        </w:rPr>
        <w:t xml:space="preserve"> </w:t>
      </w:r>
      <w:r w:rsidR="000D2D66" w:rsidRPr="005F3C20">
        <w:rPr>
          <w:rFonts w:ascii="Arial" w:hAnsi="Arial" w:cs="Arial"/>
          <w:w w:val="105"/>
        </w:rPr>
        <w:t>petición.</w:t>
      </w:r>
    </w:p>
    <w:p w14:paraId="71873F43" w14:textId="77777777" w:rsidR="003D1FA6" w:rsidRPr="005F3C20" w:rsidRDefault="003D1FA6" w:rsidP="003D1FA6">
      <w:pPr>
        <w:pStyle w:val="Textoindependiente"/>
        <w:spacing w:line="278" w:lineRule="auto"/>
        <w:ind w:left="121" w:right="1148"/>
        <w:jc w:val="both"/>
        <w:rPr>
          <w:rFonts w:ascii="Arial" w:hAnsi="Arial" w:cs="Arial"/>
          <w:b/>
        </w:rPr>
      </w:pPr>
    </w:p>
    <w:p w14:paraId="5B67C06F" w14:textId="2C1D0CF8" w:rsidR="000D2D66" w:rsidRPr="005F3C20" w:rsidRDefault="000D2D66" w:rsidP="003D1FA6">
      <w:pPr>
        <w:pStyle w:val="Textoindependiente"/>
        <w:spacing w:line="278" w:lineRule="auto"/>
        <w:ind w:right="1148"/>
        <w:jc w:val="center"/>
        <w:rPr>
          <w:rFonts w:ascii="Arial" w:hAnsi="Arial" w:cs="Arial"/>
        </w:rPr>
      </w:pPr>
      <w:r w:rsidRPr="005F3C20">
        <w:rPr>
          <w:rFonts w:ascii="Arial" w:hAnsi="Arial" w:cs="Arial"/>
          <w:b/>
        </w:rPr>
        <w:t>HECHOS</w:t>
      </w:r>
    </w:p>
    <w:p w14:paraId="364E3B44" w14:textId="77777777" w:rsidR="000D2D66" w:rsidRPr="005F3C20" w:rsidRDefault="000D2D66" w:rsidP="000D2D66">
      <w:pPr>
        <w:pStyle w:val="Textoindependiente"/>
        <w:spacing w:before="5"/>
        <w:rPr>
          <w:rFonts w:ascii="Arial" w:hAnsi="Arial" w:cs="Arial"/>
          <w:b/>
        </w:rPr>
      </w:pPr>
    </w:p>
    <w:p w14:paraId="72446A7B" w14:textId="58709DB3" w:rsidR="000D2D66" w:rsidRPr="005F3C20" w:rsidRDefault="000D2D66" w:rsidP="005F3C20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" w:line="242" w:lineRule="auto"/>
        <w:ind w:left="993" w:right="1266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>Que</w:t>
      </w:r>
      <w:r w:rsidR="004A5C96" w:rsidRPr="005F3C20">
        <w:rPr>
          <w:rFonts w:ascii="Arial" w:hAnsi="Arial" w:cs="Arial"/>
          <w:w w:val="105"/>
          <w:sz w:val="18"/>
          <w:szCs w:val="18"/>
        </w:rPr>
        <w:t xml:space="preserve"> a</w:t>
      </w:r>
      <w:r w:rsidRPr="005F3C20">
        <w:rPr>
          <w:rFonts w:ascii="Arial" w:hAnsi="Arial" w:cs="Arial"/>
          <w:w w:val="105"/>
          <w:sz w:val="18"/>
          <w:szCs w:val="18"/>
        </w:rPr>
        <w:t xml:space="preserve"> </w:t>
      </w:r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if</w:t>
      </w:r>
      <w:proofErr w:type="spell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proofErr w:type="spell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client_type</w:t>
      </w:r>
      <w:proofErr w:type="spell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 == ‘Persona Natural’ </w:t>
      </w:r>
      <w:proofErr w:type="gram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%}{</w:t>
      </w:r>
      <w:proofErr w:type="gram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{ </w:t>
      </w:r>
      <w:proofErr w:type="spell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natural|upper</w:t>
      </w:r>
      <w:proofErr w:type="spell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 }}{% </w:t>
      </w:r>
      <w:proofErr w:type="spell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else</w:t>
      </w:r>
      <w:proofErr w:type="spell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 %}{{ </w:t>
      </w:r>
      <w:proofErr w:type="spell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legal|upper</w:t>
      </w:r>
      <w:proofErr w:type="spell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 }}{% </w:t>
      </w:r>
      <w:proofErr w:type="spellStart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>endif</w:t>
      </w:r>
      <w:proofErr w:type="spellEnd"/>
      <w:r w:rsidR="0033155C" w:rsidRPr="005F3C20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Pr="005F3C20">
        <w:rPr>
          <w:rFonts w:ascii="Arial" w:hAnsi="Arial" w:cs="Arial"/>
          <w:w w:val="105"/>
          <w:sz w:val="18"/>
          <w:szCs w:val="18"/>
        </w:rPr>
        <w:t xml:space="preserve"> </w:t>
      </w:r>
      <w:r w:rsidR="004A5C96" w:rsidRPr="005F3C20">
        <w:rPr>
          <w:rFonts w:ascii="Arial" w:hAnsi="Arial" w:cs="Arial"/>
          <w:w w:val="105"/>
          <w:sz w:val="18"/>
          <w:szCs w:val="18"/>
        </w:rPr>
        <w:t xml:space="preserve">le fue impuesto el comparendo </w:t>
      </w:r>
      <w:r w:rsidR="00EC7BBF" w:rsidRPr="005F3C20">
        <w:rPr>
          <w:rFonts w:ascii="Arial" w:hAnsi="Arial" w:cs="Arial"/>
          <w:sz w:val="18"/>
          <w:szCs w:val="18"/>
        </w:rPr>
        <w:t>No.(s)</w:t>
      </w:r>
      <w:r w:rsidRPr="005F3C20">
        <w:rPr>
          <w:rFonts w:ascii="Arial" w:hAnsi="Arial" w:cs="Arial"/>
          <w:sz w:val="18"/>
          <w:szCs w:val="18"/>
        </w:rPr>
        <w:t>.</w:t>
      </w:r>
      <w:r w:rsidR="00EC7BBF" w:rsidRPr="005F3C20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C7BBF"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="00EC7BBF" w:rsidRPr="005F3C20">
        <w:rPr>
          <w:rFonts w:ascii="Arial" w:hAnsi="Arial" w:cs="Arial"/>
          <w:sz w:val="18"/>
          <w:szCs w:val="18"/>
        </w:rPr>
        <w:t>fotomulta</w:t>
      </w:r>
      <w:proofErr w:type="gramEnd"/>
      <w:r w:rsidR="00EC7BBF" w:rsidRPr="005F3C20">
        <w:rPr>
          <w:rFonts w:ascii="Arial" w:hAnsi="Arial" w:cs="Arial"/>
          <w:sz w:val="18"/>
          <w:szCs w:val="18"/>
        </w:rPr>
        <w:t>_number</w:t>
      </w:r>
      <w:proofErr w:type="spellEnd"/>
      <w:r w:rsidR="00EC7BBF" w:rsidRPr="005F3C20">
        <w:rPr>
          <w:rFonts w:ascii="Arial" w:hAnsi="Arial" w:cs="Arial"/>
          <w:sz w:val="18"/>
          <w:szCs w:val="18"/>
        </w:rPr>
        <w:t xml:space="preserve"> }}</w:t>
      </w:r>
      <w:r w:rsidR="004A5C96" w:rsidRPr="005F3C20">
        <w:rPr>
          <w:rFonts w:ascii="Arial" w:hAnsi="Arial" w:cs="Arial"/>
          <w:sz w:val="18"/>
          <w:szCs w:val="18"/>
        </w:rPr>
        <w:t xml:space="preserve">. </w:t>
      </w:r>
    </w:p>
    <w:p w14:paraId="45B5D52A" w14:textId="667D6B3D" w:rsidR="000D2D66" w:rsidRPr="005F3C20" w:rsidRDefault="000D2D66" w:rsidP="005F3C20">
      <w:pPr>
        <w:pStyle w:val="Prrafodelista"/>
        <w:tabs>
          <w:tab w:val="left" w:pos="1539"/>
          <w:tab w:val="left" w:pos="1540"/>
        </w:tabs>
        <w:spacing w:before="1" w:line="242" w:lineRule="auto"/>
        <w:ind w:left="993" w:right="1266" w:hanging="993"/>
        <w:jc w:val="both"/>
        <w:rPr>
          <w:rFonts w:ascii="Arial" w:hAnsi="Arial" w:cs="Arial"/>
          <w:sz w:val="18"/>
          <w:szCs w:val="18"/>
        </w:rPr>
      </w:pPr>
    </w:p>
    <w:p w14:paraId="7487FABE" w14:textId="77777777" w:rsidR="006A3B59" w:rsidRPr="005F3C20" w:rsidRDefault="006A3B59" w:rsidP="005F3C20">
      <w:pPr>
        <w:pStyle w:val="Prrafodelista"/>
        <w:tabs>
          <w:tab w:val="left" w:pos="1539"/>
          <w:tab w:val="left" w:pos="1540"/>
        </w:tabs>
        <w:spacing w:before="1" w:line="242" w:lineRule="auto"/>
        <w:ind w:left="993" w:right="1266" w:hanging="993"/>
        <w:jc w:val="both"/>
        <w:rPr>
          <w:rFonts w:ascii="Arial" w:hAnsi="Arial" w:cs="Arial"/>
          <w:sz w:val="18"/>
          <w:szCs w:val="18"/>
        </w:rPr>
      </w:pPr>
    </w:p>
    <w:p w14:paraId="2C86EF01" w14:textId="70B7C107" w:rsidR="00E2059A" w:rsidRPr="005F3C20" w:rsidRDefault="000D2D66" w:rsidP="005F3C20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ind w:left="993" w:right="1263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>Que</w:t>
      </w:r>
      <w:r w:rsidRPr="005F3C20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5F3C20">
        <w:rPr>
          <w:rFonts w:ascii="Arial" w:hAnsi="Arial" w:cs="Arial"/>
          <w:w w:val="105"/>
          <w:sz w:val="18"/>
          <w:szCs w:val="18"/>
        </w:rPr>
        <w:t>el</w:t>
      </w:r>
      <w:r w:rsidRPr="005F3C20">
        <w:rPr>
          <w:rFonts w:ascii="Arial" w:hAnsi="Arial" w:cs="Arial"/>
          <w:spacing w:val="-2"/>
          <w:w w:val="105"/>
          <w:sz w:val="18"/>
          <w:szCs w:val="18"/>
        </w:rPr>
        <w:t xml:space="preserve"> </w:t>
      </w:r>
      <w:r w:rsidRPr="005F3C20">
        <w:rPr>
          <w:rFonts w:ascii="Arial" w:hAnsi="Arial" w:cs="Arial"/>
          <w:w w:val="105"/>
          <w:sz w:val="18"/>
          <w:szCs w:val="18"/>
        </w:rPr>
        <w:t xml:space="preserve">día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="00EC7BBF" w:rsidRPr="005F3C20">
        <w:rPr>
          <w:rFonts w:ascii="Arial" w:hAnsi="Arial" w:cs="Arial"/>
          <w:w w:val="105"/>
          <w:sz w:val="18"/>
          <w:szCs w:val="18"/>
        </w:rPr>
        <w:t>first</w:t>
      </w:r>
      <w:proofErr w:type="gramEnd"/>
      <w:r w:rsidR="00EC7BBF" w:rsidRPr="005F3C20">
        <w:rPr>
          <w:rFonts w:ascii="Arial" w:hAnsi="Arial" w:cs="Arial"/>
          <w:w w:val="105"/>
          <w:sz w:val="18"/>
          <w:szCs w:val="18"/>
        </w:rPr>
        <w:t>_date_presentation</w:t>
      </w:r>
      <w:proofErr w:type="spellEnd"/>
      <w:r w:rsidR="00EC7BBF" w:rsidRPr="005F3C20">
        <w:rPr>
          <w:rFonts w:ascii="Arial" w:hAnsi="Arial" w:cs="Arial"/>
          <w:w w:val="105"/>
          <w:sz w:val="18"/>
          <w:szCs w:val="18"/>
        </w:rPr>
        <w:t xml:space="preserve"> </w:t>
      </w:r>
      <w:r w:rsidRPr="005F3C20">
        <w:rPr>
          <w:rFonts w:ascii="Arial" w:hAnsi="Arial" w:cs="Arial"/>
          <w:w w:val="105"/>
          <w:sz w:val="18"/>
          <w:szCs w:val="18"/>
        </w:rPr>
        <w:t>}}, se presentó derecho de petición</w:t>
      </w:r>
      <w:r w:rsidR="00EC7BBF" w:rsidRPr="005F3C20">
        <w:rPr>
          <w:rFonts w:ascii="Arial" w:hAnsi="Arial" w:cs="Arial"/>
          <w:w w:val="105"/>
          <w:sz w:val="18"/>
          <w:szCs w:val="18"/>
        </w:rPr>
        <w:t xml:space="preserve"> solicitando la revocatoria directa.</w:t>
      </w:r>
      <w:r w:rsidR="00E2059A" w:rsidRPr="005F3C20">
        <w:rPr>
          <w:rFonts w:ascii="Arial" w:hAnsi="Arial" w:cs="Arial"/>
          <w:w w:val="105"/>
          <w:sz w:val="18"/>
          <w:szCs w:val="18"/>
        </w:rPr>
        <w:br/>
      </w:r>
    </w:p>
    <w:p w14:paraId="19300C73" w14:textId="03D8B9B6" w:rsidR="00E2059A" w:rsidRPr="005F3C20" w:rsidRDefault="000D2D66" w:rsidP="005F3C20">
      <w:pPr>
        <w:pStyle w:val="Prrafodelista"/>
        <w:tabs>
          <w:tab w:val="left" w:pos="1539"/>
          <w:tab w:val="left" w:pos="1540"/>
        </w:tabs>
        <w:ind w:left="1539" w:right="1263" w:hanging="1539"/>
        <w:jc w:val="both"/>
        <w:rPr>
          <w:rFonts w:ascii="Arial" w:hAnsi="Arial" w:cs="Arial"/>
          <w:color w:val="7030A0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 xml:space="preserve">{%p if </w:t>
      </w:r>
      <w:proofErr w:type="spellStart"/>
      <w:r w:rsidR="00EC7BBF" w:rsidRPr="005F3C20">
        <w:rPr>
          <w:rFonts w:ascii="Arial" w:hAnsi="Arial" w:cs="Arial"/>
          <w:color w:val="7030A0"/>
          <w:sz w:val="18"/>
          <w:szCs w:val="18"/>
          <w:lang w:val="en-US"/>
        </w:rPr>
        <w:t>second_presentation</w:t>
      </w:r>
      <w:proofErr w:type="spellEnd"/>
      <w:r w:rsidRPr="005F3C20">
        <w:rPr>
          <w:rFonts w:ascii="Arial" w:hAnsi="Arial" w:cs="Arial"/>
          <w:color w:val="7030A0"/>
          <w:sz w:val="18"/>
          <w:szCs w:val="18"/>
          <w:lang w:val="en-US"/>
        </w:rPr>
        <w:t xml:space="preserve"> == True %}</w:t>
      </w:r>
    </w:p>
    <w:p w14:paraId="75F58805" w14:textId="230D1880" w:rsidR="003E3E7C" w:rsidRPr="005F3C20" w:rsidRDefault="000D2D66" w:rsidP="005F3C20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ind w:left="993" w:right="1263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el día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="00EC7BBF" w:rsidRPr="005F3C20">
        <w:rPr>
          <w:rFonts w:ascii="Arial" w:hAnsi="Arial" w:cs="Arial"/>
          <w:w w:val="105"/>
          <w:sz w:val="18"/>
          <w:szCs w:val="18"/>
        </w:rPr>
        <w:t>second</w:t>
      </w:r>
      <w:proofErr w:type="gramEnd"/>
      <w:r w:rsidR="00EC7BBF" w:rsidRPr="005F3C20">
        <w:rPr>
          <w:rFonts w:ascii="Arial" w:hAnsi="Arial" w:cs="Arial"/>
          <w:w w:val="105"/>
          <w:sz w:val="18"/>
          <w:szCs w:val="18"/>
        </w:rPr>
        <w:t>_date_presentation</w:t>
      </w:r>
      <w:proofErr w:type="spellEnd"/>
      <w:r w:rsidR="00EC7BBF" w:rsidRPr="005F3C20">
        <w:rPr>
          <w:rFonts w:ascii="Arial" w:hAnsi="Arial" w:cs="Arial"/>
          <w:w w:val="105"/>
          <w:sz w:val="18"/>
          <w:szCs w:val="18"/>
        </w:rPr>
        <w:t xml:space="preserve"> </w:t>
      </w:r>
      <w:r w:rsidRPr="005F3C20">
        <w:rPr>
          <w:rFonts w:ascii="Arial" w:hAnsi="Arial" w:cs="Arial"/>
          <w:w w:val="105"/>
          <w:sz w:val="18"/>
          <w:szCs w:val="18"/>
        </w:rPr>
        <w:t>}} se presentó un segundo derecho de petición</w:t>
      </w:r>
      <w:r w:rsidR="004A5C96" w:rsidRPr="005F3C20">
        <w:rPr>
          <w:rFonts w:ascii="Arial" w:hAnsi="Arial" w:cs="Arial"/>
          <w:w w:val="105"/>
          <w:sz w:val="18"/>
          <w:szCs w:val="18"/>
        </w:rPr>
        <w:t xml:space="preserve"> solicitando nuevamente la revocatoria directa</w:t>
      </w:r>
      <w:r w:rsidRPr="005F3C20">
        <w:rPr>
          <w:rFonts w:ascii="Arial" w:hAnsi="Arial" w:cs="Arial"/>
          <w:w w:val="105"/>
          <w:sz w:val="18"/>
          <w:szCs w:val="18"/>
        </w:rPr>
        <w:t>.</w:t>
      </w:r>
    </w:p>
    <w:p w14:paraId="4871B6BF" w14:textId="77777777" w:rsidR="003E3E7C" w:rsidRPr="005F3C20" w:rsidRDefault="003E3E7C" w:rsidP="005F3C20">
      <w:pPr>
        <w:pStyle w:val="Prrafodelista"/>
        <w:tabs>
          <w:tab w:val="left" w:pos="1539"/>
          <w:tab w:val="left" w:pos="1540"/>
        </w:tabs>
        <w:ind w:left="993" w:right="1263"/>
        <w:jc w:val="both"/>
        <w:rPr>
          <w:rFonts w:ascii="Arial" w:hAnsi="Arial" w:cs="Arial"/>
          <w:sz w:val="18"/>
          <w:szCs w:val="18"/>
        </w:rPr>
      </w:pPr>
    </w:p>
    <w:p w14:paraId="0BF4ECC4" w14:textId="635A69F9" w:rsidR="000066D7" w:rsidRPr="005F3C20" w:rsidRDefault="000066D7" w:rsidP="005F3C20">
      <w:pPr>
        <w:pStyle w:val="Prrafodelista"/>
        <w:tabs>
          <w:tab w:val="left" w:pos="1539"/>
          <w:tab w:val="left" w:pos="1540"/>
        </w:tabs>
        <w:ind w:left="0" w:right="1263"/>
        <w:jc w:val="both"/>
        <w:rPr>
          <w:rFonts w:ascii="Arial" w:hAnsi="Arial" w:cs="Arial"/>
          <w:color w:val="7030A0"/>
          <w:sz w:val="18"/>
          <w:szCs w:val="18"/>
        </w:rPr>
      </w:pPr>
      <w:r w:rsidRPr="005F3C20">
        <w:rPr>
          <w:rFonts w:ascii="Arial" w:hAnsi="Arial" w:cs="Arial"/>
          <w:color w:val="7030A0"/>
          <w:sz w:val="18"/>
          <w:szCs w:val="18"/>
        </w:rPr>
        <w:t xml:space="preserve">{%p </w:t>
      </w:r>
      <w:proofErr w:type="spellStart"/>
      <w:r w:rsidRPr="005F3C20">
        <w:rPr>
          <w:rFonts w:ascii="Arial" w:hAnsi="Arial" w:cs="Arial"/>
          <w:color w:val="7030A0"/>
          <w:sz w:val="18"/>
          <w:szCs w:val="18"/>
        </w:rPr>
        <w:t>if</w:t>
      </w:r>
      <w:proofErr w:type="spellEnd"/>
      <w:r w:rsidRPr="005F3C20">
        <w:rPr>
          <w:rFonts w:ascii="Arial" w:hAnsi="Arial" w:cs="Arial"/>
          <w:color w:val="7030A0"/>
          <w:sz w:val="18"/>
          <w:szCs w:val="18"/>
        </w:rPr>
        <w:t xml:space="preserve"> tutela == True %}</w:t>
      </w:r>
    </w:p>
    <w:p w14:paraId="11D0AF00" w14:textId="77777777" w:rsidR="00241D36" w:rsidRPr="005F3C20" w:rsidRDefault="000066D7" w:rsidP="005F3C20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3"/>
        <w:ind w:left="993" w:right="1263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el día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tutela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_date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 se presentó acción de tutela por la no respuesta </w:t>
      </w:r>
      <w:r w:rsidRPr="005F3C20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5F3C20">
        <w:rPr>
          <w:rFonts w:ascii="Arial" w:hAnsi="Arial" w:cs="Arial"/>
          <w:color w:val="7030A0"/>
          <w:sz w:val="18"/>
          <w:szCs w:val="18"/>
        </w:rPr>
        <w:t>if</w:t>
      </w:r>
      <w:proofErr w:type="spellEnd"/>
      <w:r w:rsidRPr="005F3C20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F3C20">
        <w:rPr>
          <w:rFonts w:ascii="Arial" w:hAnsi="Arial" w:cs="Arial"/>
          <w:color w:val="7030A0"/>
          <w:sz w:val="18"/>
          <w:szCs w:val="18"/>
        </w:rPr>
        <w:t>second_presentation</w:t>
      </w:r>
      <w:proofErr w:type="spellEnd"/>
      <w:r w:rsidRPr="005F3C20">
        <w:rPr>
          <w:rFonts w:ascii="Arial" w:hAnsi="Arial" w:cs="Arial"/>
          <w:color w:val="7030A0"/>
          <w:sz w:val="18"/>
          <w:szCs w:val="18"/>
        </w:rPr>
        <w:t xml:space="preserve"> == True %}</w:t>
      </w:r>
      <w:r w:rsidRPr="005F3C20">
        <w:rPr>
          <w:rFonts w:ascii="Arial" w:hAnsi="Arial" w:cs="Arial"/>
          <w:w w:val="105"/>
          <w:sz w:val="18"/>
          <w:szCs w:val="18"/>
        </w:rPr>
        <w:t>a los derechos de petición</w:t>
      </w:r>
      <w:r w:rsidRPr="005F3C20">
        <w:rPr>
          <w:rFonts w:ascii="Arial" w:hAnsi="Arial" w:cs="Arial"/>
          <w:color w:val="7030A0"/>
          <w:w w:val="105"/>
          <w:sz w:val="18"/>
          <w:szCs w:val="18"/>
        </w:rPr>
        <w:t xml:space="preserve">{% </w:t>
      </w:r>
      <w:proofErr w:type="spellStart"/>
      <w:r w:rsidRPr="005F3C20">
        <w:rPr>
          <w:rFonts w:ascii="Arial" w:hAnsi="Arial" w:cs="Arial"/>
          <w:color w:val="7030A0"/>
          <w:w w:val="105"/>
          <w:sz w:val="18"/>
          <w:szCs w:val="18"/>
        </w:rPr>
        <w:t>else</w:t>
      </w:r>
      <w:proofErr w:type="spellEnd"/>
      <w:r w:rsidRPr="005F3C20">
        <w:rPr>
          <w:rFonts w:ascii="Arial" w:hAnsi="Arial" w:cs="Arial"/>
          <w:color w:val="7030A0"/>
          <w:w w:val="105"/>
          <w:sz w:val="18"/>
          <w:szCs w:val="18"/>
        </w:rPr>
        <w:t xml:space="preserve"> %}</w:t>
      </w:r>
      <w:r w:rsidRPr="005F3C20">
        <w:rPr>
          <w:rFonts w:ascii="Arial" w:hAnsi="Arial" w:cs="Arial"/>
          <w:w w:val="105"/>
          <w:sz w:val="18"/>
          <w:szCs w:val="18"/>
        </w:rPr>
        <w:t>al derecho de petición</w:t>
      </w:r>
      <w:r w:rsidRPr="005F3C20">
        <w:rPr>
          <w:rFonts w:ascii="Arial" w:hAnsi="Arial" w:cs="Arial"/>
          <w:color w:val="7030A0"/>
          <w:w w:val="105"/>
          <w:sz w:val="18"/>
          <w:szCs w:val="18"/>
        </w:rPr>
        <w:t>{%</w:t>
      </w:r>
      <w:proofErr w:type="spellStart"/>
      <w:r w:rsidRPr="005F3C20">
        <w:rPr>
          <w:rFonts w:ascii="Arial" w:hAnsi="Arial" w:cs="Arial"/>
          <w:color w:val="7030A0"/>
          <w:w w:val="105"/>
          <w:sz w:val="18"/>
          <w:szCs w:val="18"/>
        </w:rPr>
        <w:t>endif</w:t>
      </w:r>
      <w:proofErr w:type="spellEnd"/>
      <w:r w:rsidRPr="005F3C20">
        <w:rPr>
          <w:rFonts w:ascii="Arial" w:hAnsi="Arial" w:cs="Arial"/>
          <w:color w:val="7030A0"/>
          <w:w w:val="105"/>
          <w:sz w:val="18"/>
          <w:szCs w:val="18"/>
        </w:rPr>
        <w:t xml:space="preserve"> %}</w:t>
      </w:r>
      <w:r w:rsidRPr="005F3C20">
        <w:rPr>
          <w:rFonts w:ascii="Arial" w:hAnsi="Arial" w:cs="Arial"/>
          <w:w w:val="105"/>
          <w:sz w:val="18"/>
          <w:szCs w:val="18"/>
        </w:rPr>
        <w:t>.</w:t>
      </w:r>
    </w:p>
    <w:p w14:paraId="736E248E" w14:textId="77777777" w:rsidR="00241D36" w:rsidRPr="005F3C20" w:rsidRDefault="00241D36" w:rsidP="005F3C20">
      <w:pPr>
        <w:pStyle w:val="Prrafodelista"/>
        <w:tabs>
          <w:tab w:val="left" w:pos="1539"/>
          <w:tab w:val="left" w:pos="1540"/>
        </w:tabs>
        <w:spacing w:before="3"/>
        <w:ind w:left="993" w:right="1263"/>
        <w:jc w:val="both"/>
        <w:rPr>
          <w:rFonts w:ascii="Arial" w:hAnsi="Arial" w:cs="Arial"/>
          <w:sz w:val="18"/>
          <w:szCs w:val="18"/>
        </w:rPr>
      </w:pPr>
    </w:p>
    <w:p w14:paraId="0A3714F5" w14:textId="0DD65B02" w:rsidR="000066D7" w:rsidRPr="005F3C20" w:rsidRDefault="000066D7" w:rsidP="005F3C20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3"/>
        <w:ind w:left="993" w:right="1263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la entidad envió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</w:t>
      </w:r>
      <w:r w:rsidRPr="005F3C20">
        <w:rPr>
          <w:rFonts w:ascii="Arial" w:hAnsi="Arial" w:cs="Arial"/>
          <w:spacing w:val="1"/>
          <w:w w:val="105"/>
          <w:sz w:val="18"/>
          <w:szCs w:val="18"/>
        </w:rPr>
        <w:t xml:space="preserve"> en la que informó que reiniciaba los términos</w:t>
      </w:r>
      <w:r w:rsidRPr="005F3C20">
        <w:rPr>
          <w:rFonts w:ascii="Arial" w:hAnsi="Arial" w:cs="Arial"/>
          <w:w w:val="105"/>
          <w:sz w:val="18"/>
          <w:szCs w:val="18"/>
        </w:rPr>
        <w:t xml:space="preserve"> del proceso contravencional del comparendo ya referenciado.</w:t>
      </w:r>
    </w:p>
    <w:p w14:paraId="1537D36F" w14:textId="77777777" w:rsidR="00B826EC" w:rsidRPr="005F3C20" w:rsidRDefault="00B826EC" w:rsidP="005F3C20">
      <w:pPr>
        <w:pStyle w:val="Prrafodelista"/>
        <w:tabs>
          <w:tab w:val="left" w:pos="1539"/>
          <w:tab w:val="left" w:pos="1540"/>
        </w:tabs>
        <w:spacing w:before="3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19B7069E" w14:textId="77777777" w:rsidR="00B826EC" w:rsidRPr="005F3C20" w:rsidRDefault="00B826EC" w:rsidP="005B792E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Dado lo anterior, el día </w:t>
      </w:r>
      <w:proofErr w:type="gramStart"/>
      <w:r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sz w:val="18"/>
          <w:szCs w:val="18"/>
        </w:rPr>
        <w:t>hearing</w:t>
      </w:r>
      <w:proofErr w:type="gramEnd"/>
      <w:r w:rsidRPr="005F3C20">
        <w:rPr>
          <w:rFonts w:ascii="Arial" w:hAnsi="Arial" w:cs="Arial"/>
          <w:sz w:val="18"/>
          <w:szCs w:val="18"/>
        </w:rPr>
        <w:t>_date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}} se envió correo electrónico solicitando la audiencia de impugnación de conformidad con el reinicio de términos establecido en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}}.</w:t>
      </w:r>
    </w:p>
    <w:p w14:paraId="1D85A535" w14:textId="77777777" w:rsidR="00B826EC" w:rsidRPr="005F3C20" w:rsidRDefault="00B826EC" w:rsidP="005F3C20">
      <w:pPr>
        <w:pStyle w:val="Prrafodelista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325EEDC4" w14:textId="1704915C" w:rsidR="000066D7" w:rsidRPr="005F3C20" w:rsidRDefault="00B826EC" w:rsidP="005B792E">
      <w:pPr>
        <w:pStyle w:val="Prrafodelista"/>
        <w:numPr>
          <w:ilvl w:val="0"/>
          <w:numId w:val="2"/>
        </w:numPr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Que </w:t>
      </w:r>
      <w:proofErr w:type="spellStart"/>
      <w:r w:rsidRPr="005F3C20">
        <w:rPr>
          <w:rFonts w:ascii="Arial" w:hAnsi="Arial" w:cs="Arial"/>
          <w:sz w:val="18"/>
          <w:szCs w:val="18"/>
        </w:rPr>
        <w:t>ha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la fecha, la entidad no ha dado respuesta a la solicitud de agendamiento de la audiencia de impugnación virtual.</w:t>
      </w:r>
    </w:p>
    <w:p w14:paraId="4E0F0233" w14:textId="0BF243F1" w:rsidR="00F24FAC" w:rsidRPr="005F3C20" w:rsidRDefault="000066D7" w:rsidP="005F3C20">
      <w:pPr>
        <w:tabs>
          <w:tab w:val="left" w:pos="1539"/>
          <w:tab w:val="left" w:pos="1540"/>
        </w:tabs>
        <w:spacing w:before="2"/>
        <w:ind w:left="993" w:right="1263" w:hanging="993"/>
        <w:jc w:val="both"/>
        <w:rPr>
          <w:rFonts w:ascii="Arial" w:hAnsi="Arial" w:cs="Arial"/>
          <w:color w:val="7030A0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A20993" w:rsidRPr="005F3C20">
        <w:rPr>
          <w:rFonts w:ascii="Arial" w:hAnsi="Arial" w:cs="Arial"/>
          <w:color w:val="7030A0"/>
          <w:sz w:val="18"/>
          <w:szCs w:val="18"/>
          <w:lang w:val="en-US"/>
        </w:rPr>
        <w:t>p</w:t>
      </w:r>
      <w:r w:rsidRPr="005F3C20">
        <w:rPr>
          <w:rFonts w:ascii="Arial" w:hAnsi="Arial" w:cs="Arial"/>
          <w:color w:val="7030A0"/>
          <w:sz w:val="18"/>
          <w:szCs w:val="18"/>
          <w:lang w:val="en-US"/>
        </w:rPr>
        <w:t xml:space="preserve"> else %}</w:t>
      </w:r>
    </w:p>
    <w:p w14:paraId="3737B1F9" w14:textId="77777777" w:rsidR="00F24FAC" w:rsidRPr="005F3C20" w:rsidRDefault="00F24FAC" w:rsidP="005F3C20">
      <w:pPr>
        <w:pStyle w:val="Prrafodelista"/>
        <w:widowControl w:val="0"/>
        <w:numPr>
          <w:ilvl w:val="0"/>
          <w:numId w:val="13"/>
        </w:numPr>
        <w:tabs>
          <w:tab w:val="left" w:pos="142"/>
          <w:tab w:val="left" w:pos="1134"/>
        </w:tabs>
        <w:autoSpaceDE w:val="0"/>
        <w:autoSpaceDN w:val="0"/>
        <w:spacing w:before="3" w:after="0" w:line="240" w:lineRule="auto"/>
        <w:ind w:left="993" w:right="1264" w:hanging="993"/>
        <w:contextualSpacing w:val="0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la entidad envió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</w:t>
      </w:r>
      <w:r w:rsidRPr="005F3C20">
        <w:rPr>
          <w:rFonts w:ascii="Arial" w:hAnsi="Arial" w:cs="Arial"/>
          <w:spacing w:val="1"/>
          <w:w w:val="105"/>
          <w:sz w:val="18"/>
          <w:szCs w:val="18"/>
        </w:rPr>
        <w:t xml:space="preserve"> en la que informó que reiniciaba los términos</w:t>
      </w:r>
      <w:r w:rsidRPr="005F3C20">
        <w:rPr>
          <w:rFonts w:ascii="Arial" w:hAnsi="Arial" w:cs="Arial"/>
          <w:w w:val="105"/>
          <w:sz w:val="18"/>
          <w:szCs w:val="18"/>
        </w:rPr>
        <w:t xml:space="preserve"> del proceso contravencional del comparendo ya referenciado.</w:t>
      </w:r>
    </w:p>
    <w:p w14:paraId="6EB36204" w14:textId="77777777" w:rsidR="00F24FAC" w:rsidRPr="005F3C20" w:rsidRDefault="00F24FAC" w:rsidP="005F3C20">
      <w:pPr>
        <w:pStyle w:val="Prrafodelista"/>
        <w:tabs>
          <w:tab w:val="left" w:pos="1539"/>
          <w:tab w:val="left" w:pos="1540"/>
        </w:tabs>
        <w:spacing w:before="3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7E391E60" w14:textId="77777777" w:rsidR="004B23F7" w:rsidRPr="005F3C20" w:rsidRDefault="00F24FAC" w:rsidP="005F3C20">
      <w:pPr>
        <w:pStyle w:val="Prrafodelista"/>
        <w:widowControl w:val="0"/>
        <w:numPr>
          <w:ilvl w:val="0"/>
          <w:numId w:val="13"/>
        </w:numPr>
        <w:tabs>
          <w:tab w:val="left" w:pos="1539"/>
          <w:tab w:val="left" w:pos="1540"/>
        </w:tabs>
        <w:autoSpaceDE w:val="0"/>
        <w:autoSpaceDN w:val="0"/>
        <w:spacing w:before="3" w:after="0" w:line="240" w:lineRule="auto"/>
        <w:ind w:left="993" w:right="1264" w:hanging="993"/>
        <w:contextualSpacing w:val="0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Dado lo anterior, el día </w:t>
      </w:r>
      <w:proofErr w:type="gramStart"/>
      <w:r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sz w:val="18"/>
          <w:szCs w:val="18"/>
        </w:rPr>
        <w:t>hearing</w:t>
      </w:r>
      <w:proofErr w:type="gramEnd"/>
      <w:r w:rsidRPr="005F3C20">
        <w:rPr>
          <w:rFonts w:ascii="Arial" w:hAnsi="Arial" w:cs="Arial"/>
          <w:sz w:val="18"/>
          <w:szCs w:val="18"/>
        </w:rPr>
        <w:t>_date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}} se envió correo electrónico solicitando la audiencia de impugnación de conformidad con el reinicio de términos establecido en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}}.</w:t>
      </w:r>
    </w:p>
    <w:p w14:paraId="704F4015" w14:textId="77777777" w:rsidR="004B23F7" w:rsidRPr="005F3C20" w:rsidRDefault="004B23F7" w:rsidP="005F3C20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06334957" w14:textId="75DB6EDE" w:rsidR="00F24FAC" w:rsidRPr="005F3C20" w:rsidRDefault="00F24FAC" w:rsidP="005F3C20">
      <w:pPr>
        <w:pStyle w:val="Prrafodelista"/>
        <w:widowControl w:val="0"/>
        <w:numPr>
          <w:ilvl w:val="0"/>
          <w:numId w:val="13"/>
        </w:numPr>
        <w:tabs>
          <w:tab w:val="left" w:pos="1539"/>
          <w:tab w:val="left" w:pos="1540"/>
        </w:tabs>
        <w:autoSpaceDE w:val="0"/>
        <w:autoSpaceDN w:val="0"/>
        <w:spacing w:before="3" w:after="0" w:line="240" w:lineRule="auto"/>
        <w:ind w:left="993" w:right="1264" w:hanging="993"/>
        <w:contextualSpacing w:val="0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Que </w:t>
      </w:r>
      <w:proofErr w:type="spellStart"/>
      <w:r w:rsidRPr="005F3C20">
        <w:rPr>
          <w:rFonts w:ascii="Arial" w:hAnsi="Arial" w:cs="Arial"/>
          <w:sz w:val="18"/>
          <w:szCs w:val="18"/>
        </w:rPr>
        <w:t>ha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la fecha, la entidad no ha dado respuesta a la solicitud de agendamiento de la audiencia de impugnación virtual</w:t>
      </w:r>
      <w:r w:rsidRPr="005F3C20">
        <w:rPr>
          <w:rFonts w:ascii="Arial" w:hAnsi="Arial" w:cs="Arial"/>
          <w:color w:val="7030A0"/>
          <w:sz w:val="18"/>
          <w:szCs w:val="18"/>
        </w:rPr>
        <w:tab/>
      </w:r>
      <w:r w:rsidR="000066D7" w:rsidRPr="005F3C20">
        <w:rPr>
          <w:rFonts w:ascii="Arial" w:hAnsi="Arial" w:cs="Arial"/>
          <w:w w:val="105"/>
          <w:sz w:val="18"/>
          <w:szCs w:val="18"/>
        </w:rPr>
        <w:t xml:space="preserve">Que la entidad envió la resolución No. </w:t>
      </w:r>
      <w:proofErr w:type="gramStart"/>
      <w:r w:rsidR="000066D7"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="000066D7"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="000066D7"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="000066D7" w:rsidRPr="005F3C20">
        <w:rPr>
          <w:rFonts w:ascii="Arial" w:hAnsi="Arial" w:cs="Arial"/>
          <w:w w:val="105"/>
          <w:sz w:val="18"/>
          <w:szCs w:val="18"/>
        </w:rPr>
        <w:t xml:space="preserve"> }}</w:t>
      </w:r>
      <w:r w:rsidR="000066D7" w:rsidRPr="005F3C20">
        <w:rPr>
          <w:rFonts w:ascii="Arial" w:hAnsi="Arial" w:cs="Arial"/>
          <w:spacing w:val="1"/>
          <w:w w:val="105"/>
          <w:sz w:val="18"/>
          <w:szCs w:val="18"/>
        </w:rPr>
        <w:t xml:space="preserve"> en la que informó que</w:t>
      </w:r>
      <w:r w:rsidRPr="005F3C20">
        <w:rPr>
          <w:rFonts w:ascii="Arial" w:hAnsi="Arial" w:cs="Arial"/>
          <w:spacing w:val="1"/>
          <w:w w:val="105"/>
          <w:sz w:val="18"/>
          <w:szCs w:val="18"/>
        </w:rPr>
        <w:t xml:space="preserve"> </w:t>
      </w:r>
      <w:r w:rsidR="000066D7" w:rsidRPr="005F3C20">
        <w:rPr>
          <w:rFonts w:ascii="Arial" w:hAnsi="Arial" w:cs="Arial"/>
          <w:spacing w:val="1"/>
          <w:w w:val="105"/>
          <w:sz w:val="18"/>
          <w:szCs w:val="18"/>
        </w:rPr>
        <w:t>reiniciaba los términos</w:t>
      </w:r>
      <w:r w:rsidR="000066D7" w:rsidRPr="005F3C20">
        <w:rPr>
          <w:rFonts w:ascii="Arial" w:hAnsi="Arial" w:cs="Arial"/>
          <w:w w:val="105"/>
          <w:sz w:val="18"/>
          <w:szCs w:val="18"/>
        </w:rPr>
        <w:t xml:space="preserve"> del proceso contravencional del comparendo ya referenciado.</w:t>
      </w:r>
    </w:p>
    <w:p w14:paraId="2E6802DF" w14:textId="4D42122A" w:rsidR="00B826EC" w:rsidRPr="005F3C20" w:rsidRDefault="00B826EC" w:rsidP="005F3C20">
      <w:pPr>
        <w:tabs>
          <w:tab w:val="left" w:pos="1539"/>
          <w:tab w:val="left" w:pos="1540"/>
        </w:tabs>
        <w:spacing w:before="2"/>
        <w:ind w:right="1263"/>
        <w:jc w:val="both"/>
        <w:rPr>
          <w:rFonts w:ascii="Arial" w:hAnsi="Arial" w:cs="Arial"/>
          <w:color w:val="7030A0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{%p endif %}</w:t>
      </w:r>
    </w:p>
    <w:p w14:paraId="35C7235F" w14:textId="5434E2EB" w:rsidR="00B826EC" w:rsidRPr="005F3C20" w:rsidRDefault="00B826EC" w:rsidP="005F3C20">
      <w:pPr>
        <w:tabs>
          <w:tab w:val="left" w:pos="1539"/>
          <w:tab w:val="left" w:pos="1540"/>
        </w:tabs>
        <w:spacing w:before="2"/>
        <w:ind w:left="993" w:right="1263" w:hanging="993"/>
        <w:jc w:val="both"/>
        <w:rPr>
          <w:rFonts w:ascii="Arial" w:hAnsi="Arial" w:cs="Arial"/>
          <w:color w:val="7030A0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A20993" w:rsidRPr="005F3C20">
        <w:rPr>
          <w:rFonts w:ascii="Arial" w:hAnsi="Arial" w:cs="Arial"/>
          <w:color w:val="7030A0"/>
          <w:sz w:val="18"/>
          <w:szCs w:val="18"/>
          <w:lang w:val="en-US"/>
        </w:rPr>
        <w:t>p</w:t>
      </w:r>
      <w:r w:rsidRPr="005F3C20">
        <w:rPr>
          <w:rFonts w:ascii="Arial" w:hAnsi="Arial" w:cs="Arial"/>
          <w:color w:val="7030A0"/>
          <w:sz w:val="18"/>
          <w:szCs w:val="18"/>
          <w:lang w:val="en-US"/>
        </w:rPr>
        <w:t xml:space="preserve"> else %}</w:t>
      </w:r>
    </w:p>
    <w:p w14:paraId="1372740C" w14:textId="77777777" w:rsidR="00B826EC" w:rsidRPr="005F3C20" w:rsidRDefault="00B826EC" w:rsidP="005F3C20">
      <w:pPr>
        <w:tabs>
          <w:tab w:val="left" w:pos="1539"/>
          <w:tab w:val="left" w:pos="1540"/>
        </w:tabs>
        <w:ind w:left="993" w:right="1263" w:hanging="993"/>
        <w:jc w:val="both"/>
        <w:rPr>
          <w:rFonts w:ascii="Arial" w:hAnsi="Arial" w:cs="Arial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{%p if tutela == True %}</w:t>
      </w:r>
    </w:p>
    <w:p w14:paraId="59E80E6E" w14:textId="2B12827B" w:rsidR="004B23F7" w:rsidRPr="005F3C20" w:rsidRDefault="004B23F7" w:rsidP="005F3C20">
      <w:pPr>
        <w:pStyle w:val="Prrafodelista"/>
        <w:numPr>
          <w:ilvl w:val="0"/>
          <w:numId w:val="15"/>
        </w:numPr>
        <w:tabs>
          <w:tab w:val="left" w:pos="1539"/>
          <w:tab w:val="left" w:pos="1540"/>
        </w:tabs>
        <w:ind w:left="993" w:right="1263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el día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tutela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_date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 se presentó acción de tutela por la no respuesta al derecho de petición</w:t>
      </w:r>
      <w:r w:rsidR="00241D36" w:rsidRPr="005F3C20">
        <w:rPr>
          <w:rFonts w:ascii="Arial" w:hAnsi="Arial" w:cs="Arial"/>
          <w:color w:val="7030A0"/>
          <w:w w:val="105"/>
          <w:sz w:val="18"/>
          <w:szCs w:val="18"/>
        </w:rPr>
        <w:t>.</w:t>
      </w:r>
    </w:p>
    <w:p w14:paraId="367E70D2" w14:textId="77777777" w:rsidR="004B23F7" w:rsidRPr="005F3C20" w:rsidRDefault="004B23F7" w:rsidP="005F3C20">
      <w:pPr>
        <w:pStyle w:val="Prrafodelista"/>
        <w:tabs>
          <w:tab w:val="left" w:pos="1539"/>
          <w:tab w:val="left" w:pos="1540"/>
        </w:tabs>
        <w:spacing w:before="3"/>
        <w:ind w:left="993"/>
        <w:jc w:val="both"/>
        <w:rPr>
          <w:rFonts w:ascii="Arial" w:hAnsi="Arial" w:cs="Arial"/>
          <w:sz w:val="18"/>
          <w:szCs w:val="18"/>
        </w:rPr>
      </w:pPr>
    </w:p>
    <w:p w14:paraId="2BBB007B" w14:textId="77777777" w:rsidR="004B23F7" w:rsidRPr="005F3C20" w:rsidRDefault="004B23F7" w:rsidP="005B792E">
      <w:pPr>
        <w:pStyle w:val="Prrafodelista"/>
        <w:numPr>
          <w:ilvl w:val="0"/>
          <w:numId w:val="15"/>
        </w:numPr>
        <w:tabs>
          <w:tab w:val="left" w:pos="1539"/>
          <w:tab w:val="left" w:pos="1540"/>
        </w:tabs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la entidad envió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</w:t>
      </w:r>
      <w:r w:rsidRPr="005F3C20">
        <w:rPr>
          <w:rFonts w:ascii="Arial" w:hAnsi="Arial" w:cs="Arial"/>
          <w:spacing w:val="1"/>
          <w:w w:val="105"/>
          <w:sz w:val="18"/>
          <w:szCs w:val="18"/>
        </w:rPr>
        <w:t xml:space="preserve"> en la que informó que reiniciaba los términos</w:t>
      </w:r>
      <w:r w:rsidRPr="005F3C20">
        <w:rPr>
          <w:rFonts w:ascii="Arial" w:hAnsi="Arial" w:cs="Arial"/>
          <w:w w:val="105"/>
          <w:sz w:val="18"/>
          <w:szCs w:val="18"/>
        </w:rPr>
        <w:t xml:space="preserve"> del proceso contravencional del comparendo ya referenciado.</w:t>
      </w:r>
    </w:p>
    <w:p w14:paraId="400E4081" w14:textId="77777777" w:rsidR="004B23F7" w:rsidRPr="005F3C20" w:rsidRDefault="004B23F7" w:rsidP="005F3C20">
      <w:pPr>
        <w:pStyle w:val="Prrafodelista"/>
        <w:tabs>
          <w:tab w:val="left" w:pos="1539"/>
          <w:tab w:val="left" w:pos="1540"/>
        </w:tabs>
        <w:spacing w:before="3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7DCD7C30" w14:textId="77777777" w:rsidR="004B23F7" w:rsidRPr="005F3C20" w:rsidRDefault="004B23F7" w:rsidP="005B792E">
      <w:pPr>
        <w:pStyle w:val="Prrafodelista"/>
        <w:numPr>
          <w:ilvl w:val="0"/>
          <w:numId w:val="15"/>
        </w:numPr>
        <w:tabs>
          <w:tab w:val="left" w:pos="1539"/>
          <w:tab w:val="left" w:pos="1540"/>
        </w:tabs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Dado lo anterior, el día </w:t>
      </w:r>
      <w:proofErr w:type="gramStart"/>
      <w:r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sz w:val="18"/>
          <w:szCs w:val="18"/>
        </w:rPr>
        <w:t>hearing</w:t>
      </w:r>
      <w:proofErr w:type="gramEnd"/>
      <w:r w:rsidRPr="005F3C20">
        <w:rPr>
          <w:rFonts w:ascii="Arial" w:hAnsi="Arial" w:cs="Arial"/>
          <w:sz w:val="18"/>
          <w:szCs w:val="18"/>
        </w:rPr>
        <w:t>_date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}} se envió correo electrónico solicitando la audiencia de impugnación de conformidad con el reinicio de términos establecido en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}}.</w:t>
      </w:r>
    </w:p>
    <w:p w14:paraId="4F2229C9" w14:textId="77777777" w:rsidR="004B23F7" w:rsidRPr="005F3C20" w:rsidRDefault="004B23F7" w:rsidP="005F3C20">
      <w:pPr>
        <w:pStyle w:val="Prrafodelista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5FB31097" w14:textId="49923C5D" w:rsidR="00B826EC" w:rsidRPr="005F3C20" w:rsidRDefault="004B23F7" w:rsidP="005B792E">
      <w:pPr>
        <w:pStyle w:val="Prrafodelista"/>
        <w:numPr>
          <w:ilvl w:val="0"/>
          <w:numId w:val="15"/>
        </w:numPr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Que </w:t>
      </w:r>
      <w:proofErr w:type="spellStart"/>
      <w:r w:rsidRPr="005F3C20">
        <w:rPr>
          <w:rFonts w:ascii="Arial" w:hAnsi="Arial" w:cs="Arial"/>
          <w:sz w:val="18"/>
          <w:szCs w:val="18"/>
        </w:rPr>
        <w:t>ha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la fecha, la entidad no ha dado respuesta a la solicitud de agendamiento de la audiencia de impugnación virtual.</w:t>
      </w:r>
    </w:p>
    <w:p w14:paraId="6C5CE696" w14:textId="77777777" w:rsidR="004B23F7" w:rsidRPr="005F3C20" w:rsidRDefault="004B23F7" w:rsidP="005F3C20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14:paraId="2902FF52" w14:textId="06A71DF5" w:rsidR="004B23F7" w:rsidRPr="005F3C20" w:rsidRDefault="004B23F7" w:rsidP="005F3C20">
      <w:pPr>
        <w:tabs>
          <w:tab w:val="left" w:pos="1539"/>
          <w:tab w:val="left" w:pos="1540"/>
        </w:tabs>
        <w:spacing w:before="2"/>
        <w:ind w:left="993" w:right="1263" w:hanging="993"/>
        <w:jc w:val="both"/>
        <w:rPr>
          <w:rFonts w:ascii="Arial" w:hAnsi="Arial" w:cs="Arial"/>
          <w:color w:val="7030A0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A20993" w:rsidRPr="005F3C20">
        <w:rPr>
          <w:rFonts w:ascii="Arial" w:hAnsi="Arial" w:cs="Arial"/>
          <w:color w:val="7030A0"/>
          <w:sz w:val="18"/>
          <w:szCs w:val="18"/>
          <w:lang w:val="en-US"/>
        </w:rPr>
        <w:t>p</w:t>
      </w:r>
      <w:r w:rsidRPr="005F3C20">
        <w:rPr>
          <w:rFonts w:ascii="Arial" w:hAnsi="Arial" w:cs="Arial"/>
          <w:color w:val="7030A0"/>
          <w:sz w:val="18"/>
          <w:szCs w:val="18"/>
          <w:lang w:val="en-US"/>
        </w:rPr>
        <w:t xml:space="preserve"> else %}</w:t>
      </w:r>
    </w:p>
    <w:p w14:paraId="377FCBB7" w14:textId="77777777" w:rsidR="004B23F7" w:rsidRPr="005F3C20" w:rsidRDefault="004B23F7" w:rsidP="005B792E">
      <w:pPr>
        <w:pStyle w:val="Prrafodelista"/>
        <w:numPr>
          <w:ilvl w:val="0"/>
          <w:numId w:val="16"/>
        </w:numPr>
        <w:tabs>
          <w:tab w:val="left" w:pos="1539"/>
          <w:tab w:val="left" w:pos="1540"/>
        </w:tabs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 xml:space="preserve">Que la entidad envió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</w:t>
      </w:r>
      <w:r w:rsidRPr="005F3C20">
        <w:rPr>
          <w:rFonts w:ascii="Arial" w:hAnsi="Arial" w:cs="Arial"/>
          <w:spacing w:val="1"/>
          <w:w w:val="105"/>
          <w:sz w:val="18"/>
          <w:szCs w:val="18"/>
        </w:rPr>
        <w:t xml:space="preserve"> en la que informó que reiniciaba los términos</w:t>
      </w:r>
      <w:r w:rsidRPr="005F3C20">
        <w:rPr>
          <w:rFonts w:ascii="Arial" w:hAnsi="Arial" w:cs="Arial"/>
          <w:w w:val="105"/>
          <w:sz w:val="18"/>
          <w:szCs w:val="18"/>
        </w:rPr>
        <w:t xml:space="preserve"> del proceso contravencional del comparendo ya referenciado.</w:t>
      </w:r>
    </w:p>
    <w:p w14:paraId="3CB6EDF1" w14:textId="77777777" w:rsidR="004B23F7" w:rsidRPr="005F3C20" w:rsidRDefault="004B23F7" w:rsidP="005F3C20">
      <w:pPr>
        <w:pStyle w:val="Prrafodelista"/>
        <w:tabs>
          <w:tab w:val="left" w:pos="1539"/>
          <w:tab w:val="left" w:pos="1540"/>
        </w:tabs>
        <w:spacing w:before="3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50D314CF" w14:textId="77777777" w:rsidR="004B23F7" w:rsidRPr="005F3C20" w:rsidRDefault="004B23F7" w:rsidP="005B792E">
      <w:pPr>
        <w:pStyle w:val="Prrafodelista"/>
        <w:numPr>
          <w:ilvl w:val="0"/>
          <w:numId w:val="16"/>
        </w:numPr>
        <w:tabs>
          <w:tab w:val="left" w:pos="1539"/>
          <w:tab w:val="left" w:pos="1540"/>
        </w:tabs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Dado lo anterior, el día </w:t>
      </w:r>
      <w:proofErr w:type="gramStart"/>
      <w:r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sz w:val="18"/>
          <w:szCs w:val="18"/>
        </w:rPr>
        <w:t>hearing</w:t>
      </w:r>
      <w:proofErr w:type="gramEnd"/>
      <w:r w:rsidRPr="005F3C20">
        <w:rPr>
          <w:rFonts w:ascii="Arial" w:hAnsi="Arial" w:cs="Arial"/>
          <w:sz w:val="18"/>
          <w:szCs w:val="18"/>
        </w:rPr>
        <w:t>_date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}} se envió correo electrónico solicitando la audiencia de impugnación de conformidad con el reinicio de términos establecido en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}}.</w:t>
      </w:r>
    </w:p>
    <w:p w14:paraId="4CD2365F" w14:textId="77777777" w:rsidR="004B23F7" w:rsidRPr="005F3C20" w:rsidRDefault="004B23F7" w:rsidP="005F3C20">
      <w:pPr>
        <w:pStyle w:val="Prrafodelista"/>
        <w:ind w:left="993" w:hanging="993"/>
        <w:jc w:val="both"/>
        <w:rPr>
          <w:rFonts w:ascii="Arial" w:hAnsi="Arial" w:cs="Arial"/>
          <w:sz w:val="18"/>
          <w:szCs w:val="18"/>
        </w:rPr>
      </w:pPr>
    </w:p>
    <w:p w14:paraId="0A229939" w14:textId="3AE1954C" w:rsidR="004B23F7" w:rsidRPr="005F3C20" w:rsidRDefault="004B23F7" w:rsidP="005B792E">
      <w:pPr>
        <w:pStyle w:val="Prrafodelista"/>
        <w:numPr>
          <w:ilvl w:val="0"/>
          <w:numId w:val="16"/>
        </w:numPr>
        <w:spacing w:before="3"/>
        <w:ind w:left="993" w:right="1289" w:hanging="993"/>
        <w:jc w:val="both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 xml:space="preserve">Que </w:t>
      </w:r>
      <w:proofErr w:type="spellStart"/>
      <w:r w:rsidRPr="005F3C20">
        <w:rPr>
          <w:rFonts w:ascii="Arial" w:hAnsi="Arial" w:cs="Arial"/>
          <w:sz w:val="18"/>
          <w:szCs w:val="18"/>
        </w:rPr>
        <w:t>ha</w:t>
      </w:r>
      <w:proofErr w:type="spellEnd"/>
      <w:r w:rsidRPr="005F3C20">
        <w:rPr>
          <w:rFonts w:ascii="Arial" w:hAnsi="Arial" w:cs="Arial"/>
          <w:sz w:val="18"/>
          <w:szCs w:val="18"/>
        </w:rPr>
        <w:t xml:space="preserve"> la fecha, la entidad no ha dado respuesta a la solicitud de agendamiento de la audiencia de impugnación virtual.</w:t>
      </w:r>
    </w:p>
    <w:p w14:paraId="06FF9EF2" w14:textId="5BDAB261" w:rsidR="000D2D66" w:rsidRPr="005F3C20" w:rsidRDefault="000D2D66" w:rsidP="004B23F7">
      <w:pPr>
        <w:tabs>
          <w:tab w:val="left" w:pos="1539"/>
          <w:tab w:val="left" w:pos="1540"/>
        </w:tabs>
        <w:spacing w:before="2"/>
        <w:ind w:left="993" w:hanging="993"/>
        <w:rPr>
          <w:rFonts w:ascii="Arial" w:hAnsi="Arial" w:cs="Arial"/>
          <w:color w:val="7030A0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{%p endif %}</w:t>
      </w:r>
    </w:p>
    <w:p w14:paraId="3D877DBE" w14:textId="323DFF08" w:rsidR="00CB71A1" w:rsidRPr="005F3C20" w:rsidRDefault="00365092" w:rsidP="00CB71A1">
      <w:pPr>
        <w:tabs>
          <w:tab w:val="left" w:pos="1539"/>
          <w:tab w:val="left" w:pos="1540"/>
        </w:tabs>
        <w:spacing w:before="2"/>
        <w:ind w:left="993" w:hanging="993"/>
        <w:rPr>
          <w:rFonts w:ascii="Arial" w:hAnsi="Arial" w:cs="Arial"/>
          <w:sz w:val="18"/>
          <w:szCs w:val="18"/>
          <w:lang w:val="en-US"/>
        </w:rPr>
      </w:pPr>
      <w:r w:rsidRPr="005F3C20">
        <w:rPr>
          <w:rFonts w:ascii="Arial" w:hAnsi="Arial" w:cs="Arial"/>
          <w:color w:val="7030A0"/>
          <w:sz w:val="18"/>
          <w:szCs w:val="18"/>
          <w:lang w:val="en-US"/>
        </w:rPr>
        <w:t>{%p endif %}</w:t>
      </w:r>
    </w:p>
    <w:p w14:paraId="17816BA1" w14:textId="2D4994AE" w:rsidR="000D2D66" w:rsidRPr="005F3C20" w:rsidRDefault="00FB4360" w:rsidP="000D2D66">
      <w:pPr>
        <w:ind w:left="3196" w:right="4335"/>
        <w:jc w:val="center"/>
        <w:rPr>
          <w:rFonts w:ascii="Arial" w:hAnsi="Arial" w:cs="Arial"/>
          <w:b/>
          <w:sz w:val="18"/>
          <w:szCs w:val="18"/>
        </w:rPr>
      </w:pPr>
      <w:r w:rsidRPr="00FB4360">
        <w:rPr>
          <w:rFonts w:ascii="Arial" w:hAnsi="Arial" w:cs="Arial"/>
          <w:b/>
          <w:sz w:val="18"/>
          <w:szCs w:val="18"/>
        </w:rPr>
        <w:t>S</w:t>
      </w:r>
      <w:r w:rsidR="000D2D66" w:rsidRPr="005F3C20">
        <w:rPr>
          <w:rFonts w:ascii="Arial" w:hAnsi="Arial" w:cs="Arial"/>
          <w:b/>
          <w:sz w:val="18"/>
          <w:szCs w:val="18"/>
        </w:rPr>
        <w:t>OLICITUD</w:t>
      </w:r>
    </w:p>
    <w:p w14:paraId="5B0ABE6D" w14:textId="77777777" w:rsidR="000D2D66" w:rsidRPr="005F3C20" w:rsidRDefault="000D2D66" w:rsidP="000D2D66">
      <w:pPr>
        <w:pStyle w:val="Textoindependiente"/>
        <w:spacing w:before="3"/>
        <w:rPr>
          <w:rFonts w:ascii="Arial" w:hAnsi="Arial" w:cs="Arial"/>
          <w:b/>
        </w:rPr>
      </w:pPr>
    </w:p>
    <w:p w14:paraId="51BF09CD" w14:textId="63F71CD0" w:rsidR="00971CA6" w:rsidRPr="005F3C20" w:rsidRDefault="00971CA6" w:rsidP="008057BB">
      <w:pPr>
        <w:pStyle w:val="Prrafodelista"/>
        <w:numPr>
          <w:ilvl w:val="0"/>
          <w:numId w:val="4"/>
        </w:numPr>
        <w:tabs>
          <w:tab w:val="left" w:pos="1539"/>
        </w:tabs>
        <w:spacing w:before="1"/>
        <w:ind w:left="993" w:right="1265" w:hanging="993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sz w:val="18"/>
          <w:szCs w:val="18"/>
        </w:rPr>
        <w:t>Que se cumpla con el artículo 13</w:t>
      </w:r>
      <w:r w:rsidR="004A5C96" w:rsidRPr="005F3C20">
        <w:rPr>
          <w:rFonts w:ascii="Arial" w:hAnsi="Arial" w:cs="Arial"/>
          <w:sz w:val="18"/>
          <w:szCs w:val="18"/>
        </w:rPr>
        <w:t>5 y siguientes</w:t>
      </w:r>
      <w:r w:rsidRPr="005F3C20">
        <w:rPr>
          <w:rFonts w:ascii="Arial" w:hAnsi="Arial" w:cs="Arial"/>
          <w:sz w:val="18"/>
          <w:szCs w:val="18"/>
        </w:rPr>
        <w:t xml:space="preserve"> de la ley 769 de 2002</w:t>
      </w:r>
      <w:r w:rsidR="004A5C96" w:rsidRPr="005F3C20">
        <w:rPr>
          <w:rFonts w:ascii="Arial" w:hAnsi="Arial" w:cs="Arial"/>
          <w:sz w:val="18"/>
          <w:szCs w:val="18"/>
        </w:rPr>
        <w:t xml:space="preserve"> y</w:t>
      </w:r>
      <w:r w:rsidRPr="005F3C20">
        <w:rPr>
          <w:rFonts w:ascii="Arial" w:hAnsi="Arial" w:cs="Arial"/>
          <w:sz w:val="18"/>
          <w:szCs w:val="18"/>
        </w:rPr>
        <w:t xml:space="preserve"> el artículo 12 de la ley 1843 de 2017 </w:t>
      </w:r>
      <w:r w:rsidR="004A5C96" w:rsidRPr="005F3C20">
        <w:rPr>
          <w:rFonts w:ascii="Arial" w:hAnsi="Arial" w:cs="Arial"/>
          <w:sz w:val="18"/>
          <w:szCs w:val="18"/>
        </w:rPr>
        <w:t>así como</w:t>
      </w:r>
      <w:r w:rsidRPr="005F3C20">
        <w:rPr>
          <w:rFonts w:ascii="Arial" w:hAnsi="Arial" w:cs="Arial"/>
          <w:sz w:val="18"/>
          <w:szCs w:val="18"/>
        </w:rPr>
        <w:t xml:space="preserve"> la resolución No. </w:t>
      </w:r>
      <w:proofErr w:type="gramStart"/>
      <w:r w:rsidRPr="005F3C20">
        <w:rPr>
          <w:rFonts w:ascii="Arial" w:hAnsi="Arial" w:cs="Arial"/>
          <w:w w:val="105"/>
          <w:sz w:val="18"/>
          <w:szCs w:val="18"/>
        </w:rPr>
        <w:t xml:space="preserve">{{ </w:t>
      </w:r>
      <w:proofErr w:type="spellStart"/>
      <w:r w:rsidR="00EC7BBF" w:rsidRPr="005F3C20">
        <w:rPr>
          <w:rFonts w:ascii="Arial" w:hAnsi="Arial" w:cs="Arial"/>
          <w:w w:val="105"/>
          <w:sz w:val="18"/>
          <w:szCs w:val="18"/>
        </w:rPr>
        <w:t>resolution</w:t>
      </w:r>
      <w:proofErr w:type="gramEnd"/>
      <w:r w:rsidR="00EC7BBF" w:rsidRPr="005F3C20">
        <w:rPr>
          <w:rFonts w:ascii="Arial" w:hAnsi="Arial" w:cs="Arial"/>
          <w:w w:val="105"/>
          <w:sz w:val="18"/>
          <w:szCs w:val="18"/>
        </w:rPr>
        <w:t>_number</w:t>
      </w:r>
      <w:proofErr w:type="spellEnd"/>
      <w:r w:rsidRPr="005F3C20">
        <w:rPr>
          <w:rFonts w:ascii="Arial" w:hAnsi="Arial" w:cs="Arial"/>
          <w:w w:val="105"/>
          <w:sz w:val="18"/>
          <w:szCs w:val="18"/>
        </w:rPr>
        <w:t xml:space="preserve"> }} por medio de la cual se reiniciaron términos.</w:t>
      </w:r>
    </w:p>
    <w:p w14:paraId="401C721D" w14:textId="77777777" w:rsidR="00971CA6" w:rsidRPr="005F3C20" w:rsidRDefault="00971CA6" w:rsidP="008057BB">
      <w:pPr>
        <w:pStyle w:val="Prrafodelista"/>
        <w:tabs>
          <w:tab w:val="left" w:pos="1539"/>
        </w:tabs>
        <w:spacing w:before="1"/>
        <w:ind w:left="993" w:right="1265" w:hanging="993"/>
        <w:rPr>
          <w:rFonts w:ascii="Arial" w:hAnsi="Arial" w:cs="Arial"/>
          <w:sz w:val="18"/>
          <w:szCs w:val="18"/>
        </w:rPr>
      </w:pPr>
    </w:p>
    <w:p w14:paraId="46384B9E" w14:textId="087B0F42" w:rsidR="000D2D66" w:rsidRPr="005F3C20" w:rsidRDefault="00971CA6" w:rsidP="008057BB">
      <w:pPr>
        <w:pStyle w:val="Prrafodelista"/>
        <w:numPr>
          <w:ilvl w:val="0"/>
          <w:numId w:val="4"/>
        </w:numPr>
        <w:tabs>
          <w:tab w:val="left" w:pos="1539"/>
        </w:tabs>
        <w:spacing w:before="1"/>
        <w:ind w:left="993" w:right="1265" w:hanging="993"/>
        <w:rPr>
          <w:rFonts w:ascii="Arial" w:hAnsi="Arial" w:cs="Arial"/>
          <w:sz w:val="18"/>
          <w:szCs w:val="18"/>
        </w:rPr>
      </w:pPr>
      <w:r w:rsidRPr="005F3C20">
        <w:rPr>
          <w:rFonts w:ascii="Arial" w:hAnsi="Arial" w:cs="Arial"/>
          <w:w w:val="105"/>
          <w:sz w:val="18"/>
          <w:szCs w:val="18"/>
        </w:rPr>
        <w:t>Como consecuencia de lo anterior, se proceda con e</w:t>
      </w:r>
      <w:r w:rsidR="000D2D66" w:rsidRPr="005F3C20">
        <w:rPr>
          <w:rFonts w:ascii="Arial" w:hAnsi="Arial" w:cs="Arial"/>
          <w:w w:val="105"/>
          <w:sz w:val="18"/>
          <w:szCs w:val="18"/>
        </w:rPr>
        <w:t>l</w:t>
      </w:r>
      <w:r w:rsidR="000D2D66" w:rsidRPr="005F3C20">
        <w:rPr>
          <w:rFonts w:ascii="Arial" w:hAnsi="Arial" w:cs="Arial"/>
          <w:spacing w:val="-8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agendamiento</w:t>
      </w:r>
      <w:r w:rsidR="000D2D66" w:rsidRPr="005F3C20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virtual</w:t>
      </w:r>
      <w:r w:rsidR="000D2D66" w:rsidRPr="005F3C20">
        <w:rPr>
          <w:rFonts w:ascii="Arial" w:hAnsi="Arial" w:cs="Arial"/>
          <w:spacing w:val="-7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de</w:t>
      </w:r>
      <w:r w:rsidR="000D2D66" w:rsidRPr="005F3C20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la</w:t>
      </w:r>
      <w:r w:rsidR="000D2D66" w:rsidRPr="005F3C20">
        <w:rPr>
          <w:rFonts w:ascii="Arial" w:hAnsi="Arial" w:cs="Arial"/>
          <w:spacing w:val="-9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audiencia</w:t>
      </w:r>
      <w:r w:rsidR="000D2D66" w:rsidRPr="005F3C20">
        <w:rPr>
          <w:rFonts w:ascii="Arial" w:hAnsi="Arial" w:cs="Arial"/>
          <w:spacing w:val="-8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de</w:t>
      </w:r>
      <w:r w:rsidR="000D2D66" w:rsidRPr="005F3C20">
        <w:rPr>
          <w:rFonts w:ascii="Arial" w:hAnsi="Arial" w:cs="Arial"/>
          <w:spacing w:val="-8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impugnación</w:t>
      </w:r>
      <w:r w:rsidR="000D2D66" w:rsidRPr="005F3C20">
        <w:rPr>
          <w:rFonts w:ascii="Arial" w:hAnsi="Arial" w:cs="Arial"/>
          <w:spacing w:val="-7"/>
          <w:w w:val="105"/>
          <w:sz w:val="18"/>
          <w:szCs w:val="18"/>
        </w:rPr>
        <w:t xml:space="preserve"> </w:t>
      </w:r>
      <w:r w:rsidR="000D2D66" w:rsidRPr="005F3C20">
        <w:rPr>
          <w:rFonts w:ascii="Arial" w:hAnsi="Arial" w:cs="Arial"/>
          <w:w w:val="105"/>
          <w:sz w:val="18"/>
          <w:szCs w:val="18"/>
        </w:rPr>
        <w:t>de</w:t>
      </w:r>
      <w:r w:rsidRPr="005F3C20">
        <w:rPr>
          <w:rFonts w:ascii="Arial" w:hAnsi="Arial" w:cs="Arial"/>
          <w:w w:val="105"/>
          <w:sz w:val="18"/>
          <w:szCs w:val="18"/>
        </w:rPr>
        <w:t xml:space="preserve">l comparendo </w:t>
      </w:r>
      <w:r w:rsidR="000D2D66" w:rsidRPr="005F3C20">
        <w:rPr>
          <w:rFonts w:ascii="Arial" w:hAnsi="Arial" w:cs="Arial"/>
          <w:w w:val="105"/>
          <w:sz w:val="18"/>
          <w:szCs w:val="18"/>
        </w:rPr>
        <w:t>No</w:t>
      </w:r>
      <w:r w:rsidR="00EC7BBF" w:rsidRPr="005F3C20">
        <w:rPr>
          <w:rFonts w:ascii="Arial" w:hAnsi="Arial" w:cs="Arial"/>
          <w:w w:val="105"/>
          <w:sz w:val="18"/>
          <w:szCs w:val="18"/>
        </w:rPr>
        <w:t xml:space="preserve">. </w:t>
      </w:r>
      <w:proofErr w:type="gramStart"/>
      <w:r w:rsidR="00EC7BBF" w:rsidRPr="005F3C20">
        <w:rPr>
          <w:rFonts w:ascii="Arial" w:hAnsi="Arial" w:cs="Arial"/>
          <w:sz w:val="18"/>
          <w:szCs w:val="18"/>
        </w:rPr>
        <w:t xml:space="preserve">{{ </w:t>
      </w:r>
      <w:proofErr w:type="spellStart"/>
      <w:r w:rsidR="00EC7BBF" w:rsidRPr="005F3C20">
        <w:rPr>
          <w:rFonts w:ascii="Arial" w:hAnsi="Arial" w:cs="Arial"/>
          <w:sz w:val="18"/>
          <w:szCs w:val="18"/>
        </w:rPr>
        <w:t>fotomulta</w:t>
      </w:r>
      <w:proofErr w:type="gramEnd"/>
      <w:r w:rsidR="00EC7BBF" w:rsidRPr="005F3C20">
        <w:rPr>
          <w:rFonts w:ascii="Arial" w:hAnsi="Arial" w:cs="Arial"/>
          <w:sz w:val="18"/>
          <w:szCs w:val="18"/>
        </w:rPr>
        <w:t>_number</w:t>
      </w:r>
      <w:proofErr w:type="spellEnd"/>
      <w:r w:rsidR="00EC7BBF" w:rsidRPr="005F3C20">
        <w:rPr>
          <w:rFonts w:ascii="Arial" w:hAnsi="Arial" w:cs="Arial"/>
          <w:sz w:val="18"/>
          <w:szCs w:val="18"/>
        </w:rPr>
        <w:t xml:space="preserve"> }}</w:t>
      </w:r>
      <w:r w:rsidR="000D2D66" w:rsidRPr="005F3C20">
        <w:rPr>
          <w:rFonts w:ascii="Arial" w:hAnsi="Arial" w:cs="Arial"/>
          <w:w w:val="105"/>
          <w:sz w:val="18"/>
          <w:szCs w:val="18"/>
        </w:rPr>
        <w:t>.</w:t>
      </w:r>
    </w:p>
    <w:p w14:paraId="7CBA7E18" w14:textId="198463A5" w:rsidR="00971CA6" w:rsidRPr="005F3C20" w:rsidRDefault="00971CA6" w:rsidP="00971CA6">
      <w:pPr>
        <w:pStyle w:val="Prrafodelista"/>
        <w:tabs>
          <w:tab w:val="left" w:pos="1539"/>
        </w:tabs>
        <w:spacing w:before="1"/>
        <w:ind w:left="0" w:right="1265"/>
        <w:rPr>
          <w:rFonts w:ascii="Arial" w:hAnsi="Arial" w:cs="Arial"/>
          <w:w w:val="105"/>
          <w:sz w:val="18"/>
          <w:szCs w:val="18"/>
        </w:rPr>
      </w:pPr>
    </w:p>
    <w:p w14:paraId="62C837BA" w14:textId="679106EF" w:rsidR="000D2D66" w:rsidRPr="005F3C20" w:rsidRDefault="00971CA6" w:rsidP="00971CA6">
      <w:pPr>
        <w:pStyle w:val="Prrafodelista"/>
        <w:tabs>
          <w:tab w:val="left" w:pos="1539"/>
        </w:tabs>
        <w:spacing w:before="1"/>
        <w:ind w:left="0" w:right="1265"/>
        <w:rPr>
          <w:rFonts w:ascii="Arial" w:hAnsi="Arial" w:cs="Arial"/>
          <w:w w:val="105"/>
          <w:sz w:val="18"/>
          <w:szCs w:val="18"/>
        </w:rPr>
      </w:pPr>
      <w:proofErr w:type="gramStart"/>
      <w:r w:rsidRPr="005F3C20">
        <w:rPr>
          <w:rFonts w:ascii="Arial" w:hAnsi="Arial" w:cs="Arial"/>
          <w:w w:val="105"/>
          <w:sz w:val="18"/>
          <w:szCs w:val="18"/>
        </w:rPr>
        <w:t>En caso que</w:t>
      </w:r>
      <w:proofErr w:type="gramEnd"/>
      <w:r w:rsidRPr="005F3C20">
        <w:rPr>
          <w:rFonts w:ascii="Arial" w:hAnsi="Arial" w:cs="Arial"/>
          <w:w w:val="105"/>
          <w:sz w:val="18"/>
          <w:szCs w:val="18"/>
        </w:rPr>
        <w:t xml:space="preserve"> la entidad no agende la audiencia se entiende constituido en </w:t>
      </w:r>
      <w:r w:rsidRPr="005F3C20">
        <w:rPr>
          <w:rFonts w:ascii="Arial" w:hAnsi="Arial" w:cs="Arial"/>
          <w:b/>
          <w:bCs/>
          <w:w w:val="105"/>
          <w:sz w:val="18"/>
          <w:szCs w:val="18"/>
        </w:rPr>
        <w:t>RENUENCIA</w:t>
      </w:r>
      <w:r w:rsidRPr="005F3C20">
        <w:rPr>
          <w:rFonts w:ascii="Arial" w:hAnsi="Arial" w:cs="Arial"/>
          <w:w w:val="105"/>
          <w:sz w:val="18"/>
          <w:szCs w:val="18"/>
        </w:rPr>
        <w:t xml:space="preserve"> y se procederá a presentar la acción de cumplimiento y las acciones disciplinarias a que haya lugar.</w:t>
      </w:r>
    </w:p>
    <w:p w14:paraId="41C3E4F4" w14:textId="13332E39" w:rsidR="00971CA6" w:rsidRPr="005F3C20" w:rsidRDefault="00971CA6" w:rsidP="00971CA6">
      <w:pPr>
        <w:pStyle w:val="Prrafodelista"/>
        <w:tabs>
          <w:tab w:val="left" w:pos="1539"/>
        </w:tabs>
        <w:spacing w:before="1"/>
        <w:ind w:left="0" w:right="1265"/>
        <w:rPr>
          <w:rFonts w:ascii="Arial" w:hAnsi="Arial" w:cs="Arial"/>
          <w:w w:val="105"/>
          <w:sz w:val="18"/>
          <w:szCs w:val="18"/>
        </w:rPr>
      </w:pPr>
    </w:p>
    <w:p w14:paraId="2D81026C" w14:textId="06AEBC0E" w:rsidR="00971CA6" w:rsidRPr="005F3C20" w:rsidRDefault="00971CA6" w:rsidP="00CB71A1">
      <w:pPr>
        <w:pStyle w:val="Prrafodelista"/>
        <w:tabs>
          <w:tab w:val="left" w:pos="1539"/>
        </w:tabs>
        <w:spacing w:before="1"/>
        <w:ind w:left="0" w:right="1265"/>
        <w:jc w:val="center"/>
        <w:rPr>
          <w:rFonts w:ascii="Arial" w:hAnsi="Arial" w:cs="Arial"/>
          <w:b/>
          <w:bCs/>
          <w:sz w:val="18"/>
          <w:szCs w:val="18"/>
        </w:rPr>
      </w:pPr>
      <w:r w:rsidRPr="005F3C20">
        <w:rPr>
          <w:rFonts w:ascii="Arial" w:hAnsi="Arial" w:cs="Arial"/>
          <w:b/>
          <w:bCs/>
          <w:w w:val="105"/>
          <w:sz w:val="18"/>
          <w:szCs w:val="18"/>
        </w:rPr>
        <w:t>FUNDAMENTOS</w:t>
      </w:r>
    </w:p>
    <w:p w14:paraId="360EBD40" w14:textId="787121DA" w:rsidR="000D2D66" w:rsidRPr="005F3C20" w:rsidRDefault="000D2D66" w:rsidP="000D2D66">
      <w:pPr>
        <w:pStyle w:val="Textoindependiente"/>
        <w:rPr>
          <w:rFonts w:ascii="Arial" w:hAnsi="Arial" w:cs="Arial"/>
        </w:rPr>
      </w:pPr>
    </w:p>
    <w:p w14:paraId="272C8DF3" w14:textId="66CFF3E9" w:rsidR="00971CA6" w:rsidRPr="005F3C20" w:rsidRDefault="00971CA6" w:rsidP="00971CA6">
      <w:pPr>
        <w:pStyle w:val="Textoindependiente"/>
        <w:jc w:val="both"/>
        <w:rPr>
          <w:rFonts w:ascii="Arial" w:hAnsi="Arial" w:cs="Arial"/>
        </w:rPr>
      </w:pPr>
      <w:r w:rsidRPr="005F3C20">
        <w:rPr>
          <w:rFonts w:ascii="Arial" w:hAnsi="Arial" w:cs="Arial"/>
        </w:rPr>
        <w:t>El presente escrito de presenta de conformidad con el artículo 8 de la ley 393 de 1997 que establece:</w:t>
      </w:r>
    </w:p>
    <w:p w14:paraId="52CD1932" w14:textId="214C6E0E" w:rsidR="00971CA6" w:rsidRPr="005F3C20" w:rsidRDefault="00971CA6" w:rsidP="00971CA6">
      <w:pPr>
        <w:pStyle w:val="Textoindependiente"/>
        <w:jc w:val="both"/>
        <w:rPr>
          <w:rFonts w:ascii="Arial" w:hAnsi="Arial" w:cs="Arial"/>
        </w:rPr>
      </w:pPr>
    </w:p>
    <w:p w14:paraId="6C5C37B0" w14:textId="77777777" w:rsidR="00971CA6" w:rsidRPr="005F3C20" w:rsidRDefault="00971CA6" w:rsidP="00971CA6">
      <w:pPr>
        <w:pStyle w:val="Textoindependiente"/>
        <w:ind w:left="700" w:right="1998"/>
        <w:jc w:val="both"/>
        <w:rPr>
          <w:rFonts w:ascii="Arial" w:hAnsi="Arial" w:cs="Arial"/>
        </w:rPr>
      </w:pPr>
      <w:r w:rsidRPr="005F3C20">
        <w:rPr>
          <w:rFonts w:ascii="Arial" w:hAnsi="Arial" w:cs="Arial"/>
        </w:rPr>
        <w:t>“</w:t>
      </w:r>
      <w:r w:rsidRPr="005F3C20">
        <w:rPr>
          <w:rFonts w:ascii="Arial" w:hAnsi="Arial" w:cs="Arial"/>
          <w:i/>
          <w:iCs/>
        </w:rPr>
        <w:t xml:space="preserve">La Acción de Cumplimiento procederá contra toda acción u omisión de la autoridad que incumpla o ejecute actos o hechos que permitan deducir inminente incumplimiento de normas con fuerza de </w:t>
      </w:r>
      <w:r w:rsidRPr="005F3C20">
        <w:rPr>
          <w:rFonts w:ascii="Arial" w:hAnsi="Arial" w:cs="Arial"/>
          <w:b/>
          <w:bCs/>
          <w:i/>
          <w:iCs/>
          <w:u w:val="single"/>
        </w:rPr>
        <w:t>Ley o Actos Administrativos</w:t>
      </w:r>
      <w:r w:rsidRPr="005F3C20">
        <w:rPr>
          <w:rFonts w:ascii="Arial" w:hAnsi="Arial" w:cs="Arial"/>
          <w:i/>
          <w:iCs/>
        </w:rPr>
        <w:t>. También procederá contra acciones u omisiones de los particulares, de conformidad con lo establecido en la presente Ley</w:t>
      </w:r>
      <w:r w:rsidRPr="005F3C20">
        <w:rPr>
          <w:rFonts w:ascii="Arial" w:hAnsi="Arial" w:cs="Arial"/>
        </w:rPr>
        <w:t>.</w:t>
      </w:r>
    </w:p>
    <w:p w14:paraId="7FD3A627" w14:textId="77777777" w:rsidR="00971CA6" w:rsidRPr="005F3C20" w:rsidRDefault="00971CA6" w:rsidP="00971CA6">
      <w:pPr>
        <w:pStyle w:val="Textoindependiente"/>
        <w:ind w:left="700" w:right="1998"/>
        <w:jc w:val="both"/>
        <w:rPr>
          <w:rFonts w:ascii="Arial" w:hAnsi="Arial" w:cs="Arial"/>
        </w:rPr>
      </w:pPr>
    </w:p>
    <w:p w14:paraId="0C26CF3A" w14:textId="2DEEB3D9" w:rsidR="00971CA6" w:rsidRPr="005F3C20" w:rsidRDefault="00971CA6" w:rsidP="00971CA6">
      <w:pPr>
        <w:pStyle w:val="Textoindependiente"/>
        <w:ind w:left="700" w:right="1998"/>
        <w:jc w:val="both"/>
        <w:rPr>
          <w:rFonts w:ascii="Arial" w:hAnsi="Arial" w:cs="Arial"/>
        </w:rPr>
      </w:pPr>
      <w:r w:rsidRPr="005F3C20">
        <w:rPr>
          <w:rFonts w:ascii="Arial" w:hAnsi="Arial" w:cs="Arial"/>
          <w:i/>
          <w:iCs/>
        </w:rPr>
        <w:t>Con el propósito de constituir la renuencia, la procedencia de la acción requerirá que el accionante previamente haya reclamado el cumplimiento del deber legal o administrativo y la autoridad se haya ratificado en su incumplimiento o no contestado dentro de los diez (10) días siguientes a la presentación de la solicitud.</w:t>
      </w:r>
      <w:r w:rsidRPr="005F3C20">
        <w:rPr>
          <w:rFonts w:ascii="Arial" w:hAnsi="Arial" w:cs="Arial"/>
        </w:rPr>
        <w:t>”</w:t>
      </w:r>
      <w:r w:rsidR="004A5C96" w:rsidRPr="005F3C20">
        <w:rPr>
          <w:rFonts w:ascii="Arial" w:hAnsi="Arial" w:cs="Arial"/>
        </w:rPr>
        <w:t xml:space="preserve"> (Subraya y negrilla fuera de texto)</w:t>
      </w:r>
    </w:p>
    <w:p w14:paraId="572F8B46" w14:textId="55FEE255" w:rsidR="00971CA6" w:rsidRPr="005F3C20" w:rsidRDefault="00971CA6" w:rsidP="00971CA6">
      <w:pPr>
        <w:pStyle w:val="Textoindependiente"/>
        <w:ind w:right="1998"/>
        <w:jc w:val="both"/>
        <w:rPr>
          <w:rFonts w:ascii="Arial" w:hAnsi="Arial" w:cs="Arial"/>
        </w:rPr>
      </w:pPr>
    </w:p>
    <w:p w14:paraId="4FC3D997" w14:textId="77777777" w:rsidR="00CB71A1" w:rsidRPr="005F3C20" w:rsidRDefault="00971CA6" w:rsidP="00CB71A1">
      <w:pPr>
        <w:pStyle w:val="Textoindependiente"/>
        <w:ind w:right="1998"/>
        <w:jc w:val="both"/>
        <w:rPr>
          <w:rFonts w:ascii="Arial" w:hAnsi="Arial" w:cs="Arial"/>
        </w:rPr>
      </w:pPr>
      <w:r w:rsidRPr="005F3C20">
        <w:rPr>
          <w:rFonts w:ascii="Arial" w:hAnsi="Arial" w:cs="Arial"/>
        </w:rPr>
        <w:t xml:space="preserve">Dado lo anterior, si la entidad no procede con el agendamiento virtual de la audiencia como lo dispone el ordenamiento jurídico colombiano, ni cumple con su propio acto administrativo </w:t>
      </w:r>
      <w:r w:rsidR="00D12C67" w:rsidRPr="005F3C20">
        <w:rPr>
          <w:rFonts w:ascii="Arial" w:hAnsi="Arial" w:cs="Arial"/>
        </w:rPr>
        <w:t>al</w:t>
      </w:r>
      <w:r w:rsidRPr="005F3C20">
        <w:rPr>
          <w:rFonts w:ascii="Arial" w:hAnsi="Arial" w:cs="Arial"/>
        </w:rPr>
        <w:t xml:space="preserve"> revocar y reiniciar los términos del proceso contravencional, la entidad </w:t>
      </w:r>
      <w:r w:rsidR="00D12C67" w:rsidRPr="005F3C20">
        <w:rPr>
          <w:rFonts w:ascii="Arial" w:hAnsi="Arial" w:cs="Arial"/>
        </w:rPr>
        <w:t xml:space="preserve">claramente está incumpliendo las </w:t>
      </w:r>
      <w:proofErr w:type="gramStart"/>
      <w:r w:rsidR="00D12C67" w:rsidRPr="005F3C20">
        <w:rPr>
          <w:rFonts w:ascii="Arial" w:hAnsi="Arial" w:cs="Arial"/>
        </w:rPr>
        <w:t>normas</w:t>
      </w:r>
      <w:proofErr w:type="gramEnd"/>
      <w:r w:rsidR="00D12C67" w:rsidRPr="005F3C20">
        <w:rPr>
          <w:rFonts w:ascii="Arial" w:hAnsi="Arial" w:cs="Arial"/>
        </w:rPr>
        <w:t xml:space="preserve"> así como su propia </w:t>
      </w:r>
      <w:r w:rsidR="004A5C96" w:rsidRPr="005F3C20">
        <w:rPr>
          <w:rFonts w:ascii="Arial" w:hAnsi="Arial" w:cs="Arial"/>
        </w:rPr>
        <w:t>actuación</w:t>
      </w:r>
      <w:r w:rsidR="00D12C67" w:rsidRPr="005F3C20">
        <w:rPr>
          <w:rFonts w:ascii="Arial" w:hAnsi="Arial" w:cs="Arial"/>
        </w:rPr>
        <w:t>.</w:t>
      </w:r>
    </w:p>
    <w:p w14:paraId="6E7F228E" w14:textId="1D1E4541" w:rsidR="000D2D66" w:rsidRPr="005F3C20" w:rsidRDefault="00CB71A1" w:rsidP="00CB71A1">
      <w:pPr>
        <w:pStyle w:val="Textoindependiente"/>
        <w:ind w:right="1998"/>
        <w:jc w:val="center"/>
        <w:rPr>
          <w:rFonts w:ascii="Arial" w:hAnsi="Arial" w:cs="Arial"/>
          <w:b/>
          <w:bCs/>
        </w:rPr>
      </w:pPr>
      <w:r w:rsidRPr="005F3C20">
        <w:rPr>
          <w:rFonts w:ascii="Arial" w:hAnsi="Arial" w:cs="Arial"/>
          <w:b/>
          <w:bCs/>
        </w:rPr>
        <w:t xml:space="preserve">             </w:t>
      </w:r>
      <w:r w:rsidR="000D2D66" w:rsidRPr="005F3C20">
        <w:rPr>
          <w:rFonts w:ascii="Arial" w:hAnsi="Arial" w:cs="Arial"/>
          <w:b/>
          <w:bCs/>
        </w:rPr>
        <w:t>NOTIFICACIONES</w:t>
      </w:r>
    </w:p>
    <w:p w14:paraId="1E5D876A" w14:textId="77777777" w:rsidR="000D2D66" w:rsidRPr="005F3C20" w:rsidRDefault="000D2D66" w:rsidP="000D2D66">
      <w:pPr>
        <w:pStyle w:val="Textoindependiente"/>
        <w:spacing w:before="2"/>
        <w:rPr>
          <w:rFonts w:ascii="Arial" w:hAnsi="Arial" w:cs="Arial"/>
          <w:b/>
        </w:rPr>
      </w:pPr>
    </w:p>
    <w:p w14:paraId="2ED414BD" w14:textId="77777777" w:rsidR="005D25E2" w:rsidRPr="005F3C20" w:rsidRDefault="005D25E2" w:rsidP="005D25E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5F3C2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respuesta la recibiré al correo electrónico: </w:t>
      </w:r>
    </w:p>
    <w:p w14:paraId="192C5DC5" w14:textId="77777777" w:rsidR="005D25E2" w:rsidRPr="005F3C20" w:rsidRDefault="005D25E2" w:rsidP="005D25E2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56161081" w14:textId="77777777" w:rsidR="005D25E2" w:rsidRPr="005F3C20" w:rsidRDefault="005D25E2" w:rsidP="005D25E2">
      <w:pPr>
        <w:pStyle w:val="Prrafodelista"/>
        <w:numPr>
          <w:ilvl w:val="0"/>
          <w:numId w:val="6"/>
        </w:numP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entidades</w:t>
      </w:r>
      <w:proofErr w:type="gramStart"/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+{</w:t>
      </w:r>
      <w:proofErr w:type="gramEnd"/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 </w:t>
      </w:r>
      <w:proofErr w:type="spellStart"/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case_number</w:t>
      </w:r>
      <w:proofErr w:type="spellEnd"/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}}@juzto.co</w:t>
      </w:r>
    </w:p>
    <w:p w14:paraId="2783F8B6" w14:textId="77777777" w:rsidR="005D25E2" w:rsidRPr="005F3C20" w:rsidRDefault="005D25E2" w:rsidP="005D25E2">
      <w:pPr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</w:p>
    <w:p w14:paraId="0CE91B69" w14:textId="5CB1651A" w:rsidR="005D25E2" w:rsidRPr="005F3C20" w:rsidRDefault="005D25E2" w:rsidP="005D25E2">
      <w:pPr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No </w:t>
      </w:r>
      <w:r w:rsidR="00FB4360"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obstante,</w:t>
      </w:r>
      <w:r w:rsidRPr="005F3C2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lo anterior se aclara que esta dirección es solo para recibir la respuesta a este derecho de petición y por lo tanto no autorizo ninguna notificación judicial o administrativa.</w:t>
      </w:r>
    </w:p>
    <w:p w14:paraId="0520C1A8" w14:textId="670BBF55" w:rsidR="000D2D66" w:rsidRDefault="000D2D66" w:rsidP="00102C26">
      <w:pPr>
        <w:pStyle w:val="Textoindependiente"/>
        <w:spacing w:after="18" w:line="482" w:lineRule="auto"/>
        <w:ind w:right="1023"/>
        <w:rPr>
          <w:rFonts w:ascii="Arial" w:hAnsi="Arial" w:cs="Arial"/>
          <w:w w:val="105"/>
        </w:rPr>
      </w:pPr>
      <w:r w:rsidRPr="005F3C20">
        <w:rPr>
          <w:rFonts w:ascii="Arial" w:hAnsi="Arial" w:cs="Arial"/>
          <w:w w:val="105"/>
        </w:rPr>
        <w:t>Atentamente,</w:t>
      </w:r>
    </w:p>
    <w:p w14:paraId="392F90A9" w14:textId="77777777" w:rsidR="00B57B57" w:rsidRPr="00682D22" w:rsidRDefault="00B57B57" w:rsidP="00B57B57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2" w:name="_Hlk62662346"/>
      <w:bookmarkStart w:id="3" w:name="_Hlk62981089"/>
      <w:r w:rsidRPr="00682D22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528B0200" wp14:editId="39D8A78C">
            <wp:extent cx="1166329" cy="523270"/>
            <wp:effectExtent l="0" t="0" r="0" b="0"/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224" w14:textId="77777777" w:rsidR="00B57B57" w:rsidRPr="00682D22" w:rsidRDefault="00B57B57" w:rsidP="00B57B57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14A0CB9D" w14:textId="77777777" w:rsidR="00B57B57" w:rsidRPr="00682D22" w:rsidRDefault="00B57B57" w:rsidP="00B57B57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77AFF550" w14:textId="77777777" w:rsidR="00B57B57" w:rsidRPr="00682D22" w:rsidRDefault="00B57B57" w:rsidP="00B57B57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6E6A9438" w14:textId="5790CAFD" w:rsidR="002757C6" w:rsidRPr="002757C6" w:rsidRDefault="00B57B57" w:rsidP="00B57B57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2"/>
      <w:bookmarkEnd w:id="3"/>
    </w:p>
    <w:sectPr w:rsidR="002757C6" w:rsidRPr="002757C6">
      <w:footerReference w:type="default" r:id="rId8"/>
      <w:pgSz w:w="12240" w:h="15840"/>
      <w:pgMar w:top="1560" w:right="440" w:bottom="1520" w:left="1580" w:header="418" w:footer="1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8313" w14:textId="77777777" w:rsidR="00D85A88" w:rsidRDefault="00D85A88" w:rsidP="00EC7BBF">
      <w:r>
        <w:separator/>
      </w:r>
    </w:p>
  </w:endnote>
  <w:endnote w:type="continuationSeparator" w:id="0">
    <w:p w14:paraId="63B84BF6" w14:textId="77777777" w:rsidR="00D85A88" w:rsidRDefault="00D85A88" w:rsidP="00EC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C327" w14:textId="77777777" w:rsidR="00DB42A1" w:rsidRDefault="00DB42A1" w:rsidP="00DB42A1">
    <w:pPr>
      <w:pStyle w:val="Piedepgina"/>
      <w:jc w:val="right"/>
    </w:pPr>
    <w:r w:rsidRPr="007768A5">
      <w:t xml:space="preserve">Página </w:t>
    </w:r>
    <w:r w:rsidRPr="007768A5">
      <w:fldChar w:fldCharType="begin"/>
    </w:r>
    <w:r w:rsidRPr="007768A5">
      <w:instrText>PAGE  \* Arabic  \* MERGEFORMAT</w:instrText>
    </w:r>
    <w:r w:rsidRPr="007768A5">
      <w:fldChar w:fldCharType="separate"/>
    </w:r>
    <w:r>
      <w:t>1</w:t>
    </w:r>
    <w:r w:rsidRPr="007768A5">
      <w:fldChar w:fldCharType="end"/>
    </w:r>
    <w:r w:rsidRPr="007768A5">
      <w:t xml:space="preserve"> de </w:t>
    </w:r>
    <w:fldSimple w:instr="NUMPAGES  \* Arabic  \* MERGEFORMAT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1450" w14:textId="77777777" w:rsidR="00D85A88" w:rsidRDefault="00D85A88" w:rsidP="00EC7BBF">
      <w:r>
        <w:separator/>
      </w:r>
    </w:p>
  </w:footnote>
  <w:footnote w:type="continuationSeparator" w:id="0">
    <w:p w14:paraId="58F88777" w14:textId="77777777" w:rsidR="00D85A88" w:rsidRDefault="00D85A88" w:rsidP="00EC7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946"/>
    <w:multiLevelType w:val="hybridMultilevel"/>
    <w:tmpl w:val="FE106640"/>
    <w:lvl w:ilvl="0" w:tplc="C896B3B0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pacing w:val="0"/>
        <w:w w:val="85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D68"/>
    <w:multiLevelType w:val="hybridMultilevel"/>
    <w:tmpl w:val="234EF088"/>
    <w:lvl w:ilvl="0" w:tplc="72082CE8">
      <w:start w:val="4"/>
      <w:numFmt w:val="ordinalText"/>
      <w:lvlText w:val="%1:"/>
      <w:lvlJc w:val="left"/>
      <w:pPr>
        <w:ind w:left="360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319" w:hanging="360"/>
      </w:pPr>
    </w:lvl>
    <w:lvl w:ilvl="2" w:tplc="240A001B" w:tentative="1">
      <w:start w:val="1"/>
      <w:numFmt w:val="lowerRoman"/>
      <w:lvlText w:val="%3."/>
      <w:lvlJc w:val="right"/>
      <w:pPr>
        <w:ind w:left="2039" w:hanging="180"/>
      </w:pPr>
    </w:lvl>
    <w:lvl w:ilvl="3" w:tplc="240A000F" w:tentative="1">
      <w:start w:val="1"/>
      <w:numFmt w:val="decimal"/>
      <w:lvlText w:val="%4."/>
      <w:lvlJc w:val="left"/>
      <w:pPr>
        <w:ind w:left="2759" w:hanging="360"/>
      </w:pPr>
    </w:lvl>
    <w:lvl w:ilvl="4" w:tplc="240A0019" w:tentative="1">
      <w:start w:val="1"/>
      <w:numFmt w:val="lowerLetter"/>
      <w:lvlText w:val="%5."/>
      <w:lvlJc w:val="left"/>
      <w:pPr>
        <w:ind w:left="3479" w:hanging="360"/>
      </w:pPr>
    </w:lvl>
    <w:lvl w:ilvl="5" w:tplc="240A001B" w:tentative="1">
      <w:start w:val="1"/>
      <w:numFmt w:val="lowerRoman"/>
      <w:lvlText w:val="%6."/>
      <w:lvlJc w:val="right"/>
      <w:pPr>
        <w:ind w:left="4199" w:hanging="180"/>
      </w:pPr>
    </w:lvl>
    <w:lvl w:ilvl="6" w:tplc="240A000F" w:tentative="1">
      <w:start w:val="1"/>
      <w:numFmt w:val="decimal"/>
      <w:lvlText w:val="%7."/>
      <w:lvlJc w:val="left"/>
      <w:pPr>
        <w:ind w:left="4919" w:hanging="360"/>
      </w:pPr>
    </w:lvl>
    <w:lvl w:ilvl="7" w:tplc="240A0019" w:tentative="1">
      <w:start w:val="1"/>
      <w:numFmt w:val="lowerLetter"/>
      <w:lvlText w:val="%8."/>
      <w:lvlJc w:val="left"/>
      <w:pPr>
        <w:ind w:left="5639" w:hanging="360"/>
      </w:pPr>
    </w:lvl>
    <w:lvl w:ilvl="8" w:tplc="240A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2" w15:restartNumberingAfterBreak="0">
    <w:nsid w:val="13345C9E"/>
    <w:multiLevelType w:val="hybridMultilevel"/>
    <w:tmpl w:val="EA80B578"/>
    <w:lvl w:ilvl="0" w:tplc="833E425C">
      <w:start w:val="4"/>
      <w:numFmt w:val="ordinalText"/>
      <w:lvlText w:val="%1:"/>
      <w:lvlJc w:val="left"/>
      <w:pPr>
        <w:ind w:left="481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49AC"/>
    <w:multiLevelType w:val="hybridMultilevel"/>
    <w:tmpl w:val="2D9884C4"/>
    <w:lvl w:ilvl="0" w:tplc="AFACFCDC">
      <w:start w:val="4"/>
      <w:numFmt w:val="ordinalText"/>
      <w:lvlText w:val="%1:"/>
      <w:lvlJc w:val="left"/>
      <w:pPr>
        <w:ind w:left="481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4B90"/>
    <w:multiLevelType w:val="hybridMultilevel"/>
    <w:tmpl w:val="511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D2D02"/>
    <w:multiLevelType w:val="hybridMultilevel"/>
    <w:tmpl w:val="E902A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2DC2"/>
    <w:multiLevelType w:val="hybridMultilevel"/>
    <w:tmpl w:val="9A4A7404"/>
    <w:lvl w:ilvl="0" w:tplc="9CC474F6">
      <w:start w:val="1"/>
      <w:numFmt w:val="ordinalText"/>
      <w:lvlText w:val="%1:"/>
      <w:lvlJc w:val="left"/>
      <w:pPr>
        <w:ind w:left="481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  <w:lang w:val="es-ES" w:eastAsia="en-US" w:bidi="ar-SA"/>
      </w:rPr>
    </w:lvl>
    <w:lvl w:ilvl="1" w:tplc="8C9CA274">
      <w:numFmt w:val="bullet"/>
      <w:lvlText w:val="•"/>
      <w:lvlJc w:val="left"/>
      <w:pPr>
        <w:ind w:left="2408" w:hanging="1419"/>
      </w:pPr>
      <w:rPr>
        <w:rFonts w:hint="default"/>
        <w:lang w:val="es-ES" w:eastAsia="en-US" w:bidi="ar-SA"/>
      </w:rPr>
    </w:lvl>
    <w:lvl w:ilvl="2" w:tplc="D59411E0">
      <w:numFmt w:val="bullet"/>
      <w:lvlText w:val="•"/>
      <w:lvlJc w:val="left"/>
      <w:pPr>
        <w:ind w:left="3276" w:hanging="1419"/>
      </w:pPr>
      <w:rPr>
        <w:rFonts w:hint="default"/>
        <w:lang w:val="es-ES" w:eastAsia="en-US" w:bidi="ar-SA"/>
      </w:rPr>
    </w:lvl>
    <w:lvl w:ilvl="3" w:tplc="0F548C38">
      <w:numFmt w:val="bullet"/>
      <w:lvlText w:val="•"/>
      <w:lvlJc w:val="left"/>
      <w:pPr>
        <w:ind w:left="4144" w:hanging="1419"/>
      </w:pPr>
      <w:rPr>
        <w:rFonts w:hint="default"/>
        <w:lang w:val="es-ES" w:eastAsia="en-US" w:bidi="ar-SA"/>
      </w:rPr>
    </w:lvl>
    <w:lvl w:ilvl="4" w:tplc="A7D4DF1A">
      <w:numFmt w:val="bullet"/>
      <w:lvlText w:val="•"/>
      <w:lvlJc w:val="left"/>
      <w:pPr>
        <w:ind w:left="5012" w:hanging="1419"/>
      </w:pPr>
      <w:rPr>
        <w:rFonts w:hint="default"/>
        <w:lang w:val="es-ES" w:eastAsia="en-US" w:bidi="ar-SA"/>
      </w:rPr>
    </w:lvl>
    <w:lvl w:ilvl="5" w:tplc="7036368E">
      <w:numFmt w:val="bullet"/>
      <w:lvlText w:val="•"/>
      <w:lvlJc w:val="left"/>
      <w:pPr>
        <w:ind w:left="5880" w:hanging="1419"/>
      </w:pPr>
      <w:rPr>
        <w:rFonts w:hint="default"/>
        <w:lang w:val="es-ES" w:eastAsia="en-US" w:bidi="ar-SA"/>
      </w:rPr>
    </w:lvl>
    <w:lvl w:ilvl="6" w:tplc="68D2D72E">
      <w:numFmt w:val="bullet"/>
      <w:lvlText w:val="•"/>
      <w:lvlJc w:val="left"/>
      <w:pPr>
        <w:ind w:left="6748" w:hanging="1419"/>
      </w:pPr>
      <w:rPr>
        <w:rFonts w:hint="default"/>
        <w:lang w:val="es-ES" w:eastAsia="en-US" w:bidi="ar-SA"/>
      </w:rPr>
    </w:lvl>
    <w:lvl w:ilvl="7" w:tplc="9A367920">
      <w:numFmt w:val="bullet"/>
      <w:lvlText w:val="•"/>
      <w:lvlJc w:val="left"/>
      <w:pPr>
        <w:ind w:left="7616" w:hanging="1419"/>
      </w:pPr>
      <w:rPr>
        <w:rFonts w:hint="default"/>
        <w:lang w:val="es-ES" w:eastAsia="en-US" w:bidi="ar-SA"/>
      </w:rPr>
    </w:lvl>
    <w:lvl w:ilvl="8" w:tplc="3E1E7F86">
      <w:numFmt w:val="bullet"/>
      <w:lvlText w:val="•"/>
      <w:lvlJc w:val="left"/>
      <w:pPr>
        <w:ind w:left="8484" w:hanging="1419"/>
      </w:pPr>
      <w:rPr>
        <w:rFonts w:hint="default"/>
        <w:lang w:val="es-ES" w:eastAsia="en-US" w:bidi="ar-SA"/>
      </w:rPr>
    </w:lvl>
  </w:abstractNum>
  <w:abstractNum w:abstractNumId="7" w15:restartNumberingAfterBreak="0">
    <w:nsid w:val="3C0D7AF6"/>
    <w:multiLevelType w:val="hybridMultilevel"/>
    <w:tmpl w:val="FCA019F6"/>
    <w:lvl w:ilvl="0" w:tplc="D534DA5C">
      <w:start w:val="4"/>
      <w:numFmt w:val="ordinalText"/>
      <w:lvlText w:val="%1:"/>
      <w:lvlJc w:val="left"/>
      <w:pPr>
        <w:ind w:left="360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319" w:hanging="360"/>
      </w:pPr>
    </w:lvl>
    <w:lvl w:ilvl="2" w:tplc="240A001B" w:tentative="1">
      <w:start w:val="1"/>
      <w:numFmt w:val="lowerRoman"/>
      <w:lvlText w:val="%3."/>
      <w:lvlJc w:val="right"/>
      <w:pPr>
        <w:ind w:left="2039" w:hanging="180"/>
      </w:pPr>
    </w:lvl>
    <w:lvl w:ilvl="3" w:tplc="240A000F" w:tentative="1">
      <w:start w:val="1"/>
      <w:numFmt w:val="decimal"/>
      <w:lvlText w:val="%4."/>
      <w:lvlJc w:val="left"/>
      <w:pPr>
        <w:ind w:left="2759" w:hanging="360"/>
      </w:pPr>
    </w:lvl>
    <w:lvl w:ilvl="4" w:tplc="240A0019" w:tentative="1">
      <w:start w:val="1"/>
      <w:numFmt w:val="lowerLetter"/>
      <w:lvlText w:val="%5."/>
      <w:lvlJc w:val="left"/>
      <w:pPr>
        <w:ind w:left="3479" w:hanging="360"/>
      </w:pPr>
    </w:lvl>
    <w:lvl w:ilvl="5" w:tplc="240A001B" w:tentative="1">
      <w:start w:val="1"/>
      <w:numFmt w:val="lowerRoman"/>
      <w:lvlText w:val="%6."/>
      <w:lvlJc w:val="right"/>
      <w:pPr>
        <w:ind w:left="4199" w:hanging="180"/>
      </w:pPr>
    </w:lvl>
    <w:lvl w:ilvl="6" w:tplc="240A000F" w:tentative="1">
      <w:start w:val="1"/>
      <w:numFmt w:val="decimal"/>
      <w:lvlText w:val="%7."/>
      <w:lvlJc w:val="left"/>
      <w:pPr>
        <w:ind w:left="4919" w:hanging="360"/>
      </w:pPr>
    </w:lvl>
    <w:lvl w:ilvl="7" w:tplc="240A0019" w:tentative="1">
      <w:start w:val="1"/>
      <w:numFmt w:val="lowerLetter"/>
      <w:lvlText w:val="%8."/>
      <w:lvlJc w:val="left"/>
      <w:pPr>
        <w:ind w:left="5639" w:hanging="360"/>
      </w:pPr>
    </w:lvl>
    <w:lvl w:ilvl="8" w:tplc="240A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8" w15:restartNumberingAfterBreak="0">
    <w:nsid w:val="465A36EF"/>
    <w:multiLevelType w:val="hybridMultilevel"/>
    <w:tmpl w:val="4DAAD51E"/>
    <w:lvl w:ilvl="0" w:tplc="57D61DC2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50083"/>
    <w:multiLevelType w:val="hybridMultilevel"/>
    <w:tmpl w:val="9C88AA2C"/>
    <w:lvl w:ilvl="0" w:tplc="FBB637F2">
      <w:start w:val="3"/>
      <w:numFmt w:val="ordinalText"/>
      <w:lvlText w:val="%1:"/>
      <w:lvlJc w:val="left"/>
      <w:pPr>
        <w:ind w:left="481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05BB6"/>
    <w:multiLevelType w:val="hybridMultilevel"/>
    <w:tmpl w:val="3684E3BC"/>
    <w:lvl w:ilvl="0" w:tplc="28F806EA">
      <w:start w:val="3"/>
      <w:numFmt w:val="ordinalText"/>
      <w:lvlText w:val="%1:"/>
      <w:lvlJc w:val="left"/>
      <w:pPr>
        <w:ind w:left="481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601F4"/>
    <w:multiLevelType w:val="multilevel"/>
    <w:tmpl w:val="937A1CBE"/>
    <w:lvl w:ilvl="0">
      <w:start w:val="1"/>
      <w:numFmt w:val="ordinalText"/>
      <w:lvlText w:val="%1:"/>
      <w:lvlJc w:val="left"/>
      <w:pPr>
        <w:ind w:left="481" w:hanging="360"/>
      </w:pPr>
      <w:rPr>
        <w:rFonts w:hint="default"/>
        <w:b/>
        <w:bCs/>
        <w:spacing w:val="0"/>
        <w:w w:val="85"/>
        <w:sz w:val="18"/>
        <w:szCs w:val="18"/>
        <w:lang w:val="es-ES" w:eastAsia="en-US" w:bidi="ar-SA"/>
      </w:rPr>
    </w:lvl>
    <w:lvl w:ilvl="1">
      <w:numFmt w:val="bullet"/>
      <w:lvlText w:val="•"/>
      <w:lvlJc w:val="left"/>
      <w:pPr>
        <w:ind w:left="2408" w:hanging="1419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276" w:hanging="14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44" w:hanging="14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12" w:hanging="1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80" w:hanging="1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48" w:hanging="1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6" w:hanging="1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4" w:hanging="1419"/>
      </w:pPr>
      <w:rPr>
        <w:rFonts w:hint="default"/>
        <w:lang w:val="es-ES" w:eastAsia="en-US" w:bidi="ar-SA"/>
      </w:rPr>
    </w:lvl>
  </w:abstractNum>
  <w:abstractNum w:abstractNumId="12" w15:restartNumberingAfterBreak="0">
    <w:nsid w:val="705948D8"/>
    <w:multiLevelType w:val="hybridMultilevel"/>
    <w:tmpl w:val="86DC3D76"/>
    <w:lvl w:ilvl="0" w:tplc="57D61DC2">
      <w:start w:val="1"/>
      <w:numFmt w:val="ordinalText"/>
      <w:lvlText w:val="%1:"/>
      <w:lvlJc w:val="left"/>
      <w:pPr>
        <w:ind w:left="360" w:hanging="360"/>
      </w:pPr>
      <w:rPr>
        <w:rFonts w:hint="default"/>
        <w:b/>
        <w:bCs/>
        <w:caps/>
        <w:strike w:val="0"/>
        <w:spacing w:val="0"/>
        <w:w w:val="85"/>
        <w:sz w:val="18"/>
        <w:szCs w:val="18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5C120A"/>
    <w:multiLevelType w:val="hybridMultilevel"/>
    <w:tmpl w:val="732E3B50"/>
    <w:lvl w:ilvl="0" w:tplc="080A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4" w15:restartNumberingAfterBreak="0">
    <w:nsid w:val="7BCB7E7F"/>
    <w:multiLevelType w:val="hybridMultilevel"/>
    <w:tmpl w:val="447CCF7E"/>
    <w:lvl w:ilvl="0" w:tplc="914EFE44">
      <w:start w:val="1"/>
      <w:numFmt w:val="decimal"/>
      <w:lvlText w:val="%1"/>
      <w:lvlJc w:val="left"/>
      <w:pPr>
        <w:ind w:left="829" w:hanging="708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1EDEB04C">
      <w:start w:val="1"/>
      <w:numFmt w:val="decimal"/>
      <w:lvlText w:val="%2."/>
      <w:lvlJc w:val="left"/>
      <w:pPr>
        <w:ind w:left="1398" w:hanging="174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2" w:tplc="E33638F4">
      <w:numFmt w:val="bullet"/>
      <w:lvlText w:val="•"/>
      <w:lvlJc w:val="left"/>
      <w:pPr>
        <w:ind w:left="2380" w:hanging="174"/>
      </w:pPr>
      <w:rPr>
        <w:rFonts w:hint="default"/>
        <w:lang w:val="es-ES" w:eastAsia="en-US" w:bidi="ar-SA"/>
      </w:rPr>
    </w:lvl>
    <w:lvl w:ilvl="3" w:tplc="4E5C9D24">
      <w:numFmt w:val="bullet"/>
      <w:lvlText w:val="•"/>
      <w:lvlJc w:val="left"/>
      <w:pPr>
        <w:ind w:left="3360" w:hanging="174"/>
      </w:pPr>
      <w:rPr>
        <w:rFonts w:hint="default"/>
        <w:lang w:val="es-ES" w:eastAsia="en-US" w:bidi="ar-SA"/>
      </w:rPr>
    </w:lvl>
    <w:lvl w:ilvl="4" w:tplc="08B2199A">
      <w:numFmt w:val="bullet"/>
      <w:lvlText w:val="•"/>
      <w:lvlJc w:val="left"/>
      <w:pPr>
        <w:ind w:left="4340" w:hanging="174"/>
      </w:pPr>
      <w:rPr>
        <w:rFonts w:hint="default"/>
        <w:lang w:val="es-ES" w:eastAsia="en-US" w:bidi="ar-SA"/>
      </w:rPr>
    </w:lvl>
    <w:lvl w:ilvl="5" w:tplc="6D222CAA">
      <w:numFmt w:val="bullet"/>
      <w:lvlText w:val="•"/>
      <w:lvlJc w:val="left"/>
      <w:pPr>
        <w:ind w:left="5320" w:hanging="174"/>
      </w:pPr>
      <w:rPr>
        <w:rFonts w:hint="default"/>
        <w:lang w:val="es-ES" w:eastAsia="en-US" w:bidi="ar-SA"/>
      </w:rPr>
    </w:lvl>
    <w:lvl w:ilvl="6" w:tplc="EC04D496">
      <w:numFmt w:val="bullet"/>
      <w:lvlText w:val="•"/>
      <w:lvlJc w:val="left"/>
      <w:pPr>
        <w:ind w:left="6300" w:hanging="174"/>
      </w:pPr>
      <w:rPr>
        <w:rFonts w:hint="default"/>
        <w:lang w:val="es-ES" w:eastAsia="en-US" w:bidi="ar-SA"/>
      </w:rPr>
    </w:lvl>
    <w:lvl w:ilvl="7" w:tplc="2F10CC00">
      <w:numFmt w:val="bullet"/>
      <w:lvlText w:val="•"/>
      <w:lvlJc w:val="left"/>
      <w:pPr>
        <w:ind w:left="7280" w:hanging="174"/>
      </w:pPr>
      <w:rPr>
        <w:rFonts w:hint="default"/>
        <w:lang w:val="es-ES" w:eastAsia="en-US" w:bidi="ar-SA"/>
      </w:rPr>
    </w:lvl>
    <w:lvl w:ilvl="8" w:tplc="B27250CE">
      <w:numFmt w:val="bullet"/>
      <w:lvlText w:val="•"/>
      <w:lvlJc w:val="left"/>
      <w:pPr>
        <w:ind w:left="8260" w:hanging="174"/>
      </w:pPr>
      <w:rPr>
        <w:rFonts w:hint="default"/>
        <w:lang w:val="es-ES" w:eastAsia="en-US" w:bidi="ar-SA"/>
      </w:rPr>
    </w:lvl>
  </w:abstractNum>
  <w:abstractNum w:abstractNumId="15" w15:restartNumberingAfterBreak="0">
    <w:nsid w:val="7E3102EE"/>
    <w:multiLevelType w:val="hybridMultilevel"/>
    <w:tmpl w:val="45A8D3F2"/>
    <w:lvl w:ilvl="0" w:tplc="C896B3B0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5226">
    <w:abstractNumId w:val="14"/>
  </w:num>
  <w:num w:numId="2" w16cid:durableId="2105757265">
    <w:abstractNumId w:val="6"/>
  </w:num>
  <w:num w:numId="3" w16cid:durableId="2043432299">
    <w:abstractNumId w:val="11"/>
  </w:num>
  <w:num w:numId="4" w16cid:durableId="1639726884">
    <w:abstractNumId w:val="0"/>
  </w:num>
  <w:num w:numId="5" w16cid:durableId="97917763">
    <w:abstractNumId w:val="13"/>
  </w:num>
  <w:num w:numId="6" w16cid:durableId="1111625234">
    <w:abstractNumId w:val="5"/>
  </w:num>
  <w:num w:numId="7" w16cid:durableId="2139296476">
    <w:abstractNumId w:val="4"/>
  </w:num>
  <w:num w:numId="8" w16cid:durableId="410930154">
    <w:abstractNumId w:val="1"/>
  </w:num>
  <w:num w:numId="9" w16cid:durableId="2105496731">
    <w:abstractNumId w:val="7"/>
  </w:num>
  <w:num w:numId="10" w16cid:durableId="742217190">
    <w:abstractNumId w:val="8"/>
  </w:num>
  <w:num w:numId="11" w16cid:durableId="737750816">
    <w:abstractNumId w:val="12"/>
  </w:num>
  <w:num w:numId="12" w16cid:durableId="897783246">
    <w:abstractNumId w:val="2"/>
  </w:num>
  <w:num w:numId="13" w16cid:durableId="1596589750">
    <w:abstractNumId w:val="3"/>
  </w:num>
  <w:num w:numId="14" w16cid:durableId="1814178774">
    <w:abstractNumId w:val="15"/>
  </w:num>
  <w:num w:numId="15" w16cid:durableId="626354632">
    <w:abstractNumId w:val="10"/>
  </w:num>
  <w:num w:numId="16" w16cid:durableId="335234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66"/>
    <w:rsid w:val="000066D7"/>
    <w:rsid w:val="000C7CAA"/>
    <w:rsid w:val="000D2D66"/>
    <w:rsid w:val="000D63EF"/>
    <w:rsid w:val="000E1A06"/>
    <w:rsid w:val="00102C26"/>
    <w:rsid w:val="00157D3C"/>
    <w:rsid w:val="00172644"/>
    <w:rsid w:val="001C247C"/>
    <w:rsid w:val="001D0B4F"/>
    <w:rsid w:val="001D53ED"/>
    <w:rsid w:val="00241D36"/>
    <w:rsid w:val="002757C6"/>
    <w:rsid w:val="002A69C3"/>
    <w:rsid w:val="0033155C"/>
    <w:rsid w:val="00333FD3"/>
    <w:rsid w:val="00365092"/>
    <w:rsid w:val="003D1FA6"/>
    <w:rsid w:val="003E3E7C"/>
    <w:rsid w:val="00465477"/>
    <w:rsid w:val="00494140"/>
    <w:rsid w:val="004A5C96"/>
    <w:rsid w:val="004B23F7"/>
    <w:rsid w:val="004D3AEB"/>
    <w:rsid w:val="004E7604"/>
    <w:rsid w:val="005B792E"/>
    <w:rsid w:val="005D25E2"/>
    <w:rsid w:val="005F016E"/>
    <w:rsid w:val="005F222E"/>
    <w:rsid w:val="005F32E3"/>
    <w:rsid w:val="005F3C20"/>
    <w:rsid w:val="006572DC"/>
    <w:rsid w:val="006839B1"/>
    <w:rsid w:val="006A3B59"/>
    <w:rsid w:val="00725BBC"/>
    <w:rsid w:val="007E7CB2"/>
    <w:rsid w:val="008057BB"/>
    <w:rsid w:val="008A65EC"/>
    <w:rsid w:val="008E35A7"/>
    <w:rsid w:val="008F26E6"/>
    <w:rsid w:val="00953D59"/>
    <w:rsid w:val="00971CA6"/>
    <w:rsid w:val="009B267E"/>
    <w:rsid w:val="009F76DF"/>
    <w:rsid w:val="00A20993"/>
    <w:rsid w:val="00A8115F"/>
    <w:rsid w:val="00AC1436"/>
    <w:rsid w:val="00B1647E"/>
    <w:rsid w:val="00B34A0D"/>
    <w:rsid w:val="00B57B57"/>
    <w:rsid w:val="00B77A43"/>
    <w:rsid w:val="00B826EC"/>
    <w:rsid w:val="00BD51CD"/>
    <w:rsid w:val="00BD6BB2"/>
    <w:rsid w:val="00C0713D"/>
    <w:rsid w:val="00C42B17"/>
    <w:rsid w:val="00C71970"/>
    <w:rsid w:val="00CB71A1"/>
    <w:rsid w:val="00D12C67"/>
    <w:rsid w:val="00D85A88"/>
    <w:rsid w:val="00DB42A1"/>
    <w:rsid w:val="00DB4D91"/>
    <w:rsid w:val="00DB5BEA"/>
    <w:rsid w:val="00DD2F00"/>
    <w:rsid w:val="00DE50B4"/>
    <w:rsid w:val="00E2059A"/>
    <w:rsid w:val="00E33E99"/>
    <w:rsid w:val="00EC7BBF"/>
    <w:rsid w:val="00F24FAC"/>
    <w:rsid w:val="00F463C1"/>
    <w:rsid w:val="00F9052C"/>
    <w:rsid w:val="00FB4360"/>
    <w:rsid w:val="00FC68E6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9E4D3"/>
  <w15:chartTrackingRefBased/>
  <w15:docId w15:val="{D478ED2F-A337-6645-ACC3-ABBC749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AC"/>
  </w:style>
  <w:style w:type="paragraph" w:styleId="Ttulo1">
    <w:name w:val="heading 1"/>
    <w:basedOn w:val="Normal"/>
    <w:next w:val="Normal"/>
    <w:link w:val="Ttulo1Car"/>
    <w:uiPriority w:val="9"/>
    <w:qFormat/>
    <w:rsid w:val="00F24F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F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F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F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F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F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F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FA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0D2D66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0D2D66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2D66"/>
    <w:rPr>
      <w:rFonts w:ascii="Tahoma" w:eastAsia="Tahoma" w:hAnsi="Tahoma" w:cs="Tahoma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0D2D6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0D2D66"/>
  </w:style>
  <w:style w:type="paragraph" w:styleId="Encabezado">
    <w:name w:val="header"/>
    <w:basedOn w:val="Normal"/>
    <w:link w:val="EncabezadoCar"/>
    <w:uiPriority w:val="99"/>
    <w:unhideWhenUsed/>
    <w:rsid w:val="000D2D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2D66"/>
    <w:rPr>
      <w:rFonts w:ascii="Tahoma" w:eastAsia="Tahoma" w:hAnsi="Tahoma" w:cs="Tahoma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2D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D66"/>
    <w:rPr>
      <w:rFonts w:ascii="Tahoma" w:eastAsia="Tahoma" w:hAnsi="Tahoma" w:cs="Tahoma"/>
      <w:sz w:val="22"/>
      <w:szCs w:val="22"/>
      <w:lang w:val="es-ES"/>
    </w:rPr>
  </w:style>
  <w:style w:type="character" w:styleId="Textoennegrita">
    <w:name w:val="Strong"/>
    <w:basedOn w:val="Fuentedeprrafopredeter"/>
    <w:uiPriority w:val="22"/>
    <w:qFormat/>
    <w:rsid w:val="00F24FA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02C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2C26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0066D7"/>
  </w:style>
  <w:style w:type="character" w:customStyle="1" w:styleId="Ttulo2Car">
    <w:name w:val="Título 2 Car"/>
    <w:basedOn w:val="Fuentedeprrafopredeter"/>
    <w:link w:val="Ttulo2"/>
    <w:uiPriority w:val="9"/>
    <w:semiHidden/>
    <w:rsid w:val="00F2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F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F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FA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FA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FA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FA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F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4FA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24F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24F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F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F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24FAC"/>
    <w:rPr>
      <w:i/>
      <w:iCs/>
    </w:rPr>
  </w:style>
  <w:style w:type="paragraph" w:styleId="Sinespaciado">
    <w:name w:val="No Spacing"/>
    <w:uiPriority w:val="1"/>
    <w:qFormat/>
    <w:rsid w:val="00F24FA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24F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4FA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F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F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24FA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4FA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24F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24FA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24FA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4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41</cp:revision>
  <dcterms:created xsi:type="dcterms:W3CDTF">2021-06-09T15:20:00Z</dcterms:created>
  <dcterms:modified xsi:type="dcterms:W3CDTF">2023-04-03T17:31:00Z</dcterms:modified>
</cp:coreProperties>
</file>