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ALTURA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Relatório: Business Model Canvas e Lean Canvas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Pedro Henrique Maciel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Hugo Dantas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Roberto Alves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Cleybson Teixeira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Ezequiel Borges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Eduardo Soares</w:t>
      </w:r>
    </w:p>
    <w:p>
      <w:pPr>
        <w:keepNext/>
        <w:spacing w:after="16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INTRODUÇÃO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Este relatório mostra o Business Model Canvas e o Lean Canvas do Altura, como preenchemos nos papéis. O Altura é uma plataforma de matchmaking que conecta startups e investidores, com economia de tempo e mais alcance de conexões. O BMC mostra como o negócio funciona e ganha dinheiro. O Lean Canvas mostra o problema, a solução e as métricas.</w:t>
      </w:r>
    </w:p>
    <w:p>
      <w:pPr>
        <w:keepNext/>
        <w:spacing w:after="16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BUSINESS MODEL CANVAS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Segmento de mercado: </w:t>
      </w:r>
      <w:r>
        <w:rPr>
          <w:rFonts w:ascii="Arial" w:cs="Arial" w:eastAsia="Arial" w:hAnsi="Arial"/>
          <w:sz w:val="22"/>
          <w:szCs w:val="22"/>
        </w:rPr>
        <w:t xml:space="preserve">Startups (tração) e investidores.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Proposta de valor: </w:t>
      </w:r>
      <w:r>
        <w:rPr>
          <w:rFonts w:ascii="Arial" w:cs="Arial" w:eastAsia="Arial" w:hAnsi="Arial"/>
          <w:sz w:val="22"/>
          <w:szCs w:val="22"/>
        </w:rPr>
        <w:t xml:space="preserve">Economia de tempo e mais alcance de conexões.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Canais: </w:t>
      </w:r>
      <w:r>
        <w:rPr>
          <w:rFonts w:ascii="Arial" w:cs="Arial" w:eastAsia="Arial" w:hAnsi="Arial"/>
          <w:sz w:val="22"/>
          <w:szCs w:val="22"/>
        </w:rPr>
        <w:t xml:space="preserve">Web e PWA.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Relacionamento com clientes: </w:t>
      </w:r>
      <w:r>
        <w:rPr>
          <w:rFonts w:ascii="Arial" w:cs="Arial" w:eastAsia="Arial" w:hAnsi="Arial"/>
          <w:sz w:val="22"/>
          <w:szCs w:val="22"/>
        </w:rPr>
        <w:t xml:space="preserve">Canal de notícias.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Fontes de renda: </w:t>
      </w:r>
      <w:r>
        <w:rPr>
          <w:rFonts w:ascii="Arial" w:cs="Arial" w:eastAsia="Arial" w:hAnsi="Arial"/>
          <w:sz w:val="22"/>
          <w:szCs w:val="22"/>
        </w:rPr>
        <w:t xml:space="preserve">Pagamento indireto: taxa de comissão quando o investimento é fechado.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Estrutura de custos: </w:t>
      </w:r>
      <w:r>
        <w:rPr>
          <w:rFonts w:ascii="Arial" w:cs="Arial" w:eastAsia="Arial" w:hAnsi="Arial"/>
          <w:sz w:val="22"/>
          <w:szCs w:val="22"/>
        </w:rPr>
        <w:t xml:space="preserve">Domínio próprio e servidor na nuvem (infraestrutura em banco de dados).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Recursos-chave: </w:t>
      </w:r>
      <w:r>
        <w:rPr>
          <w:rFonts w:ascii="Arial" w:cs="Arial" w:eastAsia="Arial" w:hAnsi="Arial"/>
          <w:sz w:val="22"/>
          <w:szCs w:val="22"/>
        </w:rPr>
        <w:t xml:space="preserve">Base de dados e informação das startups e investidores.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Atividades-chave: </w:t>
      </w:r>
      <w:r>
        <w:rPr>
          <w:rFonts w:ascii="Arial" w:cs="Arial" w:eastAsia="Arial" w:hAnsi="Arial"/>
          <w:sz w:val="22"/>
          <w:szCs w:val="22"/>
        </w:rPr>
        <w:t xml:space="preserve">Algoritmo de compatibilidade funcional e segurança / LGPD.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Parcerias-chave: </w:t>
      </w:r>
      <w:r>
        <w:rPr>
          <w:rFonts w:ascii="Arial" w:cs="Arial" w:eastAsia="Arial" w:hAnsi="Arial"/>
          <w:sz w:val="22"/>
          <w:szCs w:val="22"/>
        </w:rPr>
        <w:t xml:space="preserve">Faculdades e polos, grupos de investidores e eventos.</w:t>
      </w:r>
    </w:p>
    <w:p>
      <w:pPr>
        <w:keepNext/>
        <w:spacing w:after="16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LEAN CANVAS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Problema: </w:t>
      </w:r>
      <w:r>
        <w:rPr>
          <w:rFonts w:ascii="Arial" w:cs="Arial" w:eastAsia="Arial" w:hAnsi="Arial"/>
          <w:sz w:val="22"/>
          <w:szCs w:val="22"/>
        </w:rPr>
        <w:t xml:space="preserve">Dificuldade de vínculo entre startups e mentores.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Segmento de clientes: </w:t>
      </w:r>
      <w:r>
        <w:rPr>
          <w:rFonts w:ascii="Arial" w:cs="Arial" w:eastAsia="Arial" w:hAnsi="Arial"/>
          <w:sz w:val="22"/>
          <w:szCs w:val="22"/>
        </w:rPr>
        <w:t xml:space="preserve">Fundadores, investidores e mentores.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Solução: </w:t>
      </w:r>
      <w:r>
        <w:rPr>
          <w:rFonts w:ascii="Arial" w:cs="Arial" w:eastAsia="Arial" w:hAnsi="Arial"/>
          <w:sz w:val="22"/>
          <w:szCs w:val="22"/>
        </w:rPr>
        <w:t xml:space="preserve">Plataforma de matchmaking.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Proposta única de valor: </w:t>
      </w:r>
      <w:r>
        <w:rPr>
          <w:rFonts w:ascii="Arial" w:cs="Arial" w:eastAsia="Arial" w:hAnsi="Arial"/>
          <w:sz w:val="22"/>
          <w:szCs w:val="22"/>
        </w:rPr>
        <w:t xml:space="preserve">Economia de tempo e mais alcance de conexões.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Canais: </w:t>
      </w:r>
      <w:r>
        <w:rPr>
          <w:rFonts w:ascii="Arial" w:cs="Arial" w:eastAsia="Arial" w:hAnsi="Arial"/>
          <w:sz w:val="22"/>
          <w:szCs w:val="22"/>
        </w:rPr>
        <w:t xml:space="preserve">Plataforma Web e PWA.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Fluxos de receita: </w:t>
      </w:r>
      <w:r>
        <w:rPr>
          <w:rFonts w:ascii="Arial" w:cs="Arial" w:eastAsia="Arial" w:hAnsi="Arial"/>
          <w:sz w:val="22"/>
          <w:szCs w:val="22"/>
        </w:rPr>
        <w:t xml:space="preserve">Taxa de comissão quando o investimento é fechado.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Estrutura de custos: </w:t>
      </w:r>
      <w:r>
        <w:rPr>
          <w:rFonts w:ascii="Arial" w:cs="Arial" w:eastAsia="Arial" w:hAnsi="Arial"/>
          <w:sz w:val="22"/>
          <w:szCs w:val="22"/>
        </w:rPr>
        <w:t xml:space="preserve">Domínio próprio e servidor na nuvem (infraestrutura em banco de dados).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Métricas-chave: </w:t>
      </w:r>
      <w:r>
        <w:rPr>
          <w:rFonts w:ascii="Arial" w:cs="Arial" w:eastAsia="Arial" w:hAnsi="Arial"/>
          <w:sz w:val="22"/>
          <w:szCs w:val="22"/>
        </w:rPr>
        <w:t xml:space="preserve">Número de usuários e taxa de matches confirmados.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Vantagem injusta: </w:t>
      </w:r>
      <w:r>
        <w:rPr>
          <w:rFonts w:ascii="Arial" w:cs="Arial" w:eastAsia="Arial" w:hAnsi="Arial"/>
          <w:sz w:val="22"/>
          <w:szCs w:val="22"/>
        </w:rPr>
        <w:t xml:space="preserve">Um algoritmo de compatibilidade que calcula a compatibilidade entre startup e investidor.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2026-10-14T02:36:36.304Z</dcterms:created>
  <dcterms:modified xsi:type="dcterms:W3CDTF">2026-10-14T02:36:36.311Z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