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BIGINT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VARCHAR (200)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videos VARCHAR (200)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VARCHAR (200) NOT 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 (200) NOT 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fk_id_temas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fk_id_usuarios INT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INT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 (45)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 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(45)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 (100)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toYIvEfskMLQTlMXKdAgz6/CA==">AMUW2mUd+7kLEt4z3+aZDpGH8OjnhCv7E9fepWYTDHjbhdkTLUaWBz9ZRu7hhaFGElql9Nb6qswUNNp+Rmj/1SVkCt5e6hHKrMXDcBTG+jC6xVoYIOlTUWk=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