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Análise de Phishing em Páginas Web</w:t>
      </w:r>
    </w:p>
    <w:p>
      <w:pPr>
        <w:spacing w:after="300"/>
      </w:pPr>
      <w:r>
        <w:rPr>
          <w:i/>
          <w:iCs/>
          <w:sz w:val="22"/>
          <w:szCs w:val="22"/>
        </w:rPr>
        <w:t xml:space="preserve">Projeto de análise de dados — detecção de phishing a partir de características de URLs</w:t>
      </w:r>
    </w:p>
    <w:p>
      <w:pPr>
        <w:pStyle w:val="Heading1"/>
      </w:pPr>
      <w:r>
        <w:t xml:space="preserve">Descrição do projeto</w:t>
      </w:r>
    </w:p>
    <w:p>
      <w:r>
        <w:t xml:space="preserve">Este relatório analisa um conjunto de dados de URLs (web-page-phishing.csv) contendo 100.077 registros, cada um descrito por características estruturais da URL (comprimento, número de pontos, hífens, barras, símbolos diversos e número de redirecionamentos) e um rótulo indicando se a URL é phishing ou legítima. O objetivo é identificar quais campos mais se relacionam com phishing e propor recomendações práticas.</w:t>
      </w:r>
    </w:p>
    <w:p>
      <w:pPr>
        <w:pStyle w:val="Heading1"/>
      </w:pPr>
      <w:r>
        <w:t xml:space="preserve">Consulta SQL</w:t>
      </w:r>
    </w:p>
    <w:p>
      <w:pPr>
        <w:spacing w:after="150"/>
      </w:pPr>
      <w:r>
        <w:t xml:space="preserve">Considerando os dados armazenados em duas tabelas relacionadas pela chave unique_id — web_page_fishing (unique_id, url_length, n_redirection, phishing) e phishing_dataset (unique_id e os demais campos de contagem de caracteres) — a consulta abaixo recupera todos os dados combinados:</w:t>
      </w:r>
    </w:p>
    <w:p>
      <w:pPr>
        <w:shd w:fill="F2F2F2" w:val="clear"/>
        <w:spacing w:after="300"/>
      </w:pPr>
      <w:r>
        <w:rPr>
          <w:rFonts w:ascii="Courier New" w:cs="Courier New" w:eastAsia="Courier New" w:hAnsi="Courier New"/>
          <w:sz w:val="20"/>
          <w:szCs w:val="20"/>
        </w:rPr>
        <w:t xml:space="preserve">SELECT *
FROM web_page_fishing AS w
JOIN phishing_dataset AS p
  ON w.unique_id = p.unique_id;</w:t>
      </w:r>
    </w:p>
    <w:p>
      <w:pPr>
        <w:pStyle w:val="Heading1"/>
      </w:pPr>
      <w:r>
        <w:t xml:space="preserve">1. Campos com maior e menor correlação com phishing</w:t>
      </w:r>
    </w:p>
    <w:p>
      <w:pPr>
        <w:spacing w:after="150"/>
      </w:pPr>
      <w:r>
        <w:t xml:space="preserve">O gráfico abaixo mostra a correlação de Pearson entre cada campo numérico e a variável phishing (0 = legítima, 1 = phishing).</w:t>
      </w:r>
    </w:p>
    <w:p>
      <w:pPr>
        <w:spacing w:after="150"/>
        <w:jc w:val="center"/>
      </w:pPr>
      <w:r>
        <w:drawing>
          <wp:inline distT="0" distB="0" distL="0" distR="0">
            <wp:extent cx="4762500" cy="3400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</w:pPr>
      <w:r>
        <w:t xml:space="preserve">n_slash (número de barras "/" na URL) apresenta a maior correlação com phishing (≈0,61), seguido de url_length (≈0,43) e n_equal (≈0,26). Já n_redirection tem a correlação mais próxima de zero entre os campos com alguma relação (≈ -0,05, negativa e fraca), e campos como n_plus, n_hastag e n_space têm correlações essencialmente desprezíveis (&lt; 0,02), não diferenciando phishing de URL legítima neste conjunto.</w:t>
      </w:r>
    </w:p>
    <w:p>
      <w:pPr>
        <w:pStyle w:val="Heading1"/>
      </w:pPr>
      <w:r>
        <w:t xml:space="preserve">2. O comprimento da URL é um forte indicador?</w:t>
      </w:r>
    </w:p>
    <w:p>
      <w:pPr>
        <w:spacing w:after="150"/>
      </w:pPr>
      <w:r>
        <w:t xml:space="preserve">Sim, url_length está entre os indicadores mais fortes do conjunto (correlação ≈0,43). A tabela abaixo resume as diferenças entre os grupos: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3000"/>
        <w:gridCol w:w="3000"/>
      </w:tblGrid>
      <w:tr>
        <w:tc>
          <w:tcPr>
            <w:tcW w:type="dxa" w:w="302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Estatística (url_length)</w:t>
            </w:r>
          </w:p>
        </w:tc>
        <w:tc>
          <w:tcPr>
            <w:tcW w:type="dxa" w:w="30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Legítima (0)</w:t>
            </w:r>
          </w:p>
        </w:tc>
        <w:tc>
          <w:tcPr>
            <w:tcW w:type="dxa" w:w="30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Phishing (1)</w:t>
            </w:r>
          </w:p>
        </w:tc>
      </w:tr>
      <w:tr>
        <w:tc>
          <w:tcPr>
            <w:tcW w:type="dxa" w:w="30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23,6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66,5</w:t>
            </w:r>
          </w:p>
        </w:tc>
      </w:tr>
      <w:tr>
        <w:tc>
          <w:tcPr>
            <w:tcW w:type="dxa" w:w="30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Mediana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48</w:t>
            </w:r>
          </w:p>
        </w:tc>
      </w:tr>
      <w:tr>
        <w:tc>
          <w:tcPr>
            <w:tcW w:type="dxa" w:w="30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Desvio padrão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16,1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68,6</w:t>
            </w:r>
          </w:p>
        </w:tc>
      </w:tr>
      <w:tr>
        <w:tc>
          <w:tcPr>
            <w:tcW w:type="dxa" w:w="30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Mínimo / Máximo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/ 557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/ 4.165</w:t>
            </w:r>
          </w:p>
        </w:tc>
      </w:tr>
    </w:tbl>
    <w:p>
      <w:pPr>
        <w:spacing w:after="300" w:before="150"/>
      </w:pPr>
      <w:r>
        <w:t xml:space="preserve">URLs de phishing têm em média quase o triplo do comprimento das legítimas. Ainda assim, não é um indicador perfeito isoladamente — há phishing com URLs curtas e legítimas com URLs longas (máximo 557) — por isso funciona melhor combinado a outros sinais, como n_slash e n_equal.</w:t>
      </w:r>
    </w:p>
    <w:p>
      <w:pPr>
        <w:pStyle w:val="Heading1"/>
      </w:pPr>
      <w:r>
        <w:t xml:space="preserve">3. O número de redirecionamentos é um forte indicador?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0"/>
        <w:gridCol w:w="3000"/>
        <w:gridCol w:w="3000"/>
      </w:tblGrid>
      <w:tr>
        <w:tc>
          <w:tcPr>
            <w:tcW w:type="dxa" w:w="302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Estatística (n_redirection)</w:t>
            </w:r>
          </w:p>
        </w:tc>
        <w:tc>
          <w:tcPr>
            <w:tcW w:type="dxa" w:w="30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Legítima (0)</w:t>
            </w:r>
          </w:p>
        </w:tc>
        <w:tc>
          <w:tcPr>
            <w:tcW w:type="dxa" w:w="3000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Phishing (1)</w:t>
            </w:r>
          </w:p>
        </w:tc>
      </w:tr>
      <w:tr>
        <w:tc>
          <w:tcPr>
            <w:tcW w:type="dxa" w:w="30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0,39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0,31</w:t>
            </w:r>
          </w:p>
        </w:tc>
      </w:tr>
      <w:tr>
        <w:tc>
          <w:tcPr>
            <w:tcW w:type="dxa" w:w="30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Mediana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2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Máximo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</w:tr>
    </w:tbl>
    <w:p>
      <w:pPr>
        <w:spacing w:after="300" w:before="150"/>
      </w:pPr>
      <w:r>
        <w:t xml:space="preserve">Não. A correlação é praticamente nula e levemente negativa (≈ -0,05). As médias são parecidas entre as classes, e as URLs de phishing neste conjunto tendem a ter, se algo, ligeiramente menos redirecionamentos do que as legítimas — contrariando a intuição comum de que phishing usa muitos redirecionamentos, ao menos nesta amostra.</w:t>
      </w:r>
    </w:p>
    <w:p>
      <w:pPr>
        <w:pStyle w:val="Heading1"/>
      </w:pPr>
      <w:r>
        <w:t xml:space="preserve">4. Recomendações práticas</w:t>
      </w:r>
    </w:p>
    <w:p>
      <w:pPr>
        <w:spacing w:after="100"/>
      </w:pPr>
      <w:r>
        <w:t xml:space="preserve">Com base na análise, para avaliar se uma URL é suspeita:</w:t>
      </w:r>
    </w:p>
    <w:p>
      <w:pPr>
        <w:spacing w:after="60"/>
      </w:pPr>
      <w:r>
        <w:t xml:space="preserve">• Desconfiar de URLs muito longas, especialmente com muitos caracteres além do domínio principal.</w:t>
      </w:r>
    </w:p>
    <w:p>
      <w:pPr>
        <w:spacing w:after="60"/>
      </w:pPr>
      <w:r>
        <w:t xml:space="preserve">• Observar o número de barras (/) no caminho — caminhos profundos e complexos são o sinal mais forte identificado neste conjunto de dados.</w:t>
      </w:r>
    </w:p>
    <w:p>
      <w:pPr>
        <w:spacing w:after="60"/>
      </w:pPr>
      <w:r>
        <w:t xml:space="preserve">• Atenção a excesso de sinais de igual (=) e "e comercial" (&amp;), típicos de muitos parâmetros na query string, que também têm correlação moderada com phishing.</w:t>
      </w:r>
    </w:p>
    <w:p>
      <w:pPr>
        <w:spacing w:after="60"/>
      </w:pPr>
      <w:r>
        <w:t xml:space="preserve">• Não confiar no número de redirecionamentos como indicador isolado — neste conjunto, ele não discrimina bem entre as classes.</w:t>
      </w:r>
    </w:p>
    <w:p>
      <w:pPr>
        <w:spacing w:after="200"/>
      </w:pPr>
      <w:r>
        <w:t xml:space="preserve">• Combinar múltiplos sinais (comprimento, estrutura de barras, símbolos) em vez de julgar por um único campo, já que nenhum é perfeitamente decisivo isoladamente.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c4996bf558d722e9e81480838b7774fe47a66b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2026-07-08T18:43:15.924Z</dcterms:created>
  <dcterms:modified xsi:type="dcterms:W3CDTF">2026-07-08T18:43:15.935Z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