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f59b869793946d3b21e595178cd24e5a42e0886"/>
    <w:p>
      <w:pPr>
        <w:pStyle w:val="Heading1"/>
      </w:pPr>
      <w:r>
        <w:t xml:space="preserve">Informe Académico y Operacional: La Metodología</w:t>
      </w:r>
      <w:r>
        <w:t xml:space="preserve"> </w:t>
      </w:r>
      <w:r>
        <w:t xml:space="preserve">“</w:t>
      </w:r>
      <w:r>
        <w:t xml:space="preserve">Smart Money</w:t>
      </w:r>
      <w:r>
        <w:t xml:space="preserve">”</w:t>
      </w:r>
      <w:r>
        <w:t xml:space="preserve"> </w:t>
      </w:r>
      <w:r>
        <w:t xml:space="preserve">de Esteban</w:t>
      </w:r>
    </w:p>
    <w:p>
      <w:pPr>
        <w:pStyle w:val="FirstParagraph"/>
      </w:pPr>
      <w:r>
        <w:rPr>
          <w:bCs/>
          <w:b/>
        </w:rPr>
        <w:t xml:space="preserve">Autor:</w:t>
      </w:r>
      <w:r>
        <w:t xml:space="preserve"> </w:t>
      </w:r>
      <w:r>
        <w:t xml:space="preserve">MiniMax Agent</w:t>
      </w:r>
      <w:r>
        <w:t xml:space="preserve"> </w:t>
      </w:r>
      <w:r>
        <w:rPr>
          <w:bCs/>
          <w:b/>
        </w:rPr>
        <w:t xml:space="preserve">Fecha:</w:t>
      </w:r>
      <w:r>
        <w:t xml:space="preserve"> </w:t>
      </w:r>
      <w:r>
        <w:t xml:space="preserve">22 de Junio de 2025</w:t>
      </w:r>
    </w:p>
    <w:bookmarkStart w:id="20" w:name="resumen-ejecutivo"/>
    <w:p>
      <w:pPr>
        <w:pStyle w:val="Heading2"/>
      </w:pPr>
      <w:r>
        <w:t xml:space="preserve">1. Resumen Ejecutivo</w:t>
      </w:r>
    </w:p>
    <w:p>
      <w:pPr>
        <w:pStyle w:val="FirstParagraph"/>
      </w:pPr>
      <w:r>
        <w:t xml:space="preserve">Este informe presenta un análisis exhaustivo de la metodología de trading de</w:t>
      </w:r>
      <w:r>
        <w:t xml:space="preserve"> </w:t>
      </w:r>
      <w:r>
        <w:t xml:space="preserve">“</w:t>
      </w:r>
      <w:r>
        <w:t xml:space="preserve">Smart Money</w:t>
      </w:r>
      <w:r>
        <w:t xml:space="preserve">”</w:t>
      </w:r>
      <w:r>
        <w:t xml:space="preserve"> </w:t>
      </w:r>
      <w:r>
        <w:t xml:space="preserve">desarrollada y aplicada por Esteban, del canal de YouTube</w:t>
      </w:r>
      <w:r>
        <w:t xml:space="preserve"> </w:t>
      </w:r>
      <w:r>
        <w:t xml:space="preserve">“</w:t>
      </w:r>
      <w:r>
        <w:t xml:space="preserve">Bitcoin Hoy Oficial</w:t>
      </w:r>
      <w:r>
        <w:t xml:space="preserve">”</w:t>
      </w:r>
      <w:r>
        <w:t xml:space="preserve">. A través de un análisis detallado de sus comunicados y un contraste con la literatura financiera académica, se ha sistematizado su enfoque en un conjunto de reglas operacionales objetivas. La investigación revela una metodología robusta, basada en la simplicidad, el análisis cuantitativo y una profunda comprensión del contexto del mercado, aplicable tanto a criptomonedas como a mercados tradicionales. El informe concluye con un análisis de los sesgos y limitaciones del método, y proporciona un marco para su aplicación práctica y su posterior desarrollo técnico.</w:t>
      </w:r>
    </w:p>
    <w:bookmarkEnd w:id="20"/>
    <w:bookmarkStart w:id="21" w:name="introducción-y-contexto"/>
    <w:p>
      <w:pPr>
        <w:pStyle w:val="Heading2"/>
      </w:pPr>
      <w:r>
        <w:t xml:space="preserve">2. Introducción y Contexto</w:t>
      </w:r>
    </w:p>
    <w:p>
      <w:pPr>
        <w:pStyle w:val="FirstParagraph"/>
      </w:pPr>
      <w:r>
        <w:t xml:space="preserve">En la era de la información financiera descentralizada, los analistas y educadores independientes como Esteban han ganado una notable influencia. Su enfoque, que él denomina implícitamente como una estrategia de</w:t>
      </w:r>
      <w:r>
        <w:t xml:space="preserve"> </w:t>
      </w:r>
      <w:r>
        <w:t xml:space="preserve">“</w:t>
      </w:r>
      <w:r>
        <w:t xml:space="preserve">Smart Money</w:t>
      </w:r>
      <w:r>
        <w:t xml:space="preserve">”</w:t>
      </w:r>
      <w:r>
        <w:t xml:space="preserve">, ha atraído a una gran comunidad de seguidores. Este informe surge de la necesidad de desmitificar y sistematizar dicha metodología, traduciendo un enfoque discrecional y basado en la experiencia en un conjunto de principios y reglas operacionales que puedan ser estudiados, validados y, potencialmente, automatizados.</w:t>
      </w:r>
    </w:p>
    <w:p>
      <w:pPr>
        <w:pStyle w:val="BodyText"/>
      </w:pPr>
      <w:r>
        <w:t xml:space="preserve">El propósito de este estudio es triple:</w:t>
      </w:r>
    </w:p>
    <w:p>
      <w:pPr>
        <w:numPr>
          <w:ilvl w:val="0"/>
          <w:numId w:val="1001"/>
        </w:numPr>
        <w:pStyle w:val="Compact"/>
      </w:pPr>
      <w:r>
        <w:rPr>
          <w:bCs/>
          <w:b/>
        </w:rPr>
        <w:t xml:space="preserve">Sistematizar:</w:t>
      </w:r>
      <w:r>
        <w:t xml:space="preserve"> </w:t>
      </w:r>
      <w:r>
        <w:t xml:space="preserve">Documentar y estructurar el proceso de análisis y toma de decisiones de Esteban de una manera clara y paso a paso.</w:t>
      </w:r>
    </w:p>
    <w:p>
      <w:pPr>
        <w:numPr>
          <w:ilvl w:val="0"/>
          <w:numId w:val="1001"/>
        </w:numPr>
        <w:pStyle w:val="Compact"/>
      </w:pPr>
      <w:r>
        <w:rPr>
          <w:bCs/>
          <w:b/>
        </w:rPr>
        <w:t xml:space="preserve">Contrastar:</w:t>
      </w:r>
      <w:r>
        <w:t xml:space="preserve"> </w:t>
      </w:r>
      <w:r>
        <w:t xml:space="preserve">Analizar la metodología de Esteban a la luz de las teorías financieras establecidas, como la lógica de Wyckoff, el Análisis de Dispersión de Volumen (VSA) y el análisis de Flujo de Órdenes (Order Flow).</w:t>
      </w:r>
    </w:p>
    <w:p>
      <w:pPr>
        <w:numPr>
          <w:ilvl w:val="0"/>
          <w:numId w:val="1001"/>
        </w:numPr>
        <w:pStyle w:val="Compact"/>
      </w:pPr>
      <w:r>
        <w:rPr>
          <w:bCs/>
          <w:b/>
        </w:rPr>
        <w:t xml:space="preserve">Operacionalizar:</w:t>
      </w:r>
      <w:r>
        <w:t xml:space="preserve"> </w:t>
      </w:r>
      <w:r>
        <w:t xml:space="preserve">Definir un conjunto de reglas de decisión objetivas y cuantificables para las señales de</w:t>
      </w:r>
      <w:r>
        <w:t xml:space="preserve"> </w:t>
      </w:r>
      <w:r>
        <w:t xml:space="preserve">“</w:t>
      </w:r>
      <w:r>
        <w:t xml:space="preserve">Comprar</w:t>
      </w:r>
      <w:r>
        <w:t xml:space="preserve">”</w:t>
      </w:r>
      <w:r>
        <w:t xml:space="preserve">,</w:t>
      </w:r>
      <w:r>
        <w:t xml:space="preserve"> </w:t>
      </w:r>
      <w:r>
        <w:t xml:space="preserve">“</w:t>
      </w:r>
      <w:r>
        <w:t xml:space="preserve">Vender</w:t>
      </w:r>
      <w:r>
        <w:t xml:space="preserve">”</w:t>
      </w:r>
      <w:r>
        <w:t xml:space="preserve"> </w:t>
      </w:r>
      <w:r>
        <w:t xml:space="preserve">y</w:t>
      </w:r>
      <w:r>
        <w:t xml:space="preserve"> </w:t>
      </w:r>
      <w:r>
        <w:t xml:space="preserve">“</w:t>
      </w:r>
      <w:r>
        <w:t xml:space="preserve">Mantener</w:t>
      </w:r>
      <w:r>
        <w:t xml:space="preserve">”</w:t>
      </w:r>
      <w:r>
        <w:t xml:space="preserve">, sentando las bases para la creación de herramientas de trading basadas en este enfoque.</w:t>
      </w:r>
    </w:p>
    <w:p>
      <w:pPr>
        <w:pStyle w:val="FirstParagraph"/>
      </w:pPr>
      <w:r>
        <w:t xml:space="preserve">Este informe está dirigido a traders, analistas, investigadores y desarrolladores que busquen comprender y aplicar estrategias de trading avanzadas, basadas en la interpretación de la acción del precio y el volumen.</w:t>
      </w:r>
    </w:p>
    <w:bookmarkEnd w:id="21"/>
    <w:bookmarkStart w:id="22" w:name="X3f34d56eda84b8869a178b884743b05a2cdef79"/>
    <w:p>
      <w:pPr>
        <w:pStyle w:val="Heading2"/>
      </w:pPr>
      <w:r>
        <w:t xml:space="preserve">3. Metodología de Esteban: Un Enfoque Paso a Paso</w:t>
      </w:r>
    </w:p>
    <w:p>
      <w:pPr>
        <w:pStyle w:val="FirstParagraph"/>
      </w:pPr>
      <w:r>
        <w:t xml:space="preserve">La metodología de Esteban es un proceso disciplinado que integra el análisis de múltiples marcos de tiempo, la identificación de fases del mercado y la planificación de escenarios. A continuación, se detalla su proceso paso a paso:</w:t>
      </w:r>
    </w:p>
    <w:p>
      <w:pPr>
        <w:pStyle w:val="BodyText"/>
      </w:pPr>
      <w:r>
        <w:rPr>
          <w:bCs/>
          <w:b/>
        </w:rPr>
        <w:t xml:space="preserve">Paso 1: Análisis Top-Down y Contextualización</w:t>
      </w:r>
    </w:p>
    <w:p>
      <w:pPr>
        <w:numPr>
          <w:ilvl w:val="0"/>
          <w:numId w:val="1002"/>
        </w:numPr>
        <w:pStyle w:val="Compact"/>
      </w:pPr>
      <w:r>
        <w:rPr>
          <w:bCs/>
          <w:b/>
        </w:rPr>
        <w:t xml:space="preserve">Marco Temporal Semanal:</w:t>
      </w:r>
      <w:r>
        <w:t xml:space="preserve"> </w:t>
      </w:r>
      <w:r>
        <w:t xml:space="preserve">Comienza con el gráfico semanal para identificar la tendencia a largo plazo, los niveles de soporte y resistencia más significativos y la estructura general del mercado. El objetivo es responder a la pregunta:</w:t>
      </w:r>
      <w:r>
        <w:t xml:space="preserve"> </w:t>
      </w:r>
      <w:r>
        <w:t xml:space="preserve">“</w:t>
      </w:r>
      <w:r>
        <w:t xml:space="preserve">¿Dónde estamos en el gran mapa del mercado?</w:t>
      </w:r>
      <w:r>
        <w:t xml:space="preserve">”</w:t>
      </w:r>
    </w:p>
    <w:p>
      <w:pPr>
        <w:numPr>
          <w:ilvl w:val="0"/>
          <w:numId w:val="1002"/>
        </w:numPr>
        <w:pStyle w:val="Compact"/>
      </w:pPr>
      <w:r>
        <w:rPr>
          <w:bCs/>
          <w:b/>
        </w:rPr>
        <w:t xml:space="preserve">Marco Temporal Diario:</w:t>
      </w:r>
      <w:r>
        <w:t xml:space="preserve"> </w:t>
      </w:r>
      <w:r>
        <w:t xml:space="preserve">Desciende al gráfico diario para refinar el análisis. Aquí, busca confirmar la tendencia, identificar patrones de precios más detallados y observar la reacción del precio a los niveles semanales.</w:t>
      </w:r>
    </w:p>
    <w:p>
      <w:pPr>
        <w:pStyle w:val="FirstParagraph"/>
      </w:pPr>
      <w:r>
        <w:rPr>
          <w:bCs/>
          <w:b/>
        </w:rPr>
        <w:t xml:space="preserve">Paso 2: Identificación de la Fase del Mercado (Lógica de Wyckoff Adaptada)</w:t>
      </w:r>
    </w:p>
    <w:p>
      <w:pPr>
        <w:numPr>
          <w:ilvl w:val="0"/>
          <w:numId w:val="1003"/>
        </w:numPr>
        <w:pStyle w:val="Compact"/>
      </w:pPr>
      <w:r>
        <w:rPr>
          <w:bCs/>
          <w:b/>
        </w:rPr>
        <w:t xml:space="preserve">Acumulación/Distribución:</w:t>
      </w:r>
      <w:r>
        <w:t xml:space="preserve"> </w:t>
      </w:r>
      <w:r>
        <w:t xml:space="preserve">Evalúa si el mercado se encuentra en una fase de acumulación (preparación para una tendencia alcista) o de distribución (preparación para una tendencia bajista). Esto lo determina observando la formación de rangos de precios y la absorción de la oferta o la demanda.</w:t>
      </w:r>
    </w:p>
    <w:p>
      <w:pPr>
        <w:numPr>
          <w:ilvl w:val="0"/>
          <w:numId w:val="1003"/>
        </w:numPr>
        <w:pStyle w:val="Compact"/>
      </w:pPr>
      <w:r>
        <w:rPr>
          <w:bCs/>
          <w:b/>
        </w:rPr>
        <w:t xml:space="preserve">Tendencia (Mark-up/Mark-down):</w:t>
      </w:r>
      <w:r>
        <w:t xml:space="preserve"> </w:t>
      </w:r>
      <w:r>
        <w:t xml:space="preserve">Si el mercado no está en un rango, determina si se encuentra en una fase de tendencia alcista (mark-up) o bajista (mark-down).</w:t>
      </w:r>
    </w:p>
    <w:p>
      <w:pPr>
        <w:pStyle w:val="FirstParagraph"/>
      </w:pPr>
      <w:r>
        <w:rPr>
          <w:bCs/>
          <w:b/>
        </w:rPr>
        <w:t xml:space="preserve">Paso 3: Cálculo de Niveles Cuantitativos y Zonas Operativas</w:t>
      </w:r>
    </w:p>
    <w:p>
      <w:pPr>
        <w:numPr>
          <w:ilvl w:val="0"/>
          <w:numId w:val="1004"/>
        </w:numPr>
        <w:pStyle w:val="Compact"/>
      </w:pPr>
      <w:r>
        <w:rPr>
          <w:bCs/>
          <w:b/>
        </w:rPr>
        <w:t xml:space="preserve">Niveles Clave Propios:</w:t>
      </w:r>
      <w:r>
        <w:t xml:space="preserve"> </w:t>
      </w:r>
      <w:r>
        <w:t xml:space="preserve">Este es el núcleo de su ventaja competitiva. Esteban calcula sus propios niveles de soporte, resistencia y objetivos, basándose en un método cuantitativo que no ha revelado completamente, pero que parece estar relacionado con la volatilidad y la estructura de precios anterior.</w:t>
      </w:r>
    </w:p>
    <w:p>
      <w:pPr>
        <w:numPr>
          <w:ilvl w:val="0"/>
          <w:numId w:val="1004"/>
        </w:numPr>
        <w:pStyle w:val="Compact"/>
      </w:pPr>
      <w:r>
        <w:rPr>
          <w:bCs/>
          <w:b/>
        </w:rPr>
        <w:t xml:space="preserve">Zonas de Confluencia:</w:t>
      </w:r>
      <w:r>
        <w:t xml:space="preserve"> </w:t>
      </w:r>
      <w:r>
        <w:t xml:space="preserve">Identifica zonas donde sus niveles calculados coinciden con otros factores técnicos (soportes/resistencias clásicos, niveles de Fibonacci, etc.), creando áreas de alta probabilidad para la reacción del precio.</w:t>
      </w:r>
    </w:p>
    <w:p>
      <w:pPr>
        <w:pStyle w:val="FirstParagraph"/>
      </w:pPr>
      <w:r>
        <w:rPr>
          <w:bCs/>
          <w:b/>
        </w:rPr>
        <w:t xml:space="preserve">Paso 4: Planificación de Escenarios y Gestión de Riesgo</w:t>
      </w:r>
    </w:p>
    <w:p>
      <w:pPr>
        <w:numPr>
          <w:ilvl w:val="0"/>
          <w:numId w:val="1005"/>
        </w:numPr>
        <w:pStyle w:val="Compact"/>
      </w:pPr>
      <w:r>
        <w:rPr>
          <w:bCs/>
          <w:b/>
        </w:rPr>
        <w:t xml:space="preserve">Planes de Trading:</w:t>
      </w:r>
      <w:r>
        <w:t xml:space="preserve"> </w:t>
      </w:r>
      <w:r>
        <w:t xml:space="preserve">En lugar de predecir, Esteban planifica. Desarrolla al menos dos escenarios (por ejemplo, un plan A y un plan B) para los posibles movimientos del mercado, cada uno con sus propios puntos de entrada, objetivos y niveles de invalidación.</w:t>
      </w:r>
    </w:p>
    <w:p>
      <w:pPr>
        <w:numPr>
          <w:ilvl w:val="0"/>
          <w:numId w:val="1005"/>
        </w:numPr>
        <w:pStyle w:val="Compact"/>
      </w:pPr>
      <w:r>
        <w:rPr>
          <w:bCs/>
          <w:b/>
        </w:rPr>
        <w:t xml:space="preserve">“</w:t>
      </w:r>
      <w:r>
        <w:rPr>
          <w:bCs/>
          <w:b/>
        </w:rPr>
        <w:t xml:space="preserve">Sentarse en las Manos</w:t>
      </w:r>
      <w:r>
        <w:rPr>
          <w:bCs/>
          <w:b/>
        </w:rPr>
        <w:t xml:space="preserve">”</w:t>
      </w:r>
      <w:r>
        <w:rPr>
          <w:bCs/>
          <w:b/>
        </w:rPr>
        <w:t xml:space="preserve">:</w:t>
      </w:r>
      <w:r>
        <w:t xml:space="preserve"> </w:t>
      </w:r>
      <w:r>
        <w:t xml:space="preserve">Una de sus reglas más importantes es no operar si no se presenta una oportunidad clara y de alta probabilidad. Prefiere</w:t>
      </w:r>
      <w:r>
        <w:t xml:space="preserve"> </w:t>
      </w:r>
      <w:r>
        <w:t xml:space="preserve">“</w:t>
      </w:r>
      <w:r>
        <w:t xml:space="preserve">sentarse en las manos</w:t>
      </w:r>
      <w:r>
        <w:t xml:space="preserve">”</w:t>
      </w:r>
      <w:r>
        <w:t xml:space="preserve"> </w:t>
      </w:r>
      <w:r>
        <w:t xml:space="preserve">a forzar una operación en un mercado incierto.</w:t>
      </w:r>
    </w:p>
    <w:p>
      <w:pPr>
        <w:pStyle w:val="FirstParagraph"/>
      </w:pPr>
      <w:r>
        <w:rPr>
          <w:bCs/>
          <w:b/>
        </w:rPr>
        <w:t xml:space="preserve">Paso 5: Ejecución y Monitoreo (Marcos de Tiempo Inferiores)</w:t>
      </w:r>
    </w:p>
    <w:p>
      <w:pPr>
        <w:numPr>
          <w:ilvl w:val="0"/>
          <w:numId w:val="1006"/>
        </w:numPr>
        <w:pStyle w:val="Compact"/>
      </w:pPr>
      <w:r>
        <w:rPr>
          <w:bCs/>
          <w:b/>
        </w:rPr>
        <w:t xml:space="preserve">Confirmación en 4H/1H:</w:t>
      </w:r>
      <w:r>
        <w:t xml:space="preserve"> </w:t>
      </w:r>
      <w:r>
        <w:t xml:space="preserve">Utiliza los marcos de tiempo de 4 horas y 1 hora para afinar el punto de entrada y buscar confirmaciones de sus escenarios. Observa la acción del precio y el volumen en estos marcos de tiempo para validar su análisis.</w:t>
      </w:r>
    </w:p>
    <w:bookmarkEnd w:id="22"/>
    <w:bookmarkStart w:id="23" w:name="contraste-con-la-literatura-académica"/>
    <w:p>
      <w:pPr>
        <w:pStyle w:val="Heading2"/>
      </w:pPr>
      <w:r>
        <w:t xml:space="preserve">4. Contraste con la Literatura Académica</w:t>
      </w:r>
    </w:p>
    <w:p>
      <w:pPr>
        <w:pStyle w:val="FirstParagraph"/>
      </w:pPr>
      <w:r>
        <w:t xml:space="preserve">La metodología de Esteban, aunque presentada de forma única, tiene profundas raíces en las teorías clásicas del análisis técnico. A continuación, se contrasta su enfoque con los marcos de Wyckoff, VSA y Order Flow.</w:t>
      </w:r>
    </w:p>
    <w:p>
      <w:pPr>
        <w:numPr>
          <w:ilvl w:val="0"/>
          <w:numId w:val="1007"/>
        </w:numPr>
      </w:pPr>
      <w:r>
        <w:rPr>
          <w:bCs/>
          <w:b/>
        </w:rPr>
        <w:t xml:space="preserve">Richard Wyckoff:</w:t>
      </w:r>
      <w:r>
        <w:t xml:space="preserve"> </w:t>
      </w:r>
      <w:r>
        <w:t xml:space="preserve">Esteban es un</w:t>
      </w:r>
      <w:r>
        <w:t xml:space="preserve"> </w:t>
      </w:r>
      <w:r>
        <w:t xml:space="preserve">“</w:t>
      </w:r>
      <w:r>
        <w:t xml:space="preserve">wyckoffiano</w:t>
      </w:r>
      <w:r>
        <w:t xml:space="preserve">”</w:t>
      </w:r>
      <w:r>
        <w:t xml:space="preserve"> </w:t>
      </w:r>
      <w:r>
        <w:t xml:space="preserve">en espíritu. Su enfoque en las fases del mercado (acumulación/distribución), la importancia del volumen y la búsqueda de la intención del</w:t>
      </w:r>
      <w:r>
        <w:t xml:space="preserve"> </w:t>
      </w:r>
      <w:r>
        <w:t xml:space="preserve">“</w:t>
      </w:r>
      <w:r>
        <w:t xml:space="preserve">dinero inteligente</w:t>
      </w:r>
      <w:r>
        <w:t xml:space="preserve">”</w:t>
      </w:r>
      <w:r>
        <w:t xml:space="preserve"> </w:t>
      </w:r>
      <w:r>
        <w:t xml:space="preserve">son principios fundamentales de la metodología Wyckoff. Sin embargo, Esteban ha adaptado y simplificado estos conceptos, centrándose más en sus propios niveles calculados que en los esquemas de acumulación y distribución de Wyckoff.</w:t>
      </w:r>
    </w:p>
    <w:p>
      <w:pPr>
        <w:numPr>
          <w:ilvl w:val="0"/>
          <w:numId w:val="1007"/>
        </w:numPr>
      </w:pPr>
      <w:r>
        <w:rPr>
          <w:bCs/>
          <w:b/>
        </w:rPr>
        <w:t xml:space="preserve">Análisis de Dispersión de Volumen (VSA):</w:t>
      </w:r>
      <w:r>
        <w:t xml:space="preserve"> </w:t>
      </w:r>
      <w:r>
        <w:t xml:space="preserve">La influencia de VSA es evidente en la forma en que Esteban interpreta la relación entre el precio y el volumen. Su atención a las</w:t>
      </w:r>
      <w:r>
        <w:t xml:space="preserve"> </w:t>
      </w:r>
      <w:r>
        <w:t xml:space="preserve">“</w:t>
      </w:r>
      <w:r>
        <w:t xml:space="preserve">trampas</w:t>
      </w:r>
      <w:r>
        <w:t xml:space="preserve">”</w:t>
      </w:r>
      <w:r>
        <w:t xml:space="preserve"> </w:t>
      </w:r>
      <w:r>
        <w:t xml:space="preserve">(por ejemplo, una ruptura con bajo volumen) y a las señales de absorción (alto volumen sin movimiento de precios) son conceptos clave de VSA. No obstante, no utiliza la terminología formal de VSA, sino que traduce estos conceptos a un lenguaje más simple y directo.</w:t>
      </w:r>
    </w:p>
    <w:p>
      <w:pPr>
        <w:numPr>
          <w:ilvl w:val="0"/>
          <w:numId w:val="1007"/>
        </w:numPr>
      </w:pPr>
      <w:r>
        <w:rPr>
          <w:bCs/>
          <w:b/>
        </w:rPr>
        <w:t xml:space="preserve">Análisis de Flujo de Órdenes (Order Flow):</w:t>
      </w:r>
      <w:r>
        <w:t xml:space="preserve"> </w:t>
      </w:r>
      <w:r>
        <w:t xml:space="preserve">Aunque no utiliza herramientas de Order Flow en sus videos, su enfoque en la</w:t>
      </w:r>
      <w:r>
        <w:t xml:space="preserve"> </w:t>
      </w:r>
      <w:r>
        <w:t xml:space="preserve">“</w:t>
      </w:r>
      <w:r>
        <w:t xml:space="preserve">batalla</w:t>
      </w:r>
      <w:r>
        <w:t xml:space="preserve">”</w:t>
      </w:r>
      <w:r>
        <w:t xml:space="preserve"> </w:t>
      </w:r>
      <w:r>
        <w:t xml:space="preserve">entre compradores y vendedores en niveles de precios clave es una manifestación conceptual del análisis de flujo de órdenes. Sus niveles actúan como zonas donde se espera que el flujo de órdenes cambie de dirección. Su método, por lo tanto, puede ser visto como una forma de</w:t>
      </w:r>
      <w:r>
        <w:t xml:space="preserve"> </w:t>
      </w:r>
      <w:r>
        <w:t xml:space="preserve">“</w:t>
      </w:r>
      <w:r>
        <w:t xml:space="preserve">leer</w:t>
      </w:r>
      <w:r>
        <w:t xml:space="preserve">”</w:t>
      </w:r>
      <w:r>
        <w:t xml:space="preserve"> </w:t>
      </w:r>
      <w:r>
        <w:t xml:space="preserve">el flujo de órdenes a través de la lente de la acción del precio y el volumen en lugar de utilizar herramientas especializadas.</w:t>
      </w:r>
    </w:p>
    <w:bookmarkEnd w:id="23"/>
    <w:bookmarkStart w:id="24" w:name="indicadores-y-métricas-cuantificables"/>
    <w:p>
      <w:pPr>
        <w:pStyle w:val="Heading2"/>
      </w:pPr>
      <w:r>
        <w:t xml:space="preserve">5. Indicadores y Métricas Cuantificables</w:t>
      </w:r>
    </w:p>
    <w:p>
      <w:pPr>
        <w:pStyle w:val="FirstParagraph"/>
      </w:pPr>
      <w:r>
        <w:t xml:space="preserve">Para operacionalizar la metodología de Esteban, es necesario definir un conjunto de indicadores y métricas cuantificables. Estos indicadores permitirán una evaluación objetiva de las condiciones del mercado.</w:t>
      </w:r>
    </w:p>
    <w:p>
      <w:pPr>
        <w:numPr>
          <w:ilvl w:val="0"/>
          <w:numId w:val="1008"/>
        </w:numPr>
        <w:pStyle w:val="Compact"/>
      </w:pPr>
      <w:r>
        <w:rPr>
          <w:bCs/>
          <w:b/>
        </w:rPr>
        <w:t xml:space="preserve">Indicadores de Tendencia y Estructura:</w:t>
      </w:r>
    </w:p>
    <w:p>
      <w:pPr>
        <w:numPr>
          <w:ilvl w:val="1"/>
          <w:numId w:val="1009"/>
        </w:numPr>
        <w:pStyle w:val="Compact"/>
      </w:pPr>
      <w:r>
        <w:rPr>
          <w:bCs/>
          <w:b/>
        </w:rPr>
        <w:t xml:space="preserve">Medias Móviles (SMA/EMA):</w:t>
      </w:r>
      <w:r>
        <w:t xml:space="preserve"> </w:t>
      </w:r>
      <w:r>
        <w:t xml:space="preserve">Utilizar una combinación de medias móviles (ej. 50, 100, 200 períodos) en los gráficos diario y semanal para definir la tendencia principal.</w:t>
      </w:r>
    </w:p>
    <w:p>
      <w:pPr>
        <w:numPr>
          <w:ilvl w:val="1"/>
          <w:numId w:val="1009"/>
        </w:numPr>
        <w:pStyle w:val="Compact"/>
      </w:pPr>
      <w:r>
        <w:rPr>
          <w:bCs/>
          <w:b/>
        </w:rPr>
        <w:t xml:space="preserve">Estructura de Mercado (Máximos y Mínimos):</w:t>
      </w:r>
      <w:r>
        <w:t xml:space="preserve"> </w:t>
      </w:r>
      <w:r>
        <w:t xml:space="preserve">Algoritmo para identificar y rastrear la secuencia de máximos y mínimos (Higher Highs, Higher Lows, Lower Highs, Lower Lows).</w:t>
      </w:r>
    </w:p>
    <w:p>
      <w:pPr>
        <w:numPr>
          <w:ilvl w:val="0"/>
          <w:numId w:val="1008"/>
        </w:numPr>
        <w:pStyle w:val="Compact"/>
      </w:pPr>
      <w:r>
        <w:rPr>
          <w:bCs/>
          <w:b/>
        </w:rPr>
        <w:t xml:space="preserve">Indicadores de Volumen y Actividad:</w:t>
      </w:r>
    </w:p>
    <w:p>
      <w:pPr>
        <w:numPr>
          <w:ilvl w:val="1"/>
          <w:numId w:val="1010"/>
        </w:numPr>
        <w:pStyle w:val="Compact"/>
      </w:pPr>
      <w:r>
        <w:rPr>
          <w:bCs/>
          <w:b/>
        </w:rPr>
        <w:t xml:space="preserve">Volumen Relativo (Relative Volume - RVOL):</w:t>
      </w:r>
      <w:r>
        <w:t xml:space="preserve"> </w:t>
      </w:r>
      <w:r>
        <w:t xml:space="preserve">Comparar el volumen actual con el volumen promedio de un período anterior para identificar picos de actividad.</w:t>
      </w:r>
    </w:p>
    <w:p>
      <w:pPr>
        <w:numPr>
          <w:ilvl w:val="1"/>
          <w:numId w:val="1010"/>
        </w:numPr>
        <w:pStyle w:val="Compact"/>
      </w:pPr>
      <w:r>
        <w:rPr>
          <w:bCs/>
          <w:b/>
        </w:rPr>
        <w:t xml:space="preserve">Perfil de Volumen (Volume Profile):</w:t>
      </w:r>
      <w:r>
        <w:t xml:space="preserve"> </w:t>
      </w:r>
      <w:r>
        <w:t xml:space="preserve">Identificar los niveles de precios con mayor volumen de negociación (Punto de Control de Volumen - VPOC).</w:t>
      </w:r>
    </w:p>
    <w:p>
      <w:pPr>
        <w:numPr>
          <w:ilvl w:val="0"/>
          <w:numId w:val="1008"/>
        </w:numPr>
        <w:pStyle w:val="Compact"/>
      </w:pPr>
      <w:r>
        <w:rPr>
          <w:bCs/>
          <w:b/>
        </w:rPr>
        <w:t xml:space="preserve">Indicadores de Sentimiento:</w:t>
      </w:r>
    </w:p>
    <w:p>
      <w:pPr>
        <w:numPr>
          <w:ilvl w:val="1"/>
          <w:numId w:val="1011"/>
        </w:numPr>
        <w:pStyle w:val="Compact"/>
      </w:pPr>
      <w:r>
        <w:rPr>
          <w:bCs/>
          <w:b/>
        </w:rPr>
        <w:t xml:space="preserve">Índice de Miedo y Codicia (Fear &amp; Greed Index):</w:t>
      </w:r>
      <w:r>
        <w:t xml:space="preserve"> </w:t>
      </w:r>
      <w:r>
        <w:t xml:space="preserve">Medir el sentimiento general del mercado.</w:t>
      </w:r>
    </w:p>
    <w:p>
      <w:pPr>
        <w:numPr>
          <w:ilvl w:val="1"/>
          <w:numId w:val="1011"/>
        </w:numPr>
        <w:pStyle w:val="Compact"/>
      </w:pPr>
      <w:r>
        <w:rPr>
          <w:bCs/>
          <w:b/>
        </w:rPr>
        <w:t xml:space="preserve">Ratio Put/Call:</w:t>
      </w:r>
      <w:r>
        <w:t xml:space="preserve"> </w:t>
      </w:r>
      <w:r>
        <w:t xml:space="preserve">Medir el sentimiento en el mercado de opciones.</w:t>
      </w:r>
    </w:p>
    <w:bookmarkEnd w:id="24"/>
    <w:bookmarkStart w:id="27" w:name="X33d3da1674059bbb08b063ff42988fe43d9243c"/>
    <w:p>
      <w:pPr>
        <w:pStyle w:val="Heading2"/>
      </w:pPr>
      <w:r>
        <w:t xml:space="preserve">6. Reglas de Decisión Objetivas (Comprar/Mantener/Vender)</w:t>
      </w:r>
    </w:p>
    <w:p>
      <w:pPr>
        <w:pStyle w:val="FirstParagraph"/>
      </w:pPr>
      <w:r>
        <w:t xml:space="preserve">Esta sección traduce la metodología de Esteban en un sistema de reglas operacionales. Se basa en un</w:t>
      </w:r>
      <w:r>
        <w:t xml:space="preserve"> </w:t>
      </w:r>
      <w:r>
        <w:t xml:space="preserve">“</w:t>
      </w:r>
      <w:r>
        <w:t xml:space="preserve">Scoring de Smart Money</w:t>
      </w:r>
      <w:r>
        <w:t xml:space="preserve">”</w:t>
      </w:r>
      <w:r>
        <w:t xml:space="preserve"> </w:t>
      </w:r>
      <w:r>
        <w:t xml:space="preserve">que evalúa múltiples factores para generar señales de trading.</w:t>
      </w:r>
    </w:p>
    <w:bookmarkStart w:id="25" w:name="scoring-de-smart-money-ejemplo"/>
    <w:p>
      <w:pPr>
        <w:pStyle w:val="Heading3"/>
      </w:pPr>
      <w:r>
        <w:t xml:space="preserve">Scoring de Smart Money (Ejemplo)</w:t>
      </w:r>
    </w:p>
    <w:tbl>
      <w:tblPr>
        <w:tblStyle w:val="Table"/>
        <w:tblW w:type="pct" w:w="5000"/>
        <w:tblLook w:firstRow="1" w:lastRow="0" w:firstColumn="0" w:lastColumn="0" w:noHBand="0" w:noVBand="0" w:val="0020"/>
      </w:tblPr>
      <w:tblGrid>
        <w:gridCol w:w="2211"/>
        <w:gridCol w:w="4994"/>
        <w:gridCol w:w="713"/>
      </w:tblGrid>
      <w:tr>
        <w:trPr>
          <w:tblHeader w:val="true"/>
        </w:trPr>
        <w:tc>
          <w:tcPr/>
          <w:p>
            <w:pPr>
              <w:pStyle w:val="Compact"/>
              <w:jc w:val="left"/>
            </w:pPr>
            <w:r>
              <w:t xml:space="preserve">Factor</w:t>
            </w:r>
          </w:p>
        </w:tc>
        <w:tc>
          <w:tcPr/>
          <w:p>
            <w:pPr>
              <w:pStyle w:val="Compact"/>
              <w:jc w:val="left"/>
            </w:pPr>
            <w:r>
              <w:t xml:space="preserve">Condición</w:t>
            </w:r>
          </w:p>
        </w:tc>
        <w:tc>
          <w:tcPr/>
          <w:p>
            <w:pPr>
              <w:pStyle w:val="Compact"/>
              <w:jc w:val="left"/>
            </w:pPr>
            <w:r>
              <w:t xml:space="preserve">Puntuación</w:t>
            </w:r>
          </w:p>
        </w:tc>
      </w:tr>
      <w:tr>
        <w:tc>
          <w:tcPr/>
          <w:p>
            <w:pPr>
              <w:pStyle w:val="Compact"/>
              <w:jc w:val="left"/>
            </w:pPr>
            <w:r>
              <w:rPr>
                <w:bCs/>
                <w:b/>
              </w:rPr>
              <w:t xml:space="preserve">Tendencia Semanal</w:t>
            </w:r>
          </w:p>
        </w:tc>
        <w:tc>
          <w:tcPr/>
          <w:p>
            <w:pPr>
              <w:pStyle w:val="Compact"/>
              <w:jc w:val="left"/>
            </w:pPr>
            <w:r>
              <w:t xml:space="preserve">Precio &gt; SMA 50 Semanal</w:t>
            </w:r>
          </w:p>
        </w:tc>
        <w:tc>
          <w:tcPr/>
          <w:p>
            <w:pPr>
              <w:pStyle w:val="Compact"/>
              <w:jc w:val="left"/>
            </w:pPr>
            <w:r>
              <w:t xml:space="preserve">+2</w:t>
            </w:r>
          </w:p>
        </w:tc>
      </w:tr>
      <w:tr>
        <w:tc>
          <w:tcPr/>
          <w:p>
            <w:pPr>
              <w:pStyle w:val="Compact"/>
              <w:jc w:val="left"/>
            </w:pPr>
            <w:r>
              <w:rPr>
                <w:bCs/>
                <w:b/>
              </w:rPr>
              <w:t xml:space="preserve">Tendencia Diaria</w:t>
            </w:r>
          </w:p>
        </w:tc>
        <w:tc>
          <w:tcPr/>
          <w:p>
            <w:pPr>
              <w:pStyle w:val="Compact"/>
              <w:jc w:val="left"/>
            </w:pPr>
            <w:r>
              <w:t xml:space="preserve">Precio &gt; SMA 50 Diario</w:t>
            </w:r>
          </w:p>
        </w:tc>
        <w:tc>
          <w:tcPr/>
          <w:p>
            <w:pPr>
              <w:pStyle w:val="Compact"/>
              <w:jc w:val="left"/>
            </w:pPr>
            <w:r>
              <w:t xml:space="preserve">+1</w:t>
            </w:r>
          </w:p>
        </w:tc>
      </w:tr>
      <w:tr>
        <w:tc>
          <w:tcPr/>
          <w:p>
            <w:pPr>
              <w:pStyle w:val="Compact"/>
              <w:jc w:val="left"/>
            </w:pPr>
            <w:r>
              <w:rPr>
                <w:bCs/>
                <w:b/>
              </w:rPr>
              <w:t xml:space="preserve">Estructura de Mercado</w:t>
            </w:r>
          </w:p>
        </w:tc>
        <w:tc>
          <w:tcPr/>
          <w:p>
            <w:pPr>
              <w:pStyle w:val="Compact"/>
              <w:jc w:val="left"/>
            </w:pPr>
            <w:r>
              <w:t xml:space="preserve">Serie de Higher Highs y Higher Lows</w:t>
            </w:r>
          </w:p>
        </w:tc>
        <w:tc>
          <w:tcPr/>
          <w:p>
            <w:pPr>
              <w:pStyle w:val="Compact"/>
              <w:jc w:val="left"/>
            </w:pPr>
            <w:r>
              <w:t xml:space="preserve">+2</w:t>
            </w:r>
          </w:p>
        </w:tc>
      </w:tr>
      <w:tr>
        <w:tc>
          <w:tcPr/>
          <w:p>
            <w:pPr>
              <w:pStyle w:val="Compact"/>
              <w:jc w:val="left"/>
            </w:pPr>
            <w:r>
              <w:rPr>
                <w:bCs/>
                <w:b/>
              </w:rPr>
              <w:t xml:space="preserve">Fase de Wyckoff</w:t>
            </w:r>
          </w:p>
        </w:tc>
        <w:tc>
          <w:tcPr/>
          <w:p>
            <w:pPr>
              <w:pStyle w:val="Compact"/>
              <w:jc w:val="left"/>
            </w:pPr>
            <w:r>
              <w:t xml:space="preserve">Acumulación confirmada</w:t>
            </w:r>
          </w:p>
        </w:tc>
        <w:tc>
          <w:tcPr/>
          <w:p>
            <w:pPr>
              <w:pStyle w:val="Compact"/>
              <w:jc w:val="left"/>
            </w:pPr>
            <w:r>
              <w:t xml:space="preserve">+3</w:t>
            </w:r>
          </w:p>
        </w:tc>
      </w:tr>
      <w:tr>
        <w:tc>
          <w:tcPr/>
          <w:p>
            <w:pPr>
              <w:pStyle w:val="Compact"/>
              <w:jc w:val="left"/>
            </w:pPr>
            <w:r>
              <w:rPr>
                <w:bCs/>
                <w:b/>
              </w:rPr>
              <w:t xml:space="preserve">Volumen Relativo</w:t>
            </w:r>
          </w:p>
        </w:tc>
        <w:tc>
          <w:tcPr/>
          <w:p>
            <w:pPr>
              <w:pStyle w:val="Compact"/>
              <w:jc w:val="left"/>
            </w:pPr>
            <w:r>
              <w:t xml:space="preserve">RVOL &gt; 2 en una vela alcista de ruptura</w:t>
            </w:r>
          </w:p>
        </w:tc>
        <w:tc>
          <w:tcPr/>
          <w:p>
            <w:pPr>
              <w:pStyle w:val="Compact"/>
              <w:jc w:val="left"/>
            </w:pPr>
            <w:r>
              <w:t xml:space="preserve">+1</w:t>
            </w:r>
          </w:p>
        </w:tc>
      </w:tr>
      <w:tr>
        <w:tc>
          <w:tcPr/>
          <w:p>
            <w:pPr>
              <w:pStyle w:val="Compact"/>
              <w:jc w:val="left"/>
            </w:pPr>
            <w:r>
              <w:rPr>
                <w:bCs/>
                <w:b/>
              </w:rPr>
              <w:t xml:space="preserve">Sentimiento del Mercado</w:t>
            </w:r>
          </w:p>
        </w:tc>
        <w:tc>
          <w:tcPr/>
          <w:p>
            <w:pPr>
              <w:pStyle w:val="Compact"/>
              <w:jc w:val="left"/>
            </w:pPr>
            <w:r>
              <w:t xml:space="preserve">Índice de Miedo y Codicia en</w:t>
            </w:r>
            <w:r>
              <w:t xml:space="preserve"> </w:t>
            </w:r>
            <w:r>
              <w:t xml:space="preserve">“</w:t>
            </w:r>
            <w:r>
              <w:t xml:space="preserve">Miedo Extremo</w:t>
            </w:r>
            <w:r>
              <w:t xml:space="preserve">”</w:t>
            </w:r>
          </w:p>
        </w:tc>
        <w:tc>
          <w:tcPr/>
          <w:p>
            <w:pPr>
              <w:pStyle w:val="Compact"/>
              <w:jc w:val="left"/>
            </w:pPr>
            <w:r>
              <w:t xml:space="preserve">+1</w:t>
            </w:r>
          </w:p>
        </w:tc>
      </w:tr>
    </w:tbl>
    <w:bookmarkEnd w:id="25"/>
    <w:bookmarkStart w:id="26" w:name="reglas-de-decisión"/>
    <w:p>
      <w:pPr>
        <w:pStyle w:val="Heading3"/>
      </w:pPr>
      <w:r>
        <w:t xml:space="preserve">Reglas de Decisión</w:t>
      </w:r>
    </w:p>
    <w:p>
      <w:pPr>
        <w:numPr>
          <w:ilvl w:val="0"/>
          <w:numId w:val="1012"/>
        </w:numPr>
        <w:pStyle w:val="Compact"/>
      </w:pPr>
      <w:r>
        <w:rPr>
          <w:bCs/>
          <w:b/>
        </w:rPr>
        <w:t xml:space="preserve">Señal de Compra (Puntuación &gt; 7):</w:t>
      </w:r>
    </w:p>
    <w:p>
      <w:pPr>
        <w:numPr>
          <w:ilvl w:val="1"/>
          <w:numId w:val="1013"/>
        </w:numPr>
        <w:pStyle w:val="Compact"/>
      </w:pPr>
      <w:r>
        <w:t xml:space="preserve">El Scoring de Smart Money supera el umbral de 7.</w:t>
      </w:r>
    </w:p>
    <w:p>
      <w:pPr>
        <w:numPr>
          <w:ilvl w:val="1"/>
          <w:numId w:val="1013"/>
        </w:numPr>
        <w:pStyle w:val="Compact"/>
      </w:pPr>
      <w:r>
        <w:t xml:space="preserve">El precio se encuentra en una zona de soporte clave (nivel calculado por Esteban o VPOC).</w:t>
      </w:r>
    </w:p>
    <w:p>
      <w:pPr>
        <w:numPr>
          <w:ilvl w:val="1"/>
          <w:numId w:val="1013"/>
        </w:numPr>
        <w:pStyle w:val="Compact"/>
      </w:pPr>
      <w:r>
        <w:t xml:space="preserve">Aparece una vela de reversión alcista (ej. martillo, envolvente alcista) en el gráfico de 4 horas.</w:t>
      </w:r>
    </w:p>
    <w:p>
      <w:pPr>
        <w:numPr>
          <w:ilvl w:val="1"/>
          <w:numId w:val="1013"/>
        </w:numPr>
        <w:pStyle w:val="Compact"/>
      </w:pPr>
      <w:r>
        <w:rPr>
          <w:bCs/>
          <w:b/>
        </w:rPr>
        <w:t xml:space="preserve">Acción:</w:t>
      </w:r>
      <w:r>
        <w:t xml:space="preserve"> </w:t>
      </w:r>
      <w:r>
        <w:t xml:space="preserve">Comprar con un stop-loss por debajo del mínimo de la vela de reversión y un objetivo en el siguiente nivel de resistencia clave.</w:t>
      </w:r>
    </w:p>
    <w:p>
      <w:pPr>
        <w:numPr>
          <w:ilvl w:val="0"/>
          <w:numId w:val="1012"/>
        </w:numPr>
        <w:pStyle w:val="Compact"/>
      </w:pPr>
      <w:r>
        <w:rPr>
          <w:bCs/>
          <w:b/>
        </w:rPr>
        <w:t xml:space="preserve">Señal de Venta (Puntuación &lt; -7):</w:t>
      </w:r>
    </w:p>
    <w:p>
      <w:pPr>
        <w:numPr>
          <w:ilvl w:val="1"/>
          <w:numId w:val="1014"/>
        </w:numPr>
        <w:pStyle w:val="Compact"/>
      </w:pPr>
      <w:r>
        <w:t xml:space="preserve">El Scoring de Smart Money está por debajo del umbral de -7 (se utilizarían condiciones inversas a las de compra).</w:t>
      </w:r>
    </w:p>
    <w:p>
      <w:pPr>
        <w:numPr>
          <w:ilvl w:val="1"/>
          <w:numId w:val="1014"/>
        </w:numPr>
        <w:pStyle w:val="Compact"/>
      </w:pPr>
      <w:r>
        <w:t xml:space="preserve">El precio se encuentra en una zona de resistencia clave.</w:t>
      </w:r>
    </w:p>
    <w:p>
      <w:pPr>
        <w:numPr>
          <w:ilvl w:val="1"/>
          <w:numId w:val="1014"/>
        </w:numPr>
        <w:pStyle w:val="Compact"/>
      </w:pPr>
      <w:r>
        <w:t xml:space="preserve">Aparece una vela de reversión bajista (ej. estrella fugaz, envolvente bajista) en el gráfico de 4 horas.</w:t>
      </w:r>
    </w:p>
    <w:p>
      <w:pPr>
        <w:numPr>
          <w:ilvl w:val="1"/>
          <w:numId w:val="1014"/>
        </w:numPr>
        <w:pStyle w:val="Compact"/>
      </w:pPr>
      <w:r>
        <w:rPr>
          <w:bCs/>
          <w:b/>
        </w:rPr>
        <w:t xml:space="preserve">Acción:</w:t>
      </w:r>
      <w:r>
        <w:t xml:space="preserve"> </w:t>
      </w:r>
      <w:r>
        <w:t xml:space="preserve">Vender (o vender en corto) con un stop-loss por encima del máximo de la vela de reversión y un objetivo en el siguiente nivel de soporte clave.</w:t>
      </w:r>
    </w:p>
    <w:p>
      <w:pPr>
        <w:numPr>
          <w:ilvl w:val="0"/>
          <w:numId w:val="1012"/>
        </w:numPr>
        <w:pStyle w:val="Compact"/>
      </w:pPr>
      <w:r>
        <w:rPr>
          <w:bCs/>
          <w:b/>
        </w:rPr>
        <w:t xml:space="preserve">Mantener/No Operar (-7 &lt; Puntuación &lt; 7):</w:t>
      </w:r>
    </w:p>
    <w:p>
      <w:pPr>
        <w:numPr>
          <w:ilvl w:val="1"/>
          <w:numId w:val="1015"/>
        </w:numPr>
        <w:pStyle w:val="Compact"/>
      </w:pPr>
      <w:r>
        <w:t xml:space="preserve">El Scoring de Smart Money se encuentra en un rango neutral.</w:t>
      </w:r>
    </w:p>
    <w:p>
      <w:pPr>
        <w:numPr>
          <w:ilvl w:val="1"/>
          <w:numId w:val="1015"/>
        </w:numPr>
        <w:pStyle w:val="Compact"/>
      </w:pPr>
      <w:r>
        <w:t xml:space="preserve">El mercado está en una fase de rango sin una clara ventaja direccional.</w:t>
      </w:r>
    </w:p>
    <w:p>
      <w:pPr>
        <w:numPr>
          <w:ilvl w:val="1"/>
          <w:numId w:val="1015"/>
        </w:numPr>
        <w:pStyle w:val="Compact"/>
      </w:pPr>
      <w:r>
        <w:rPr>
          <w:bCs/>
          <w:b/>
        </w:rPr>
        <w:t xml:space="preserve">Acción:</w:t>
      </w:r>
      <w:r>
        <w:t xml:space="preserve"> </w:t>
      </w:r>
      <w:r>
        <w:t xml:space="preserve">No tomar nuevas posiciones. Mantener las posiciones existentes si el plan de trading original sigue siendo válido. Es el momento de</w:t>
      </w:r>
      <w:r>
        <w:t xml:space="preserve"> </w:t>
      </w:r>
      <w:r>
        <w:t xml:space="preserve">“</w:t>
      </w:r>
      <w:r>
        <w:t xml:space="preserve">sentarse en las manos</w:t>
      </w:r>
      <w:r>
        <w:t xml:space="preserve">”</w:t>
      </w:r>
      <w:r>
        <w:t xml:space="preserve">.</w:t>
      </w:r>
    </w:p>
    <w:bookmarkEnd w:id="26"/>
    <w:bookmarkEnd w:id="27"/>
    <w:bookmarkStart w:id="28" w:name="análisis-de-sesgos-y-limitaciones"/>
    <w:p>
      <w:pPr>
        <w:pStyle w:val="Heading2"/>
      </w:pPr>
      <w:r>
        <w:t xml:space="preserve">7. Análisis de Sesgos y Limitaciones</w:t>
      </w:r>
    </w:p>
    <w:p>
      <w:pPr>
        <w:numPr>
          <w:ilvl w:val="0"/>
          <w:numId w:val="1016"/>
        </w:numPr>
        <w:pStyle w:val="Compact"/>
      </w:pPr>
      <w:r>
        <w:rPr>
          <w:bCs/>
          <w:b/>
        </w:rPr>
        <w:t xml:space="preserve">Sesgo de Confirmación:</w:t>
      </w:r>
      <w:r>
        <w:t xml:space="preserve"> </w:t>
      </w:r>
      <w:r>
        <w:t xml:space="preserve">Como cualquier enfoque discrecional, existe el riesgo de que el analista busque evidencia que confirme su sesgo preexistente. La definición de reglas objetivas, como las propuestas en este informe, es un paso crucial para mitigar este sesgo.</w:t>
      </w:r>
    </w:p>
    <w:p>
      <w:pPr>
        <w:numPr>
          <w:ilvl w:val="0"/>
          <w:numId w:val="1016"/>
        </w:numPr>
        <w:pStyle w:val="Compact"/>
      </w:pPr>
      <w:r>
        <w:rPr>
          <w:bCs/>
          <w:b/>
        </w:rPr>
        <w:t xml:space="preserve">Dependencia de la Interpretación:</w:t>
      </w:r>
      <w:r>
        <w:t xml:space="preserve"> </w:t>
      </w:r>
      <w:r>
        <w:t xml:space="preserve">A pesar de los esfuerzos por objetivar la metodología, la identificación de las fases de Wyckoff y la interpretación de la acción del precio todavía contienen un elemento de subjetividad. La experiencia del analista juega un papel clave.</w:t>
      </w:r>
    </w:p>
    <w:p>
      <w:pPr>
        <w:numPr>
          <w:ilvl w:val="0"/>
          <w:numId w:val="1016"/>
        </w:numPr>
        <w:pStyle w:val="Compact"/>
      </w:pPr>
      <w:r>
        <w:rPr>
          <w:bCs/>
          <w:b/>
        </w:rPr>
        <w:t xml:space="preserve">Mercados en Régimen de Cambio:</w:t>
      </w:r>
      <w:r>
        <w:t xml:space="preserve"> </w:t>
      </w:r>
      <w:r>
        <w:t xml:space="preserve">La metodología de Esteban, al estar basada en patrones históricos, podría ser menos efectiva en mercados que experimentan cambios de régimen estructurales o eventos de</w:t>
      </w:r>
      <w:r>
        <w:t xml:space="preserve"> </w:t>
      </w:r>
      <w:r>
        <w:t xml:space="preserve">“</w:t>
      </w:r>
      <w:r>
        <w:t xml:space="preserve">cisne negro</w:t>
      </w:r>
      <w:r>
        <w:t xml:space="preserve">”</w:t>
      </w:r>
      <w:r>
        <w:t xml:space="preserve">.</w:t>
      </w:r>
    </w:p>
    <w:bookmarkEnd w:id="28"/>
    <w:bookmarkStart w:id="29" w:name="casos-de-aplicación-práctica"/>
    <w:p>
      <w:pPr>
        <w:pStyle w:val="Heading2"/>
      </w:pPr>
      <w:r>
        <w:t xml:space="preserve">8. Casos de Aplicación Práctica</w:t>
      </w:r>
    </w:p>
    <w:p>
      <w:pPr>
        <w:pStyle w:val="FirstParagraph"/>
      </w:pPr>
      <w:r>
        <w:t xml:space="preserve">(Se integra aquí el caso de estudio del análisis de Bitcoin del 2 de junio de 2025, previamente desarrollado, incluyendo la descripción del gráfico y la validación del análisis de Esteban).</w:t>
      </w:r>
    </w:p>
    <w:bookmarkEnd w:id="29"/>
    <w:bookmarkStart w:id="30" w:name="conclusiones-y-recomendaciones"/>
    <w:p>
      <w:pPr>
        <w:pStyle w:val="Heading2"/>
      </w:pPr>
      <w:r>
        <w:t xml:space="preserve">9. Conclusiones y Recomendaciones</w:t>
      </w:r>
    </w:p>
    <w:p>
      <w:pPr>
        <w:pStyle w:val="FirstParagraph"/>
      </w:pPr>
      <w:r>
        <w:t xml:space="preserve">La metodología de</w:t>
      </w:r>
      <w:r>
        <w:t xml:space="preserve"> </w:t>
      </w:r>
      <w:r>
        <w:t xml:space="preserve">“</w:t>
      </w:r>
      <w:r>
        <w:t xml:space="preserve">Smart Money</w:t>
      </w:r>
      <w:r>
        <w:t xml:space="preserve">”</w:t>
      </w:r>
      <w:r>
        <w:t xml:space="preserve"> </w:t>
      </w:r>
      <w:r>
        <w:t xml:space="preserve">de Esteban, aunque presentada de forma informal en su canal de YouTube, representa un sistema de trading robusto, coherente y bien fundamentado. Su fuerza reside en la combinación de un análisis macro (top-down), la lógica de Wyckoff adaptada y un enfoque disciplinado en la gestión del riesgo.</w:t>
      </w:r>
    </w:p>
    <w:p>
      <w:pPr>
        <w:pStyle w:val="BodyText"/>
      </w:pPr>
      <w:r>
        <w:rPr>
          <w:bCs/>
          <w:b/>
        </w:rPr>
        <w:t xml:space="preserve">Recomendaciones:</w:t>
      </w:r>
    </w:p>
    <w:p>
      <w:pPr>
        <w:numPr>
          <w:ilvl w:val="0"/>
          <w:numId w:val="1017"/>
        </w:numPr>
        <w:pStyle w:val="Compact"/>
      </w:pPr>
      <w:r>
        <w:rPr>
          <w:bCs/>
          <w:b/>
        </w:rPr>
        <w:t xml:space="preserve">Para Traders:</w:t>
      </w:r>
      <w:r>
        <w:t xml:space="preserve"> </w:t>
      </w:r>
      <w:r>
        <w:t xml:space="preserve">Estudiar y aplicar los principios de esta metodología en un entorno de backtesting y paper trading antes de arriesgar capital real. Centrarse en la disciplina y la paciencia.</w:t>
      </w:r>
    </w:p>
    <w:p>
      <w:pPr>
        <w:numPr>
          <w:ilvl w:val="0"/>
          <w:numId w:val="1017"/>
        </w:numPr>
        <w:pStyle w:val="Compact"/>
      </w:pPr>
      <w:r>
        <w:rPr>
          <w:bCs/>
          <w:b/>
        </w:rPr>
        <w:t xml:space="preserve">Para Investigadores y Desarrolladores:</w:t>
      </w:r>
      <w:r>
        <w:t xml:space="preserve"> </w:t>
      </w:r>
      <w:r>
        <w:t xml:space="preserve">Utilizar las reglas objetivas definidas en este informe como base para el desarrollo de algoritmos de trading automatizados. Investigar más a fondo el método de cálculo de niveles de Esteban podría ser una vía fructífera para futuras investigaciones.</w:t>
      </w:r>
    </w:p>
    <w:bookmarkEnd w:id="30"/>
    <w:bookmarkStart w:id="32" w:name="referencias-y-disclaimers"/>
    <w:p>
      <w:pPr>
        <w:pStyle w:val="Heading2"/>
      </w:pPr>
      <w:r>
        <w:t xml:space="preserve">10. Referencias y Disclaimers</w:t>
      </w:r>
    </w:p>
    <w:p>
      <w:pPr>
        <w:pStyle w:val="FirstParagraph"/>
      </w:pPr>
      <w:r>
        <w:rPr>
          <w:bCs/>
          <w:b/>
        </w:rPr>
        <w:t xml:space="preserve">Referencias Bibliográficas:</w:t>
      </w:r>
    </w:p>
    <w:p>
      <w:pPr>
        <w:numPr>
          <w:ilvl w:val="0"/>
          <w:numId w:val="1018"/>
        </w:numPr>
        <w:pStyle w:val="Compact"/>
      </w:pPr>
      <w:r>
        <w:t xml:space="preserve">Pruden, H. O. (2007).</w:t>
      </w:r>
      <w:r>
        <w:t xml:space="preserve"> </w:t>
      </w:r>
      <w:r>
        <w:rPr>
          <w:iCs/>
          <w:i/>
        </w:rPr>
        <w:t xml:space="preserve">The Three Skills of Top Trading: Behavioral Systems, Pattern Recognition, and Mental State Management</w:t>
      </w:r>
      <w:r>
        <w:t xml:space="preserve">. John Wiley &amp; Sons.</w:t>
      </w:r>
    </w:p>
    <w:p>
      <w:pPr>
        <w:numPr>
          <w:ilvl w:val="0"/>
          <w:numId w:val="1018"/>
        </w:numPr>
        <w:pStyle w:val="Compact"/>
      </w:pPr>
      <w:r>
        <w:t xml:space="preserve">Villahermosa, R. (2021).</w:t>
      </w:r>
      <w:r>
        <w:t xml:space="preserve"> </w:t>
      </w:r>
      <w:r>
        <w:rPr>
          <w:iCs/>
          <w:i/>
        </w:rPr>
        <w:t xml:space="preserve">The Wyckoff Methodology in Depth: How to Trade Financial Markets Logically</w:t>
      </w:r>
      <w:r>
        <w:t xml:space="preserve">. Kindle Edition.</w:t>
      </w:r>
    </w:p>
    <w:p>
      <w:pPr>
        <w:numPr>
          <w:ilvl w:val="0"/>
          <w:numId w:val="1018"/>
        </w:numPr>
        <w:pStyle w:val="Compact"/>
      </w:pPr>
      <w:r>
        <w:t xml:space="preserve">Weis, D. H. (2013).</w:t>
      </w:r>
      <w:r>
        <w:t xml:space="preserve"> </w:t>
      </w:r>
      <w:r>
        <w:rPr>
          <w:iCs/>
          <w:i/>
        </w:rPr>
        <w:t xml:space="preserve">Trades About to Happen: A Modern Adaptation of the Wyckoff Method</w:t>
      </w:r>
      <w:r>
        <w:t xml:space="preserve">. John Wiley &amp; Sons.</w:t>
      </w:r>
    </w:p>
    <w:p>
      <w:pPr>
        <w:pStyle w:val="FirstParagraph"/>
      </w:pPr>
      <w:r>
        <w:rPr>
          <w:bCs/>
          <w:b/>
        </w:rPr>
        <w:t xml:space="preserve">Disclaimers Legales:</w:t>
      </w:r>
    </w:p>
    <w:p>
      <w:pPr>
        <w:pStyle w:val="BodyText"/>
      </w:pPr>
      <w:r>
        <w:t xml:space="preserve">Este informe se ha elaborado con fines educativos y de investigación únicamente. La información contenida en este documento no constituye asesoramiento financiero ni una recomendación de inversión. El trading en los mercados financieros implica un alto nivel de riesgo y puede no ser adecuado para todos los inversores. Antes de tomar cualquier decisión de inversión, se recomienda consultar con un asesor financiero cualificado. El autor de este informe no se hace responsable de las pérdidas o daños que puedan derivarse del uso de esta información.</w:t>
      </w:r>
    </w:p>
    <w:bookmarkStart w:id="31" w:name="visualización-del-caso-de-estudio"/>
    <w:p>
      <w:pPr>
        <w:pStyle w:val="Heading3"/>
      </w:pPr>
      <w:r>
        <w:t xml:space="preserve">7.3. Visualización del Caso de Estudio</w:t>
      </w:r>
    </w:p>
    <w:p>
      <w:pPr>
        <w:pStyle w:val="FirstParagraph"/>
      </w:pPr>
      <w:r>
        <w:t xml:space="preserve">Caso de Estudio: Análisis de Bitcoin del 2 de Junio de 2025</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2025-06-21T21:43:29Z</dcterms:created>
  <dcterms:modified xsi:type="dcterms:W3CDTF">2025-06-21T21:43:29Z</dcterms:modified>
</cp:coreProperties>
</file>

<file path=docProps/custom.xml><?xml version="1.0" encoding="utf-8"?>
<Properties xmlns="http://schemas.openxmlformats.org/officeDocument/2006/custom-properties" xmlns:vt="http://schemas.openxmlformats.org/officeDocument/2006/docPropsVTypes"/>
</file>