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1: Fundamentação Teórica e Revisão Bibliográfica da Moderna Teoria do Portfólio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Introdução: A Evolução Histórica da Gestão de Investimentos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 Paradigma Pré-Markowitz: A Era da Seleção de Ativos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Até o início da década de 1950, a teoria de investimentos operava sob o "paradigma da seleção de ativos" (</w:t>
      </w:r>
      <w:r w:rsidDel="00000000" w:rsidR="00000000" w:rsidRPr="00000000">
        <w:rPr>
          <w:rFonts w:ascii="Google Sans Text" w:cs="Google Sans Text" w:eastAsia="Google Sans Text" w:hAnsi="Google Sans Text"/>
          <w:i w:val="1"/>
          <w:iCs w:val="1"/>
          <w:color w:val="1f1f1f"/>
          <w:rtl w:val="0"/>
        </w:rPr>
        <w:t xml:space="preserve">stock picking</w:t>
      </w:r>
      <w:r w:rsidDel="00000000" w:rsidR="00000000" w:rsidRPr="00000000">
        <w:rPr>
          <w:rFonts w:ascii="Google Sans Text" w:cs="Google Sans Text" w:eastAsia="Google Sans Text" w:hAnsi="Google Sans Text"/>
          <w:color w:val="1f1f1f"/>
          <w:rtl w:val="0"/>
        </w:rPr>
        <w:t xml:space="preserve">).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John Burr Williams, em sua </w:t>
      </w:r>
      <w:r w:rsidDel="00000000" w:rsidR="00000000" w:rsidRPr="00000000">
        <w:rPr>
          <w:rFonts w:ascii="Google Sans Text" w:cs="Google Sans Text" w:eastAsia="Google Sans Text" w:hAnsi="Google Sans Text"/>
          <w:i w:val="1"/>
          <w:iCs w:val="1"/>
          <w:color w:val="1f1f1f"/>
          <w:rtl w:val="0"/>
        </w:rPr>
        <w:t xml:space="preserve">magnum opus</w:t>
      </w:r>
      <w:r w:rsidDel="00000000" w:rsidR="00000000" w:rsidRPr="00000000">
        <w:rPr>
          <w:rFonts w:ascii="Google Sans Text" w:cs="Google Sans Text" w:eastAsia="Google Sans Text" w:hAnsi="Google Sans Text"/>
          <w:color w:val="1f1f1f"/>
          <w:rtl w:val="0"/>
        </w:rPr>
        <w:t xml:space="preserve"> de 1938, </w:t>
      </w:r>
      <w:r w:rsidDel="00000000" w:rsidR="00000000" w:rsidRPr="00000000">
        <w:rPr>
          <w:rFonts w:ascii="Google Sans Text" w:cs="Google Sans Text" w:eastAsia="Google Sans Text" w:hAnsi="Google Sans Text"/>
          <w:i w:val="1"/>
          <w:iCs w:val="1"/>
          <w:color w:val="1f1f1f"/>
          <w:rtl w:val="0"/>
        </w:rPr>
        <w:t xml:space="preserve">The Theory of Investment Value</w:t>
      </w:r>
      <w:r w:rsidDel="00000000" w:rsidR="00000000" w:rsidRPr="00000000">
        <w:rPr>
          <w:rFonts w:ascii="Google Sans Text" w:cs="Google Sans Text" w:eastAsia="Google Sans Text" w:hAnsi="Google Sans Text"/>
          <w:color w:val="1f1f1f"/>
          <w:rtl w:val="0"/>
        </w:rPr>
        <w:t xml:space="preserve">, introduziu o Modelo de Desconto de Dividendos (Dividend Discount Model - DDM), estabelecendo que o valor de um ativo é o valor presente de seus fluxos de caixa futuros esperados, descontados a uma taxa de juros apropriada.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fórmula de Williams, $V_0 = \sum_{t=1}^{\infty} \frac{d_t}{(1+i)^t}$, onde $d_t$ representa os dividendos e $i$ a taxa de desconto, proporcionou o primeiro rigor matemático para a avaliação de </w:t>
      </w:r>
      <w:r w:rsidDel="00000000" w:rsidR="00000000" w:rsidRPr="00000000">
        <w:rPr>
          <w:rFonts w:ascii="Google Sans Text" w:cs="Google Sans Text" w:eastAsia="Google Sans Text" w:hAnsi="Google Sans Text"/>
          <w:i w:val="1"/>
          <w:iCs w:val="1"/>
          <w:color w:val="1f1f1f"/>
          <w:rtl w:val="0"/>
        </w:rPr>
        <w:t xml:space="preserve">equities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Contudo, a abordagem de Williams sofria de uma limitação crítica: ela assumia que o risco poderia ser virtualmente eliminado através da diversificação, sem fornecer um mecanismo matemático para quantificar como a variabilidade dos retornos de diferentes ativos interagia.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Williams focava na maximização do retorno esperado, acreditando que a "lei dos grandes números" protegeria o investidor que diversificasse suficientemente.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Paralelamente, Benjamin Graham e David Dodd, em </w:t>
      </w:r>
      <w:r w:rsidDel="00000000" w:rsidR="00000000" w:rsidRPr="00000000">
        <w:rPr>
          <w:rFonts w:ascii="Google Sans Text" w:cs="Google Sans Text" w:eastAsia="Google Sans Text" w:hAnsi="Google Sans Text"/>
          <w:i w:val="1"/>
          <w:iCs w:val="1"/>
          <w:color w:val="1f1f1f"/>
          <w:rtl w:val="0"/>
        </w:rPr>
        <w:t xml:space="preserve">Security Analysis</w:t>
      </w:r>
      <w:r w:rsidDel="00000000" w:rsidR="00000000" w:rsidRPr="00000000">
        <w:rPr>
          <w:rFonts w:ascii="Google Sans Text" w:cs="Google Sans Text" w:eastAsia="Google Sans Text" w:hAnsi="Google Sans Text"/>
          <w:color w:val="1f1f1f"/>
          <w:rtl w:val="0"/>
        </w:rPr>
        <w:t xml:space="preserve"> (1934), estabeleceram os princípios do </w:t>
      </w:r>
      <w:r w:rsidDel="00000000" w:rsidR="00000000" w:rsidRPr="00000000">
        <w:rPr>
          <w:rFonts w:ascii="Google Sans Text" w:cs="Google Sans Text" w:eastAsia="Google Sans Text" w:hAnsi="Google Sans Text"/>
          <w:i w:val="1"/>
          <w:iCs w:val="1"/>
          <w:color w:val="1f1f1f"/>
          <w:rtl w:val="0"/>
        </w:rPr>
        <w:t xml:space="preserve">Value Investing</w:t>
      </w:r>
      <w:r w:rsidDel="00000000" w:rsidR="00000000" w:rsidRPr="00000000">
        <w:rPr>
          <w:rFonts w:ascii="Google Sans Text" w:cs="Google Sans Text" w:eastAsia="Google Sans Text" w:hAnsi="Google Sans Text"/>
          <w:color w:val="1f1f1f"/>
          <w:rtl w:val="0"/>
        </w:rPr>
        <w:t xml:space="preserve">. Embora defendessem a diversificação como uma medida prudencial — sugerindo a detenção de dez a trinta papéis diferentes para mitigar o erro de análise — o conceito de risco em sua estrutura era fundamentalmente qualitativo.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Para Graham, risco não era volatilidade, mas sim a possibilidade de perda permanente de capital decorrente da deterioração dos fundamentos da empresa ou de pagar um preço excessivo em relação ao valor intrínseco.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 Transição para a Análise Quantitativa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momento decisivo, contudo, surgiu da insatisfação intelectual de Harry Markowitz com a teoria vigente. Enquanto lia a obra de Williams na biblioteca da Universidade de Chicago, Markowitz teve um </w:t>
      </w: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que desmantelaria a lógica da maximização pura do retorno.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Ele percebeu que, se a regra de Williams fosse seguida estritamente em um mundo de incerteza, um investidor racional deveria alocar 100% de seu capital no único ativo com o maior retorno esperado descontado.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Se dois ativos tivessem o mesmo retorno máximo, o investidor seria indiferente entre eles, mas a teoria não oferecia nenhuma razão intrínseca para manter ambos.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Markowitz identificou que a prática observada e intuitivamente racional da diversificação — "não colocar todos os ovos na mesma cesta" — era inconsistente com a teoria de maximização de valor presente de Williams.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sidDel="00000000" w:rsidR="00000000" w:rsidRPr="00000000">
        <w:rPr>
          <w:rFonts w:ascii="Google Sans Text" w:cs="Google Sans Text" w:eastAsia="Google Sans Text" w:hAnsi="Google Sans Text"/>
          <w:i w:val="1"/>
          <w:iCs w:val="1"/>
          <w:color w:val="1f1f1f"/>
          <w:rtl w:val="0"/>
        </w:rPr>
        <w:t xml:space="preserve">Security Analysis</w:t>
      </w:r>
      <w:r w:rsidDel="00000000" w:rsidR="00000000" w:rsidRPr="00000000">
        <w:rPr>
          <w:rFonts w:ascii="Google Sans Text" w:cs="Google Sans Text" w:eastAsia="Google Sans Text" w:hAnsi="Google Sans Text"/>
          <w:color w:val="1f1f1f"/>
          <w:rtl w:val="0"/>
        </w:rPr>
        <w:t xml:space="preserve">) para a análise de portfólios (</w:t>
      </w:r>
      <w:r w:rsidDel="00000000" w:rsidR="00000000" w:rsidRPr="00000000">
        <w:rPr>
          <w:rFonts w:ascii="Google Sans Text" w:cs="Google Sans Text" w:eastAsia="Google Sans Text" w:hAnsi="Google Sans Text"/>
          <w:i w:val="1"/>
          <w:iCs w:val="1"/>
          <w:color w:val="1f1f1f"/>
          <w:rtl w:val="0"/>
        </w:rPr>
        <w:t xml:space="preserve">Portfolio Analysis</w:t>
      </w:r>
      <w:r w:rsidDel="00000000" w:rsidR="00000000" w:rsidRPr="00000000">
        <w:rPr>
          <w:rFonts w:ascii="Google Sans Text" w:cs="Google Sans Text" w:eastAsia="Google Sans Text" w:hAnsi="Google Sans Text"/>
          <w:color w:val="1f1f1f"/>
          <w:rtl w:val="0"/>
        </w:rPr>
        <w:t xml:space="preserve">), onde a unidade de análise deixa de ser a firma individual e passa a ser a carteira agregada.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Revolução de Markowitz: O Modelo Média-Variância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formalização matemática dessa nova perspectiva ocorreu com a publicação do artigo "Portfolio Selection" no </w:t>
      </w:r>
      <w:r w:rsidDel="00000000" w:rsidR="00000000" w:rsidRPr="00000000">
        <w:rPr>
          <w:rFonts w:ascii="Google Sans Text" w:cs="Google Sans Text" w:eastAsia="Google Sans Text" w:hAnsi="Google Sans Text"/>
          <w:i w:val="1"/>
          <w:iCs w:val="1"/>
          <w:color w:val="1f1f1f"/>
          <w:rtl w:val="0"/>
        </w:rPr>
        <w:t xml:space="preserve">Journal of Finance</w:t>
      </w:r>
      <w:r w:rsidDel="00000000" w:rsidR="00000000" w:rsidRPr="00000000">
        <w:rPr>
          <w:rFonts w:ascii="Google Sans Text" w:cs="Google Sans Text" w:eastAsia="Google Sans Text" w:hAnsi="Google Sans Text"/>
          <w:color w:val="1f1f1f"/>
          <w:rtl w:val="0"/>
        </w:rPr>
        <w:t xml:space="preserve"> em 1952, expandido posteriormente na monografia </w:t>
      </w:r>
      <w:r w:rsidDel="00000000" w:rsidR="00000000" w:rsidRPr="00000000">
        <w:rPr>
          <w:rFonts w:ascii="Google Sans Text" w:cs="Google Sans Text" w:eastAsia="Google Sans Text" w:hAnsi="Google Sans Text"/>
          <w:i w:val="1"/>
          <w:iCs w:val="1"/>
          <w:color w:val="1f1f1f"/>
          <w:rtl w:val="0"/>
        </w:rPr>
        <w:t xml:space="preserve">Portfolio Selection: Efficient Diversification of Investments</w:t>
      </w:r>
      <w:r w:rsidDel="00000000" w:rsidR="00000000" w:rsidRPr="00000000">
        <w:rPr>
          <w:rFonts w:ascii="Google Sans Text" w:cs="Google Sans Text" w:eastAsia="Google Sans Text" w:hAnsi="Google Sans Text"/>
          <w:color w:val="1f1f1f"/>
          <w:rtl w:val="0"/>
        </w:rPr>
        <w:t xml:space="preserve"> (1959).</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A "Modern Portfolio Theory" (MPT) de Markowitz não apenas descreveu como os investidores agem, mas prescreveu como deveriam agir, fundamentando a decisão de investimento na interação estocástica entre ativos.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 Rejeição da Maximização Pura do Retorno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premissa fundadora da MPT é que os investidores são, simultaneamente, maximizadores de retorno e avessos ao risco.</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Portanto, a função de utilidade do investidor deve depender de dois parâmetros: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Retorno Esperado ($\mu$):</w:t>
      </w:r>
      <w:r w:rsidDel="00000000" w:rsidR="00000000" w:rsidRPr="00000000">
        <w:rPr>
          <w:rFonts w:ascii="Google Sans Text" w:cs="Google Sans Text" w:eastAsia="Google Sans Text" w:hAnsi="Google Sans Text"/>
          <w:color w:val="1f1f1f"/>
          <w:rtl w:val="0"/>
        </w:rPr>
        <w:t xml:space="preserve"> O valor médio ponderado das probabilidades dos retornos futuros.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Risco ($\sigma$):</w:t>
      </w:r>
      <w:r w:rsidDel="00000000" w:rsidR="00000000" w:rsidRPr="00000000">
        <w:rPr>
          <w:rFonts w:ascii="Google Sans Text" w:cs="Google Sans Text" w:eastAsia="Google Sans Text" w:hAnsi="Google Sans Text"/>
          <w:color w:val="1f1f1f"/>
          <w:rtl w:val="0"/>
        </w:rPr>
        <w:t xml:space="preserve"> A dispersão ou incerteza desses retornos em torno da média.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MPT postula que, para qualquer nível dado de risco, o investidor prefere o maior retorno possível; e para qualquer nível dado de retorno, prefere o menor risco possível. Essa estrutura de preferências cria um </w:t>
      </w:r>
      <w:r w:rsidDel="00000000" w:rsidR="00000000" w:rsidRPr="00000000">
        <w:rPr>
          <w:rFonts w:ascii="Google Sans Text" w:cs="Google Sans Text" w:eastAsia="Google Sans Text" w:hAnsi="Google Sans Text"/>
          <w:i w:val="1"/>
          <w:iCs w:val="1"/>
          <w:color w:val="1f1f1f"/>
          <w:rtl w:val="0"/>
        </w:rPr>
        <w:t xml:space="preserve">trade-off</w:t>
      </w:r>
      <w:r w:rsidDel="00000000" w:rsidR="00000000" w:rsidRPr="00000000">
        <w:rPr>
          <w:rFonts w:ascii="Google Sans Text" w:cs="Google Sans Text" w:eastAsia="Google Sans Text" w:hAnsi="Google Sans Text"/>
          <w:color w:val="1f1f1f"/>
          <w:rtl w:val="0"/>
        </w:rPr>
        <w:t xml:space="preserve"> inevitável, substituindo a busca pelo "melhor ativo" pela construção do "melhor portfólio".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 Conceito de Risco como Variância: Uma Escolha Pragmática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decisão de Markowitz de utilizar a variância (ou desvio padrão) como a medida universal de risco foi uma das escolhas mais consequentes na história das finanças, ditada tanto por conveniência matemática quanto por restrições computacionais da década de 1950.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 sua obra de 1959, Markowitz dedicou o Capítulo 9 para discutir uma medida alternativa de risco: a </w:t>
      </w:r>
      <w:r w:rsidDel="00000000" w:rsidR="00000000" w:rsidRPr="00000000">
        <w:rPr>
          <w:rFonts w:ascii="Google Sans Text" w:cs="Google Sans Text" w:eastAsia="Google Sans Text" w:hAnsi="Google Sans Text"/>
          <w:b w:val="1"/>
          <w:bCs w:val="1"/>
          <w:color w:val="1f1f1f"/>
          <w:rtl w:val="0"/>
        </w:rPr>
        <w:t xml:space="preserve">semivariância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 semivariância mensura apenas a dispersão dos retornos que caem abaixo de um determinado alvo (como a média ou zero), ignorando a volatilidade "positiva" (ganhos acima do esperado). Markowitz reconheceu explicitamente a superioridade teórica desta medida, afirmando que "a semivariância parece mais plausível do que a variância como uma medida de risco, uma vez que se preocupa apenas com desvios adversos".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Investidores racionais não temem ganhos inesperados; eles temem perdas.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 entanto, Markowitz optou pela variância baseada em critérios de "custo, conveniência e familiaridade".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 Computacional:</w:t>
      </w:r>
      <w:r w:rsidDel="00000000" w:rsidR="00000000" w:rsidRPr="00000000">
        <w:rPr>
          <w:rFonts w:ascii="Google Sans Text" w:cs="Google Sans Text" w:eastAsia="Google Sans Text" w:hAnsi="Google Sans Text"/>
          <w:color w:val="1f1f1f"/>
          <w:rtl w:val="0"/>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sidDel="00000000" w:rsidR="00000000" w:rsidRPr="00000000">
        <w:rPr>
          <w:rFonts w:ascii="Google Sans Text" w:cs="Google Sans Text" w:eastAsia="Google Sans Text" w:hAnsi="Google Sans Text"/>
          <w:i w:val="1"/>
          <w:iCs w:val="1"/>
          <w:color w:val="1f1f1f"/>
          <w:rtl w:val="0"/>
        </w:rPr>
        <w:t xml:space="preserve">Critical Line Algorithm</w:t>
      </w:r>
      <w:r w:rsidDel="00000000" w:rsidR="00000000" w:rsidRPr="00000000">
        <w:rPr>
          <w:rFonts w:ascii="Google Sans Text" w:cs="Google Sans Text" w:eastAsia="Google Sans Text" w:hAnsi="Google Sans Text"/>
          <w:color w:val="1f1f1f"/>
          <w:rtl w:val="0"/>
        </w:rPr>
        <w:t xml:space="preserve"> desenvolvido pelo próprio Markowitz).</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A semivariância, por outro lado, exigia o dobro de dados de entrada (matrizes de semicovariância) e resultava em problemas de otimização mais complexos, onde a matriz de covariância se tornava endógena aos pesos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Convenência Analítica:</w:t>
      </w:r>
      <w:r w:rsidDel="00000000" w:rsidR="00000000" w:rsidRPr="00000000">
        <w:rPr>
          <w:rFonts w:ascii="Google Sans Text" w:cs="Google Sans Text" w:eastAsia="Google Sans Text" w:hAnsi="Google Sans Text"/>
          <w:color w:val="1f1f1f"/>
          <w:rtl w:val="0"/>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Markowitz apostou na aproximação normal como uma simplificação aceitável para tornar a teoria operacionalizável.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Apesar de Markowitz ter sugerido que a semivariância seria preferível com o aumento do poder computacional, a variância entrincheirou-se como o padrão da indústria, moldando décadas de teoria financeira, desde o Índice de Sharpe até o modelo Black-Scholes.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Risco, Retorno e Covariância: A Matemática da Diversificação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contribuição técnica mais duradoura de Markowitz foi a formulação estatística do risco do portfólio, demonstrando que o risco de um todo não é meramente a soma dos riscos das partes.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Retorno Esperado do Portfólio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retorno esperado de um portfólio ($E(R_p)$) é uma função linear simples dos ativos que o compõem. É a média ponderada dos retornos esperados individuais ($E(R_i)$), onde os pesos ($w_i$) representam a fração do capital alocada em cada ativo: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$$E(R_p) = \sum_{i=1}^{n} w_i E(R_i)$$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linearidade implica que a diversificação não altera o potencial de retorno médio do portfólio; ela apenas dilui os retornos extremos dos ativos individuais.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Variância e Covariância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Diferentemente do retorno, a variância do portfólio ($\sigma_p^2$) não é linear. Ela depende crucialmente das </w:t>
      </w:r>
      <w:r w:rsidDel="00000000" w:rsidR="00000000" w:rsidRPr="00000000">
        <w:rPr>
          <w:rFonts w:ascii="Google Sans Text" w:cs="Google Sans Text" w:eastAsia="Google Sans Text" w:hAnsi="Google Sans Text"/>
          <w:b w:val="1"/>
          <w:bCs w:val="1"/>
          <w:color w:val="1f1f1f"/>
          <w:rtl w:val="0"/>
        </w:rPr>
        <w:t xml:space="preserve">covariâncias</w:t>
      </w:r>
      <w:r w:rsidDel="00000000" w:rsidR="00000000" w:rsidRPr="00000000">
        <w:rPr>
          <w:rFonts w:ascii="Google Sans Text" w:cs="Google Sans Text" w:eastAsia="Google Sans Text" w:hAnsi="Google Sans Text"/>
          <w:color w:val="1f1f1f"/>
          <w:rtl w:val="0"/>
        </w:rPr>
        <w:t xml:space="preserve"> entre os ativos, capturando como os preços dos ativos se movem uns em relação aos outros. A fórmula da variância para um portfólio de $n$ ativos é:</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$$\sigma_p^2 = \sum_{i=1}^{n} w_i^2 \sigma_i^2 + \sum_{i=1}^{n} \sum_{j=1, j \neq i}^{n} w_i w_j \sigma_{ij}$$</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Ou, em notação matricial, $\sigma_p^2 = \mathbf{w}^T \mathbf{\Sigma} \mathbf{w}$, onde $\mathbf{\Sigma}$ é a matriz de covariância.</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Markowitz demonstrou a "Lei da Covariância Média": à medida que o número de ativos ($n$) em um portfólio igualmente ponderado aumenta, a contribuição das variâncias individuais ($\frac{1}{n}\bar{\sigma}^2$) para o risco total tende a zero, enquanto a contribuição das covariâncias ($\frac{n-1}{n}\bar{\sigma}_{ij}$) domina.</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No limite, o risco de um portfólio diversificado é determinado quase inteiramente pela covariância média entre os ativos, e não pela volatilidade individual de cada um.</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 Papel da Correlação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covariância ($\sigma_{ij}$) é o produto da correlação ($\rho_{ij}$) e dos desvios padrão ($\sigma_i, \sigma_j$). O coeficiente de correlação, variando entre -1 e +1, é o "motor" da diversificação:</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Correlação Perfeita (+1):</w:t>
      </w:r>
      <w:r w:rsidDel="00000000" w:rsidR="00000000" w:rsidRPr="00000000">
        <w:rPr>
          <w:rFonts w:ascii="Google Sans Text" w:cs="Google Sans Text" w:eastAsia="Google Sans Text" w:hAnsi="Google Sans Text"/>
          <w:color w:val="1f1f1f"/>
          <w:rtl w:val="0"/>
        </w:rPr>
        <w:t xml:space="preserve"> O risco do portfólio é a média ponderada dos riscos individuais. Não há benefício de diversificação.</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Correlação Inferior a 1:</w:t>
      </w:r>
      <w:r w:rsidDel="00000000" w:rsidR="00000000" w:rsidRPr="00000000">
        <w:rPr>
          <w:rFonts w:ascii="Google Sans Text" w:cs="Google Sans Text" w:eastAsia="Google Sans Text" w:hAnsi="Google Sans Text"/>
          <w:color w:val="1f1f1f"/>
          <w:rtl w:val="0"/>
        </w:rPr>
        <w:t xml:space="preserve"> O risco do portfólio será sempre menor que a média ponderada dos riscos individuais. A volatilidade idiossincrática é cancelada.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Correlação Negativa (-1):</w:t>
      </w:r>
      <w:r w:rsidDel="00000000" w:rsidR="00000000" w:rsidRPr="00000000">
        <w:rPr>
          <w:rFonts w:ascii="Google Sans Text" w:cs="Google Sans Text" w:eastAsia="Google Sans Text" w:hAnsi="Google Sans Text"/>
          <w:color w:val="1f1f1f"/>
          <w:rtl w:val="0"/>
        </w:rPr>
        <w:t xml:space="preserve"> Permite, teoricamente, a construção de um portfólio com variância zero (hedge perfeito).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intuição de Markowitz foi quantificar que, ao combinar ativos com correlação imperfeita, o investidor reduz a exposição a riscos específicos (choques que afetam apenas uma empresa), mantendo apenas a exposição aos riscos comuns que afetam todo o sistema.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Fronteira Eficiente: Otimização e Geometria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aplicação dos princípios de média-variância a um universo de ativos resulta na construção da Fronteira Eficiente, o conjunto de todos os portfólios ótimos que dominam as demais alternativas.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Derivação e Definição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Fronteira Eficiente é o lugar geométrico no espaço risco-retorno que representa os portfólios que oferecem o retorno máximo para um dado nível de risco (ou risco mínimo para um dado retorno).</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Ela é obtida resolvendo um problema de otimização quadrática convexa: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$$\min \mathbf{w}^T \mathbf{\Sigma} \mathbf{w}$$</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$$\text{sujeito a: } \mathbf{w}^T \mathbf{\mu} = R_{alvo} \text{ e } \mathbf{w}^T \mathbf{1} = 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forma geométrica exata desta fronteira depende criticamente das restrições impostas aos pesos ($w_i$):</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 Restrições a Vendas a Descoberto (Unconstrained/Short Selling Allowed):</w:t>
      </w:r>
      <w:r w:rsidDel="00000000" w:rsidR="00000000" w:rsidRPr="00000000">
        <w:rPr>
          <w:rFonts w:ascii="Google Sans Text" w:cs="Google Sans Text" w:eastAsia="Google Sans Text" w:hAnsi="Google Sans Text"/>
          <w:color w:val="1f1f1f"/>
          <w:rtl w:val="0"/>
        </w:rPr>
        <w:t xml:space="preserve"> Se o investidor pode vender a descoberto (assumir pesos negativos) ilimitadamente, a fronteira eficiente é uma </w:t>
      </w:r>
      <w:r w:rsidDel="00000000" w:rsidR="00000000" w:rsidRPr="00000000">
        <w:rPr>
          <w:rFonts w:ascii="Google Sans Text" w:cs="Google Sans Text" w:eastAsia="Google Sans Text" w:hAnsi="Google Sans Text"/>
          <w:b w:val="1"/>
          <w:bCs w:val="1"/>
          <w:color w:val="1f1f1f"/>
          <w:rtl w:val="0"/>
        </w:rPr>
        <w:t xml:space="preserve">hipérbole</w:t>
      </w:r>
      <w:r w:rsidDel="00000000" w:rsidR="00000000" w:rsidRPr="00000000">
        <w:rPr>
          <w:rFonts w:ascii="Google Sans Text" w:cs="Google Sans Text" w:eastAsia="Google Sans Text" w:hAnsi="Google Sans Text"/>
          <w:color w:val="1f1f1f"/>
          <w:rtl w:val="0"/>
        </w:rPr>
        <w:t xml:space="preserve"> perfeita e suave no espaço média-desvio padrão.</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O ramo superior desta hipérbole (acima do vértice) é a fronteira eficiente propriamente dita.</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 Restrições a Vendas a Descoberto (No Short Selling Constraint):</w:t>
      </w:r>
      <w:r w:rsidDel="00000000" w:rsidR="00000000" w:rsidRPr="00000000">
        <w:rPr>
          <w:rFonts w:ascii="Google Sans Text" w:cs="Google Sans Text" w:eastAsia="Google Sans Text" w:hAnsi="Google Sans Text"/>
          <w:color w:val="1f1f1f"/>
          <w:rtl w:val="0"/>
        </w:rPr>
        <w:t xml:space="preserve"> Quando impomos a restrição de não-negatividade ($w_i \geq 0$), a fronteira deixa de ser uma hipérbole única e torna-se uma curva convexa composta por uma série de </w:t>
      </w:r>
      <w:r w:rsidDel="00000000" w:rsidR="00000000" w:rsidRPr="00000000">
        <w:rPr>
          <w:rFonts w:ascii="Google Sans Text" w:cs="Google Sans Text" w:eastAsia="Google Sans Text" w:hAnsi="Google Sans Text"/>
          <w:b w:val="1"/>
          <w:bCs w:val="1"/>
          <w:color w:val="1f1f1f"/>
          <w:rtl w:val="0"/>
        </w:rPr>
        <w:t xml:space="preserve">segmentos de hipérbole conectados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piecewise hyperbolic segments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Mecanismo:</w:t>
      </w:r>
      <w:r w:rsidDel="00000000" w:rsidR="00000000" w:rsidRPr="00000000">
        <w:rPr>
          <w:rFonts w:ascii="Google Sans Text" w:cs="Google Sans Text" w:eastAsia="Google Sans Text" w:hAnsi="Google Sans Text"/>
          <w:color w:val="1f1f1f"/>
          <w:rtl w:val="0"/>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Implicação:</w:t>
      </w:r>
      <w:r w:rsidDel="00000000" w:rsidR="00000000" w:rsidRPr="00000000">
        <w:rPr>
          <w:rFonts w:ascii="Google Sans Text" w:cs="Google Sans Text" w:eastAsia="Google Sans Text" w:hAnsi="Google Sans Text"/>
          <w:color w:val="1f1f1f"/>
          <w:rtl w:val="0"/>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algoritmo desenvolvido por Markowitz para traçar essa fronteira complexa com restrições de desigualdade é o </w:t>
      </w:r>
      <w:r w:rsidDel="00000000" w:rsidR="00000000" w:rsidRPr="00000000">
        <w:rPr>
          <w:rFonts w:ascii="Google Sans Text" w:cs="Google Sans Text" w:eastAsia="Google Sans Text" w:hAnsi="Google Sans Text"/>
          <w:b w:val="1"/>
          <w:bCs w:val="1"/>
          <w:color w:val="1f1f1f"/>
          <w:rtl w:val="0"/>
        </w:rPr>
        <w:t xml:space="preserve">Critical Line Algorithm (CLA)</w:t>
      </w:r>
      <w:r w:rsidDel="00000000" w:rsidR="00000000" w:rsidRPr="00000000">
        <w:rPr>
          <w:rFonts w:ascii="Google Sans Text" w:cs="Google Sans Text" w:eastAsia="Google Sans Text" w:hAnsi="Google Sans Text"/>
          <w:color w:val="1f1f1f"/>
          <w:rtl w:val="0"/>
        </w:rPr>
        <w:t xml:space="preserve">, um método de otimização quadrática paramétrica que precede e inspira os modernos solvers de programação quadrática.</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 Portfólio de Mínima Variância Global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vértice da fronteira (seja ela hiperbólica ou segmentada) é o Portfólio de Mínima Variância Global (GMV). Este é o único ponto na curva onde o risco é minimizado em termos absolutos, sem consideração pelo retorno.</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Ativo Livre de Risco e o Teorema da Separação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introdução de um ativo livre de risco (</w:t>
      </w:r>
      <w:r w:rsidDel="00000000" w:rsidR="00000000" w:rsidRPr="00000000">
        <w:rPr>
          <w:rFonts w:ascii="Google Sans Text" w:cs="Google Sans Text" w:eastAsia="Google Sans Text" w:hAnsi="Google Sans Text"/>
          <w:i w:val="1"/>
          <w:iCs w:val="1"/>
          <w:color w:val="1f1f1f"/>
          <w:rtl w:val="0"/>
        </w:rPr>
        <w:t xml:space="preserve">risk-free asset</w:t>
      </w:r>
      <w:r w:rsidDel="00000000" w:rsidR="00000000" w:rsidRPr="00000000">
        <w:rPr>
          <w:rFonts w:ascii="Google Sans Text" w:cs="Google Sans Text" w:eastAsia="Google Sans Text" w:hAnsi="Google Sans Text"/>
          <w:color w:val="1f1f1f"/>
          <w:rtl w:val="0"/>
        </w:rPr>
        <w:t xml:space="preserve">) expande o conjunto de oportunidades do investidor além da fronteira de ativos de risco, alterando a geometria da escolha ótima e levando ao Teorema da Separação de Tobin.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O Ativo Livre de Risco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ativo livre de risco é definido idealmente como um investimento com variância zero ($\sigma_{rf}^2 = 0$) e, consequentemente, covariância zero com todos os ativos de risco ($\sigma_{i,rf} = 0$).</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Na prática financeira, títulos governamentais de curto prazo, como as </w:t>
      </w:r>
      <w:r w:rsidDel="00000000" w:rsidR="00000000" w:rsidRPr="00000000">
        <w:rPr>
          <w:rFonts w:ascii="Google Sans Text" w:cs="Google Sans Text" w:eastAsia="Google Sans Text" w:hAnsi="Google Sans Text"/>
          <w:i w:val="1"/>
          <w:iCs w:val="1"/>
          <w:color w:val="1f1f1f"/>
          <w:rtl w:val="0"/>
        </w:rPr>
        <w:t xml:space="preserve">Treasury Bills</w:t>
      </w:r>
      <w:r w:rsidDel="00000000" w:rsidR="00000000" w:rsidRPr="00000000">
        <w:rPr>
          <w:rFonts w:ascii="Google Sans Text" w:cs="Google Sans Text" w:eastAsia="Google Sans Text" w:hAnsi="Google Sans Text"/>
          <w:color w:val="1f1f1f"/>
          <w:rtl w:val="0"/>
        </w:rPr>
        <w:t xml:space="preserve"> dos EUA, são utilizados como </w:t>
      </w:r>
      <w:r w:rsidDel="00000000" w:rsidR="00000000" w:rsidRPr="00000000">
        <w:rPr>
          <w:rFonts w:ascii="Google Sans Text" w:cs="Google Sans Text" w:eastAsia="Google Sans Text" w:hAnsi="Google Sans Text"/>
          <w:i w:val="1"/>
          <w:iCs w:val="1"/>
          <w:color w:val="1f1f1f"/>
          <w:rtl w:val="0"/>
        </w:rPr>
        <w:t xml:space="preserve">proxies</w:t>
      </w:r>
      <w:r w:rsidDel="00000000" w:rsidR="00000000" w:rsidRPr="00000000">
        <w:rPr>
          <w:rFonts w:ascii="Google Sans Text" w:cs="Google Sans Text" w:eastAsia="Google Sans Text" w:hAnsi="Google Sans Text"/>
          <w:color w:val="1f1f1f"/>
          <w:rtl w:val="0"/>
        </w:rPr>
        <w:t xml:space="preserve">, assumindo-se ausência de risco de crédito e risco de reinvestimento negligenciável para o horizonte de um período.</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inclusão deste ativo permite duas novas operações financeiras fundamentais: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Empréstimo Livre de Risco (Lending):</w:t>
      </w:r>
      <w:r w:rsidDel="00000000" w:rsidR="00000000" w:rsidRPr="00000000">
        <w:rPr>
          <w:rFonts w:ascii="Google Sans Text" w:cs="Google Sans Text" w:eastAsia="Google Sans Text" w:hAnsi="Google Sans Text"/>
          <w:color w:val="1f1f1f"/>
          <w:rtl w:val="0"/>
        </w:rPr>
        <w:t xml:space="preserve"> O investidor pode aplicar parte de sua riqueza no ativo livre de risco, reduzindo a exposição total ao risco do mercado.</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Tomada de Empréstimo Livre de Risco (Borrowing/Leverage):</w:t>
      </w:r>
      <w:r w:rsidDel="00000000" w:rsidR="00000000" w:rsidRPr="00000000">
        <w:rPr>
          <w:rFonts w:ascii="Google Sans Text" w:cs="Google Sans Text" w:eastAsia="Google Sans Text" w:hAnsi="Google Sans Text"/>
          <w:color w:val="1f1f1f"/>
          <w:rtl w:val="0"/>
        </w:rPr>
        <w:t xml:space="preserve"> O investidor pode tomar dinheiro emprestado à taxa livre de risco para alavancar sua posição nos ativos de risco.</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 Teorema da Separação de Tobin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James Tobin, em seu artigo seminal de 1958 </w:t>
      </w:r>
      <w:r w:rsidDel="00000000" w:rsidR="00000000" w:rsidRPr="00000000">
        <w:rPr>
          <w:rFonts w:ascii="Google Sans Text" w:cs="Google Sans Text" w:eastAsia="Google Sans Text" w:hAnsi="Google Sans Text"/>
          <w:i w:val="1"/>
          <w:iCs w:val="1"/>
          <w:color w:val="1f1f1f"/>
          <w:rtl w:val="0"/>
        </w:rPr>
        <w:t xml:space="preserve">Liquidity Preference as Behavior Towards Risk</w:t>
      </w:r>
      <w:r w:rsidDel="00000000" w:rsidR="00000000" w:rsidRPr="00000000">
        <w:rPr>
          <w:rFonts w:ascii="Google Sans Text" w:cs="Google Sans Text" w:eastAsia="Google Sans Text" w:hAnsi="Google Sans Text"/>
          <w:color w:val="1f1f1f"/>
          <w:rtl w:val="0"/>
        </w:rPr>
        <w:t xml:space="preserve">, formalizou o impacto do ativo livre de risco na teoria da escolha de portfólio.</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Tobin demonstrou que, na presença de um ativo livre de risco, o processo de decisão de investimento pode ser decomposto em duas etapas distintas e independentes — um resultado conhecido como o </w:t>
      </w:r>
      <w:r w:rsidDel="00000000" w:rsidR="00000000" w:rsidRPr="00000000">
        <w:rPr>
          <w:rFonts w:ascii="Google Sans Text" w:cs="Google Sans Text" w:eastAsia="Google Sans Text" w:hAnsi="Google Sans Text"/>
          <w:b w:val="1"/>
          <w:bCs w:val="1"/>
          <w:color w:val="1f1f1f"/>
          <w:rtl w:val="0"/>
        </w:rPr>
        <w:t xml:space="preserve">Teorema da Separação</w:t>
      </w:r>
      <w:r w:rsidDel="00000000" w:rsidR="00000000" w:rsidRPr="00000000">
        <w:rPr>
          <w:rFonts w:ascii="Google Sans Text" w:cs="Google Sans Text" w:eastAsia="Google Sans Text" w:hAnsi="Google Sans Text"/>
          <w:color w:val="1f1f1f"/>
          <w:rtl w:val="0"/>
        </w:rPr>
        <w:t xml:space="preserve"> (ou </w:t>
      </w:r>
      <w:r w:rsidDel="00000000" w:rsidR="00000000" w:rsidRPr="00000000">
        <w:rPr>
          <w:rFonts w:ascii="Google Sans Text" w:cs="Google Sans Text" w:eastAsia="Google Sans Text" w:hAnsi="Google Sans Text"/>
          <w:i w:val="1"/>
          <w:iCs w:val="1"/>
          <w:color w:val="1f1f1f"/>
          <w:rtl w:val="0"/>
        </w:rPr>
        <w:t xml:space="preserve">Two-Fund Separation Theorem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Etapa 1: A Decisão Técnica (Seleção do Portfólio Ótimo de Risco).</w:t>
      </w:r>
      <w:r w:rsidDel="00000000" w:rsidR="00000000" w:rsidRPr="00000000">
        <w:rPr>
          <w:rFonts w:ascii="Google Sans Text" w:cs="Google Sans Text" w:eastAsia="Google Sans Text" w:hAnsi="Google Sans Text"/>
          <w:color w:val="1f1f1f"/>
          <w:rtl w:val="0"/>
        </w:rPr>
        <w:t xml:space="preserve"> O investidor deve primeiro identificar o portfólio de ativos de risco que maximiza o retorno por unidade de risco. Geometricamente, este é o </w:t>
      </w:r>
      <w:r w:rsidDel="00000000" w:rsidR="00000000" w:rsidRPr="00000000">
        <w:rPr>
          <w:rFonts w:ascii="Google Sans Text" w:cs="Google Sans Text" w:eastAsia="Google Sans Text" w:hAnsi="Google Sans Text"/>
          <w:b w:val="1"/>
          <w:bCs w:val="1"/>
          <w:color w:val="1f1f1f"/>
          <w:rtl w:val="0"/>
        </w:rPr>
        <w:t xml:space="preserve">Portfólio de Tangência</w:t>
      </w:r>
      <w:r w:rsidDel="00000000" w:rsidR="00000000" w:rsidRPr="00000000">
        <w:rPr>
          <w:rFonts w:ascii="Google Sans Text" w:cs="Google Sans Text" w:eastAsia="Google Sans Text" w:hAnsi="Google Sans Text"/>
          <w:color w:val="1f1f1f"/>
          <w:rtl w:val="0"/>
        </w:rPr>
        <w:t xml:space="preserve"> (Tangency Portfolio), o ponto onde uma linha reta partindo da taxa livre de risco ($R_f$) tangencia a fronteira eficiente hiperbólica dos ativos de risco.</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A composição deste portfólio é puramente técnica e objetiva, dependendo apenas das estimativas de médias, variâncias e covariâncias; ela é </w:t>
      </w:r>
      <w:r w:rsidDel="00000000" w:rsidR="00000000" w:rsidRPr="00000000">
        <w:rPr>
          <w:rFonts w:ascii="Google Sans Text" w:cs="Google Sans Text" w:eastAsia="Google Sans Text" w:hAnsi="Google Sans Text"/>
          <w:i w:val="1"/>
          <w:iCs w:val="1"/>
          <w:color w:val="1f1f1f"/>
          <w:rtl w:val="0"/>
        </w:rPr>
        <w:t xml:space="preserve">independente</w:t>
      </w:r>
      <w:r w:rsidDel="00000000" w:rsidR="00000000" w:rsidRPr="00000000">
        <w:rPr>
          <w:rFonts w:ascii="Google Sans Text" w:cs="Google Sans Text" w:eastAsia="Google Sans Text" w:hAnsi="Google Sans Text"/>
          <w:color w:val="1f1f1f"/>
          <w:rtl w:val="0"/>
        </w:rPr>
        <w:t xml:space="preserve"> das preferências de risco do investidor individual.</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Etapa 2: A Decisão Pessoal (Alocação de Capital).</w:t>
      </w:r>
      <w:r w:rsidDel="00000000" w:rsidR="00000000" w:rsidRPr="00000000">
        <w:rPr>
          <w:rFonts w:ascii="Google Sans Text" w:cs="Google Sans Text" w:eastAsia="Google Sans Text" w:hAnsi="Google Sans Text"/>
          <w:color w:val="1f1f1f"/>
          <w:rtl w:val="0"/>
        </w:rPr>
        <w:t xml:space="preserve"> Uma vez identificado o Portfólio de Tangência, o investidor decide como alocar sua riqueza total entre este portfólio e o ativo livre de risco. Esta decisão depende inteiramente da função de utilidade (aversão ao risco) do indivíduo.</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 Reta do Mercado de Capitais (Capital Market Line - CML)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combinação linear do ativo livre de risco com o Portfólio de Tangência gera a </w:t>
      </w:r>
      <w:r w:rsidDel="00000000" w:rsidR="00000000" w:rsidRPr="00000000">
        <w:rPr>
          <w:rFonts w:ascii="Google Sans Text" w:cs="Google Sans Text" w:eastAsia="Google Sans Text" w:hAnsi="Google Sans Text"/>
          <w:b w:val="1"/>
          <w:bCs w:val="1"/>
          <w:color w:val="1f1f1f"/>
          <w:rtl w:val="0"/>
        </w:rPr>
        <w:t xml:space="preserve">Reta do Mercado de Capitais</w:t>
      </w:r>
      <w:r w:rsidDel="00000000" w:rsidR="00000000" w:rsidRPr="00000000">
        <w:rPr>
          <w:rFonts w:ascii="Google Sans Text" w:cs="Google Sans Text" w:eastAsia="Google Sans Text" w:hAnsi="Google Sans Text"/>
          <w:color w:val="1f1f1f"/>
          <w:rtl w:val="0"/>
        </w:rPr>
        <w:t xml:space="preserve"> (Capital Market Line - CML). A CML torna-se a </w:t>
      </w:r>
      <w:r w:rsidDel="00000000" w:rsidR="00000000" w:rsidRPr="00000000">
        <w:rPr>
          <w:rFonts w:ascii="Google Sans Text" w:cs="Google Sans Text" w:eastAsia="Google Sans Text" w:hAnsi="Google Sans Text"/>
          <w:i w:val="1"/>
          <w:iCs w:val="1"/>
          <w:color w:val="1f1f1f"/>
          <w:rtl w:val="0"/>
        </w:rPr>
        <w:t xml:space="preserve">nova</w:t>
      </w:r>
      <w:r w:rsidDel="00000000" w:rsidR="00000000" w:rsidRPr="00000000">
        <w:rPr>
          <w:rFonts w:ascii="Google Sans Text" w:cs="Google Sans Text" w:eastAsia="Google Sans Text" w:hAnsi="Google Sans Text"/>
          <w:color w:val="1f1f1f"/>
          <w:rtl w:val="0"/>
        </w:rPr>
        <w:t xml:space="preserve"> fronteira eficiente, pois domina qualquer portfólio situado na fronteira original de ativos de risco (a hipérbole fica inteiramente abaixo da reta CML, exceto no ponto de tangência).</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posicionamento do investidor ao longo da CML é determinado pelo mecanismo de alavancagem:</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Investidores Conservadores (Lending Portfolios):</w:t>
      </w:r>
      <w:r w:rsidDel="00000000" w:rsidR="00000000" w:rsidRPr="00000000">
        <w:rPr>
          <w:rFonts w:ascii="Google Sans Text" w:cs="Google Sans Text" w:eastAsia="Google Sans Text" w:hAnsi="Google Sans Text"/>
          <w:color w:val="1f1f1f"/>
          <w:rtl w:val="0"/>
        </w:rPr>
        <w:t xml:space="preserve"> Localizam-se à esquerda do ponto de tangência ($T$). Eles investem uma fração positiva de sua riqueza no ativo livre de risco e o restante no portfólio $T$. O risco total do portfólio é menor que o risco de $T$.</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Investidores Agressivos (Borrowing Portfolios):</w:t>
      </w:r>
      <w:r w:rsidDel="00000000" w:rsidR="00000000" w:rsidRPr="00000000">
        <w:rPr>
          <w:rFonts w:ascii="Google Sans Text" w:cs="Google Sans Text" w:eastAsia="Google Sans Text" w:hAnsi="Google Sans Text"/>
          <w:color w:val="1f1f1f"/>
          <w:rtl w:val="0"/>
        </w:rPr>
        <w:t xml:space="preserve"> Localizam-se à direita do ponto de tangência ($T$). Eles tomam empréstimos à taxa $R_f$ para investir mais de 100% de seu capital próprio no portfólio $T$, ampliando tanto o retorno esperado quanto a volatilidade.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equação que descreve a CML é:</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$$E(R_p) = R_f + \left \sigma_p$$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Onde a inclinação (slope) da reta, $\frac{E(R_T) - R_f}{\sigma_T}$, representa o "preço de mercado do risco" — o retorno adicional que o mercado exige para aceitar uma unidade adicional de desvio padrão.44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Considerações sobre Taxas de Empréstimo Diferenciadas:</w:t>
      </w:r>
      <w:r w:rsidDel="00000000" w:rsidR="00000000" w:rsidRPr="00000000">
        <w:rPr>
          <w:rFonts w:ascii="Google Sans Text" w:cs="Google Sans Text" w:eastAsia="Google Sans Text" w:hAnsi="Google Sans Text"/>
          <w:color w:val="1f1f1f"/>
          <w:rtl w:val="0"/>
        </w:rPr>
        <w:t xml:space="preserve"> Na realidade, investidores raramente conseguem tomar empréstimos à mesma taxa livre de risco que o governo ($R_{borrow} &gt; R_{lending} = R_f$). Nesse cenário, a CML deixa de ser uma linha reta única e torna-se uma fronteira "quebrada" ou côncava: um segmento linear parte de $R_f$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Avaliação de Desempenho: O Índice de Sharpe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Definição e Interpretação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Índice de Sharpe ($S_p$) quantifica o excesso de retorno por unidade de risco total. Matematicamente: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$$S_p = \frac{E(R_p) - R_f}{\sigma_p}$$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Geometricamente, o Índice de Sharpe de um portfólio é a inclinação da linha que conecta a taxa livre de risco a esse portfólio no gráfico média-desvio padrão.</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Quanto maior a inclinação, melhor o desempenho ajustado ao risco.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Importância e Aplicação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maximização do Índice de Sharpe é equivalente a encontrar o Portfólio de Tangência na MPT. Em um mercado em equilíbrio, o portfólio de mercado ($M$) deve ser aquele com o maior Índice de Sharpe possível.</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sidDel="00000000" w:rsidR="00000000" w:rsidRPr="00000000">
        <w:rPr>
          <w:rFonts w:ascii="Google Sans Text" w:cs="Google Sans Text" w:eastAsia="Google Sans Text" w:hAnsi="Google Sans Text"/>
          <w:b w:val="1"/>
          <w:bCs w:val="1"/>
          <w:color w:val="1f1f1f"/>
          <w:rtl w:val="0"/>
        </w:rPr>
        <w:t xml:space="preserve">Índice de Sortino</w:t>
      </w:r>
      <w:r w:rsidDel="00000000" w:rsidR="00000000" w:rsidRPr="00000000">
        <w:rPr>
          <w:rFonts w:ascii="Google Sans Text" w:cs="Google Sans Text" w:eastAsia="Google Sans Text" w:hAnsi="Google Sans Text"/>
          <w:color w:val="1f1f1f"/>
          <w:rtl w:val="0"/>
        </w:rPr>
        <w:t xml:space="preserve"> (baseado na semivariância/downside deviation).</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 Modelo de Precificação de Ativos de Capital (CAPM)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Enquanto a MPT de Markowitz é normativa (diz ao investidor como construir um portfólio), o </w:t>
      </w:r>
      <w:r w:rsidDel="00000000" w:rsidR="00000000" w:rsidRPr="00000000">
        <w:rPr>
          <w:rFonts w:ascii="Google Sans Text" w:cs="Google Sans Text" w:eastAsia="Google Sans Text" w:hAnsi="Google Sans Text"/>
          <w:i w:val="1"/>
          <w:iCs w:val="1"/>
          <w:color w:val="1f1f1f"/>
          <w:rtl w:val="0"/>
        </w:rPr>
        <w:t xml:space="preserve">Capital Asset Pricing Model</w:t>
      </w:r>
      <w:r w:rsidDel="00000000" w:rsidR="00000000" w:rsidRPr="00000000">
        <w:rPr>
          <w:rFonts w:ascii="Google Sans Text" w:cs="Google Sans Text" w:eastAsia="Google Sans Text" w:hAnsi="Google Sans Text"/>
          <w:color w:val="1f1f1f"/>
          <w:rtl w:val="0"/>
        </w:rPr>
        <w:t xml:space="preserve"> (CAPM) é positivo (explica como os preços dos ativos são determinados se todos seguirem a MPT).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Origem e Desenvolvedores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CAPM foi desenvolvido independentemente na primeira metade da década de 1960 por William Sharpe (1964), John Lintner (1965), Jan Mossin (1966) e Jack Treynor (1961/1962).</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f1f1f"/>
          <w:rtl w:val="0"/>
        </w:rPr>
        <w:t xml:space="preserve"> A unificação dessas teorias rendeu a Sharpe, Markowitz e Merton Miller o Prêmio Nobel de Economia em 1990.</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f1f1f"/>
          <w:rtl w:val="0"/>
        </w:rPr>
        <w:t xml:space="preserve"> A intuição central é que, se todos os investidores são racionais, possuem expectativas homogêneas e otimizam seus portfólios segundo a média-variância (usando o Teorema da Separação de Tobin), então todos demandarão o mesmo portfólio de ativos de risco: o </w:t>
      </w:r>
      <w:r w:rsidDel="00000000" w:rsidR="00000000" w:rsidRPr="00000000">
        <w:rPr>
          <w:rFonts w:ascii="Google Sans Text" w:cs="Google Sans Text" w:eastAsia="Google Sans Text" w:hAnsi="Google Sans Text"/>
          <w:b w:val="1"/>
          <w:bCs w:val="1"/>
          <w:color w:val="1f1f1f"/>
          <w:rtl w:val="0"/>
        </w:rPr>
        <w:t xml:space="preserve">Portfólio de Mercado</w:t>
      </w:r>
      <w:r w:rsidDel="00000000" w:rsidR="00000000" w:rsidRPr="00000000">
        <w:rPr>
          <w:rFonts w:ascii="Google Sans Text" w:cs="Google Sans Text" w:eastAsia="Google Sans Text" w:hAnsi="Google Sans Text"/>
          <w:color w:val="1f1f1f"/>
          <w:rtl w:val="0"/>
        </w:rPr>
        <w:t xml:space="preserve"> ($M$). Para que o mercado "limpe" (oferta iguale demanda), os preços dos ativos devem se ajustar até que o portfólio de tangência seja, de fato, o portfólio de mercado ponderado por valor.</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Decomposição do Risco: Sistemático vs. Não Sistemático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CAPM introduz uma distinção fundamental na natureza do risco, decompondo a variância total de um ativo ($\sigma_i^2$) em dois componentes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Risco Sistemático (Risco de Mercado):</w:t>
      </w:r>
      <w:r w:rsidDel="00000000" w:rsidR="00000000" w:rsidRPr="00000000">
        <w:rPr>
          <w:rFonts w:ascii="Google Sans Text" w:cs="Google Sans Text" w:eastAsia="Google Sans Text" w:hAnsi="Google Sans Text"/>
          <w:color w:val="1f1f1f"/>
          <w:rtl w:val="0"/>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sidDel="00000000" w:rsidR="00000000" w:rsidRPr="00000000">
        <w:rPr>
          <w:rFonts w:ascii="Google Sans Text" w:cs="Google Sans Text" w:eastAsia="Google Sans Text" w:hAnsi="Google Sans Text"/>
          <w:i w:val="1"/>
          <w:iCs w:val="1"/>
          <w:color w:val="1f1f1f"/>
          <w:rtl w:val="0"/>
        </w:rPr>
        <w:t xml:space="preserve">não pode</w:t>
      </w:r>
      <w:r w:rsidDel="00000000" w:rsidR="00000000" w:rsidRPr="00000000">
        <w:rPr>
          <w:rFonts w:ascii="Google Sans Text" w:cs="Google Sans Text" w:eastAsia="Google Sans Text" w:hAnsi="Google Sans Text"/>
          <w:color w:val="1f1f1f"/>
          <w:rtl w:val="0"/>
        </w:rPr>
        <w:t xml:space="preserve"> ser eliminado pela diversificação.</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Risco Não Sistemático (Idiossincrático/Específico):</w:t>
      </w:r>
      <w:r w:rsidDel="00000000" w:rsidR="00000000" w:rsidRPr="00000000">
        <w:rPr>
          <w:rFonts w:ascii="Google Sans Text" w:cs="Google Sans Text" w:eastAsia="Google Sans Text" w:hAnsi="Google Sans Text"/>
          <w:color w:val="1f1f1f"/>
          <w:rtl w:val="0"/>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conclusão revolucionária do CAPM é que </w:t>
      </w:r>
      <w:r w:rsidDel="00000000" w:rsidR="00000000" w:rsidRPr="00000000">
        <w:rPr>
          <w:rFonts w:ascii="Google Sans Text" w:cs="Google Sans Text" w:eastAsia="Google Sans Text" w:hAnsi="Google Sans Text"/>
          <w:b w:val="1"/>
          <w:bCs w:val="1"/>
          <w:color w:val="1f1f1f"/>
          <w:rtl w:val="0"/>
        </w:rPr>
        <w:t xml:space="preserve">o mercado não remunera o risco não sistemático</w:t>
      </w:r>
      <w:r w:rsidDel="00000000" w:rsidR="00000000" w:rsidRPr="00000000">
        <w:rPr>
          <w:rFonts w:ascii="Google Sans Text" w:cs="Google Sans Text" w:eastAsia="Google Sans Text" w:hAnsi="Google Sans Text"/>
          <w:color w:val="1f1f1f"/>
          <w:rtl w:val="0"/>
        </w:rPr>
        <w:t xml:space="preserve">. Como ele pode ser eliminado gratuitamente através da diversificação, os investidores não devem esperar nenhum prêmio de retorno por assumi-lo. O único risco que justifica um retorno esperado acima da taxa livre de risco é o risco sistemático.</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O Coeficiente Beta e a Reta do Mercado de Títulos (SML)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mensurar o risco sistemático, o CAPM utiliza o coeficiente </w:t>
      </w:r>
      <w:r w:rsidDel="00000000" w:rsidR="00000000" w:rsidRPr="00000000">
        <w:rPr>
          <w:rFonts w:ascii="Google Sans Text" w:cs="Google Sans Text" w:eastAsia="Google Sans Text" w:hAnsi="Google Sans Text"/>
          <w:b w:val="1"/>
          <w:bCs w:val="1"/>
          <w:color w:val="1f1f1f"/>
          <w:rtl w:val="0"/>
        </w:rPr>
        <w:t xml:space="preserve">Beta</w:t>
      </w:r>
      <w:r w:rsidDel="00000000" w:rsidR="00000000" w:rsidRPr="00000000">
        <w:rPr>
          <w:rFonts w:ascii="Google Sans Text" w:cs="Google Sans Text" w:eastAsia="Google Sans Text" w:hAnsi="Google Sans Text"/>
          <w:color w:val="1f1f1f"/>
          <w:rtl w:val="0"/>
        </w:rPr>
        <w:t xml:space="preserve"> ($\beta$). O Beta é uma medida padronizada da covariância do ativo com o mercado, definida como: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$$\beta_i = \frac{\sigma_{i,M}}{\sigma_M^2} = \rho_{i,M} \frac{\sigma_i}{\sigma_M}$$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Um ativo com $\beta = 1$ move-se, em média, na mesma proporção que o mercado. Um ativo com $\beta &gt; 1$ amplifica os movimentos do mercado (mais risco sistemático), enquanto $\beta &lt; 1$ os atenua.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relação de equilíbrio entre risco sistemático e retorno esperado é expressa pela equação da </w:t>
      </w:r>
      <w:r w:rsidDel="00000000" w:rsidR="00000000" w:rsidRPr="00000000">
        <w:rPr>
          <w:rFonts w:ascii="Google Sans Text" w:cs="Google Sans Text" w:eastAsia="Google Sans Text" w:hAnsi="Google Sans Text"/>
          <w:b w:val="1"/>
          <w:bCs w:val="1"/>
          <w:color w:val="1f1f1f"/>
          <w:rtl w:val="0"/>
        </w:rPr>
        <w:t xml:space="preserve">Reta do Mercado de Títulos</w:t>
      </w:r>
      <w:r w:rsidDel="00000000" w:rsidR="00000000" w:rsidRPr="00000000">
        <w:rPr>
          <w:rFonts w:ascii="Google Sans Text" w:cs="Google Sans Text" w:eastAsia="Google Sans Text" w:hAnsi="Google Sans Text"/>
          <w:color w:val="1f1f1f"/>
          <w:rtl w:val="0"/>
        </w:rPr>
        <w:t xml:space="preserve"> (Security Market Line - SML):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$$E(R_i) = R_f + \beta_i$$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SML difere fundamentalmente da CML. Enquanto a CML (usando $\sigma$) aplica-se apenas a portfólios eficientes (que não possuem risco não sistemático), a SML (usando $\beta$) aplica-se a </w:t>
      </w:r>
      <w:r w:rsidDel="00000000" w:rsidR="00000000" w:rsidRPr="00000000">
        <w:rPr>
          <w:rFonts w:ascii="Google Sans Text" w:cs="Google Sans Text" w:eastAsia="Google Sans Text" w:hAnsi="Google Sans Text"/>
          <w:i w:val="1"/>
          <w:iCs w:val="1"/>
          <w:color w:val="1f1f1f"/>
          <w:rtl w:val="0"/>
        </w:rPr>
        <w:t xml:space="preserve">qualquer</w:t>
      </w:r>
      <w:r w:rsidDel="00000000" w:rsidR="00000000" w:rsidRPr="00000000">
        <w:rPr>
          <w:rFonts w:ascii="Google Sans Text" w:cs="Google Sans Text" w:eastAsia="Google Sans Text" w:hAnsi="Google Sans Text"/>
          <w:color w:val="1f1f1f"/>
          <w:rtl w:val="0"/>
        </w:rPr>
        <w:t xml:space="preserve"> ativo individual ou portfólio, eficiente ou não, precificando-os de acordo com sua contribuição marginal ao risco do portfólio de mercado.</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Tabela 1: Comparação entre Capital Market Line (CML) e Security Market Line (SML)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Capital Market Line (CML)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Security Market Line (SML)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Medida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Desvio Padrão Total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Beta Sistemático ($\beta$)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Aplicação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Apenas Portfólios Eficientes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Qualquer Ativo Individual ou Portfólio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Risco Total (Sistemático + Idiossincrático)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Apenas Risco Sistemático (Covariância com Mercado)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Ponto de Intercepto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Taxa Livre de Risco ($R_f$)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Taxa Livre de Risco ($R_f$)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Inclinação (Slope)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Índice de Sharpe do Mercado ($\frac{E(R_M) - R_f}{\sigma_M}$)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Prêmio de Risco de Mercado ($E(R_M) - R_f$)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Fundamentação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Teorema da Separação de Tobin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Modelo de Equilíbrio de Mercado (CAPM)</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Fonte: Elaboração própria com base em.</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Pressupostos, Críticas e Limitações Teóricas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elegância matemática da MPT e do CAPM repousa sobre um conjunto de axiomas sobre o comportamento humano e a estrutura dos mercados. A validade desses modelos depende, portanto, da robustez de seus pressupostos.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Pressupostos Fundamentais: A Racionalidade VNM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teoria assume que os investidores são agentes perfeitamente racionais que tomam decisões sob incerteza maximizando a Utilidade Esperada, conforme axiomatizado por John von Neumann e Oskar Morgenstern (VNM) em </w:t>
      </w:r>
      <w:r w:rsidDel="00000000" w:rsidR="00000000" w:rsidRPr="00000000">
        <w:rPr>
          <w:rFonts w:ascii="Google Sans Text" w:cs="Google Sans Text" w:eastAsia="Google Sans Text" w:hAnsi="Google Sans Text"/>
          <w:i w:val="1"/>
          <w:iCs w:val="1"/>
          <w:color w:val="1f1f1f"/>
          <w:rtl w:val="0"/>
        </w:rPr>
        <w:t xml:space="preserve">Theory of Games and Economic Behavior</w:t>
      </w:r>
      <w:r w:rsidDel="00000000" w:rsidR="00000000" w:rsidRPr="00000000">
        <w:rPr>
          <w:rFonts w:ascii="Google Sans Text" w:cs="Google Sans Text" w:eastAsia="Google Sans Text" w:hAnsi="Google Sans Text"/>
          <w:color w:val="1f1f1f"/>
          <w:rtl w:val="0"/>
        </w:rPr>
        <w:t xml:space="preserve"> (1944).</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f1f1f"/>
          <w:rtl w:val="0"/>
        </w:rPr>
        <w:t xml:space="preserve"> Para que uma função de utilidade esperada exista e represente as preferências do investidor, cinco axiomas fundamentais devem ser satisfeitos </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Completude (Completeness):</w:t>
      </w:r>
      <w:r w:rsidDel="00000000" w:rsidR="00000000" w:rsidRPr="00000000">
        <w:rPr>
          <w:rFonts w:ascii="Google Sans Text" w:cs="Google Sans Text" w:eastAsia="Google Sans Text" w:hAnsi="Google Sans Text"/>
          <w:color w:val="1f1f1f"/>
          <w:rtl w:val="0"/>
        </w:rPr>
        <w:t xml:space="preserve"> O investidor tem preferências bem definidas. Para quaisquer duas loterias (investimentos) A e B, ele pode afirmar se prefere A a B ($A \succ B$), B a A ($B \succ A$) ou se é indiferente ($A \sim B$). A indecisão não é permitida.</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Transitividade (Transitivity):</w:t>
      </w:r>
      <w:r w:rsidDel="00000000" w:rsidR="00000000" w:rsidRPr="00000000">
        <w:rPr>
          <w:rFonts w:ascii="Google Sans Text" w:cs="Google Sans Text" w:eastAsia="Google Sans Text" w:hAnsi="Google Sans Text"/>
          <w:color w:val="1f1f1f"/>
          <w:rtl w:val="0"/>
        </w:rPr>
        <w:t xml:space="preserve"> As preferências são consistentes. Se $A \succ B$ e $B \succ C$, então logicamente $A \succ C$. A violação deste axioma implicaria comportamento cíclico e irracional ("money pump").</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Continuidade (Continuity):</w:t>
      </w:r>
      <w:r w:rsidDel="00000000" w:rsidR="00000000" w:rsidRPr="00000000">
        <w:rPr>
          <w:rFonts w:ascii="Google Sans Text" w:cs="Google Sans Text" w:eastAsia="Google Sans Text" w:hAnsi="Google Sans Text"/>
          <w:color w:val="1f1f1f"/>
          <w:rtl w:val="0"/>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Independência (Independence):</w:t>
      </w:r>
      <w:r w:rsidDel="00000000" w:rsidR="00000000" w:rsidRPr="00000000">
        <w:rPr>
          <w:rFonts w:ascii="Google Sans Text" w:cs="Google Sans Text" w:eastAsia="Google Sans Text" w:hAnsi="Google Sans Text"/>
          <w:color w:val="1f1f1f"/>
          <w:rtl w:val="0"/>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Dominância (Dominance/Monotonicity):</w:t>
      </w:r>
      <w:r w:rsidDel="00000000" w:rsidR="00000000" w:rsidRPr="00000000">
        <w:rPr>
          <w:rFonts w:ascii="Google Sans Text" w:cs="Google Sans Text" w:eastAsia="Google Sans Text" w:hAnsi="Google Sans Text"/>
          <w:color w:val="1f1f1f"/>
          <w:rtl w:val="0"/>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Tabela 2: Axiomas da Teoria da Utilidade Esperada (VNM)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Axioma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Definição Simplificada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Implicação Financeira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Completude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Capacidade de ranquear qualquer par de ativos.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 mercado pode precificar todos os ativos.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Transitividade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Consistência lógica ($A&gt;B, B&gt;C \Rightarrow A&gt;C$).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Evita arbitragem cíclica irracional.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Continuidade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Existência de "pontos de indiferença" probabilísticos.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Permite modelar o trade-off risco-retorno de forma contínua.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Independência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Preferências não mudam com opções irrelevantes.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diversificação é consistente independentemente do resto da carteira.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Dominância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Preferência por "mais riqueza" e "menos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Fundamenta a fronteira eficiente (ninguém escolhe portfólios dominados).</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Fonte: Elaboração própria baseada em.</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Limitações e a Realidade dos Mercados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críticas à MPT e ao CAPM surgem da desconexão entre esses axiomas ideais e a realidade empírica dos mercados financeiros.</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Distribuições Não-Normais (Caudas Gordas):</w:t>
      </w:r>
      <w:r w:rsidDel="00000000" w:rsidR="00000000" w:rsidRPr="00000000">
        <w:rPr>
          <w:rFonts w:ascii="Google Sans Text" w:cs="Google Sans Text" w:eastAsia="Google Sans Text" w:hAnsi="Google Sans Text"/>
          <w:color w:val="1f1f1f"/>
          <w:rtl w:val="0"/>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sidDel="00000000" w:rsidR="00000000" w:rsidRPr="00000000">
        <w:rPr>
          <w:rFonts w:ascii="Google Sans Text" w:cs="Google Sans Text" w:eastAsia="Google Sans Text" w:hAnsi="Google Sans Text"/>
          <w:i w:val="1"/>
          <w:iCs w:val="1"/>
          <w:color w:val="1f1f1f"/>
          <w:rtl w:val="0"/>
        </w:rPr>
        <w:t xml:space="preserve">fat tails</w:t>
      </w:r>
      <w:r w:rsidDel="00000000" w:rsidR="00000000" w:rsidRPr="00000000">
        <w:rPr>
          <w:rFonts w:ascii="Google Sans Text" w:cs="Google Sans Text" w:eastAsia="Google Sans Text" w:hAnsi="Google Sans Text"/>
          <w:color w:val="1f1f1f"/>
          <w:rtl w:val="0"/>
        </w:rPr>
        <w:t xml:space="preserve">) e leptocurtose excessiva.</w:t>
      </w:r>
      <w:r w:rsidDel="00000000" w:rsidR="00000000" w:rsidRPr="00000000">
        <w:rPr>
          <w:rFonts w:ascii="Google Sans Text" w:cs="Google Sans Text" w:eastAsia="Google Sans Text" w:hAnsi="Google Sans Text"/>
          <w:color w:val="444746"/>
          <w:sz w:val="24"/>
          <w:szCs w:val="24"/>
          <w:vertAlign w:val="superscript"/>
          <w:rtl w:val="0"/>
        </w:rPr>
        <w:t xml:space="preserve">76</w:t>
      </w:r>
      <w:r w:rsidDel="00000000" w:rsidR="00000000" w:rsidRPr="00000000">
        <w:rPr>
          <w:rFonts w:ascii="Google Sans Text" w:cs="Google Sans Text" w:eastAsia="Google Sans Text" w:hAnsi="Google Sans Text"/>
          <w:color w:val="1f1f1f"/>
          <w:rtl w:val="0"/>
        </w:rPr>
        <w:t xml:space="preserve"> Na realidade, eventos extremos (como </w:t>
      </w:r>
      <w:r w:rsidDel="00000000" w:rsidR="00000000" w:rsidRPr="00000000">
        <w:rPr>
          <w:rFonts w:ascii="Google Sans Text" w:cs="Google Sans Text" w:eastAsia="Google Sans Text" w:hAnsi="Google Sans Text"/>
          <w:i w:val="1"/>
          <w:iCs w:val="1"/>
          <w:color w:val="1f1f1f"/>
          <w:rtl w:val="0"/>
        </w:rPr>
        <w:t xml:space="preserve">crashes</w:t>
      </w:r>
      <w:r w:rsidDel="00000000" w:rsidR="00000000" w:rsidRPr="00000000">
        <w:rPr>
          <w:rFonts w:ascii="Google Sans Text" w:cs="Google Sans Text" w:eastAsia="Google Sans Text" w:hAnsi="Google Sans Text"/>
          <w:color w:val="1f1f1f"/>
          <w:rtl w:val="0"/>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Del="00000000" w:rsidR="00000000" w:rsidRPr="00000000">
        <w:rPr>
          <w:rFonts w:ascii="Google Sans Text" w:cs="Google Sans Text" w:eastAsia="Google Sans Text" w:hAnsi="Google Sans Text"/>
          <w:color w:val="444746"/>
          <w:sz w:val="24"/>
          <w:szCs w:val="24"/>
          <w:vertAlign w:val="superscript"/>
          <w:rtl w:val="0"/>
        </w:rPr>
        <w:t xml:space="preserve">78</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Limitações da Variância:</w:t>
      </w:r>
      <w:r w:rsidDel="00000000" w:rsidR="00000000" w:rsidRPr="00000000">
        <w:rPr>
          <w:rFonts w:ascii="Google Sans Text" w:cs="Google Sans Text" w:eastAsia="Google Sans Text" w:hAnsi="Google Sans Text"/>
          <w:color w:val="1f1f1f"/>
          <w:rtl w:val="0"/>
        </w:rPr>
        <w:t xml:space="preserve"> Como discutido na seção 2.2, a variância penaliza igualmente a volatilidade para cima (lucro) e para baixo (perda). Investidores reais, no entanto, exibem aversão à perda, não à volatilidade </w:t>
      </w:r>
      <w:r w:rsidDel="00000000" w:rsidR="00000000" w:rsidRPr="00000000">
        <w:rPr>
          <w:rFonts w:ascii="Google Sans Text" w:cs="Google Sans Text" w:eastAsia="Google Sans Text" w:hAnsi="Google Sans Text"/>
          <w:i w:val="1"/>
          <w:iCs w:val="1"/>
          <w:color w:val="1f1f1f"/>
          <w:rtl w:val="0"/>
        </w:rPr>
        <w:t xml:space="preserve">per se</w:t>
      </w:r>
      <w:r w:rsidDel="00000000" w:rsidR="00000000" w:rsidRPr="00000000">
        <w:rPr>
          <w:rFonts w:ascii="Google Sans Text" w:cs="Google Sans Text" w:eastAsia="Google Sans Text" w:hAnsi="Google Sans Text"/>
          <w:color w:val="1f1f1f"/>
          <w:rtl w:val="0"/>
        </w:rPr>
        <w:t xml:space="preserve">. A semivariância ou métricas de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seriam descritores mais precisos da utilidade do investidor, mas a inércia da tradição MPT mantém a variância como padrão.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Violações da Racionalidade:</w:t>
      </w:r>
      <w:r w:rsidDel="00000000" w:rsidR="00000000" w:rsidRPr="00000000">
        <w:rPr>
          <w:rFonts w:ascii="Google Sans Text" w:cs="Google Sans Text" w:eastAsia="Google Sans Text" w:hAnsi="Google Sans Text"/>
          <w:color w:val="1f1f1f"/>
          <w:rtl w:val="0"/>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Apesar dessas falhas descritivas, a estrutura criada por Markowitz, Tobin e Sharpe permanece a </w:t>
      </w:r>
      <w:r w:rsidDel="00000000" w:rsidR="00000000" w:rsidRPr="00000000">
        <w:rPr>
          <w:rFonts w:ascii="Google Sans Text" w:cs="Google Sans Text" w:eastAsia="Google Sans Text" w:hAnsi="Google Sans Text"/>
          <w:i w:val="1"/>
          <w:iCs w:val="1"/>
          <w:color w:val="1f1f1f"/>
          <w:rtl w:val="0"/>
        </w:rPr>
        <w:t xml:space="preserve">lingua franca</w:t>
      </w:r>
      <w:r w:rsidDel="00000000" w:rsidR="00000000" w:rsidRPr="00000000">
        <w:rPr>
          <w:rFonts w:ascii="Google Sans Text" w:cs="Google Sans Text" w:eastAsia="Google Sans Text" w:hAnsi="Google Sans Text"/>
          <w:color w:val="1f1f1f"/>
          <w:rtl w:val="0"/>
        </w:rPr>
        <w:t xml:space="preserve"> das finanças. Conceitos como diversificação, fronteira eficiente, Beta e Índice de Sharpe fornecem as ferramentas heurísticas indispensáveis para a alocação de ativos institucional, servindo como um modelo normativo de como o mercado </w:t>
      </w:r>
      <w:r w:rsidDel="00000000" w:rsidR="00000000" w:rsidRPr="00000000">
        <w:rPr>
          <w:rFonts w:ascii="Google Sans Text" w:cs="Google Sans Text" w:eastAsia="Google Sans Text" w:hAnsi="Google Sans Text"/>
          <w:i w:val="1"/>
          <w:iCs w:val="1"/>
          <w:color w:val="1f1f1f"/>
          <w:rtl w:val="0"/>
        </w:rPr>
        <w:t xml:space="preserve">deveria</w:t>
      </w:r>
      <w:r w:rsidDel="00000000" w:rsidR="00000000" w:rsidRPr="00000000">
        <w:rPr>
          <w:rFonts w:ascii="Google Sans Text" w:cs="Google Sans Text" w:eastAsia="Google Sans Text" w:hAnsi="Google Sans Text"/>
          <w:color w:val="1f1f1f"/>
          <w:rtl w:val="0"/>
        </w:rPr>
        <w:t xml:space="preserve"> funcionar sob condições ideais, mesmo que a realidade frequentemente divirja do modelo.</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Burr Williams The Theory Of Investment Value - riomaisseguro.rio.rj.gov.br, acessado em novembro 28, 2025, </w:t>
      </w:r>
      <w:hyperlink r:id="rId6">
        <w:r w:rsidDel="00000000" w:rsidR="00000000" w:rsidRPr="00000000">
          <w:rPr>
            <w:rFonts w:ascii="Google Sans" w:cs="Google Sans" w:eastAsia="Google Sans" w:hAnsi="Google Sans"/>
            <w:color w:val="0000ee"/>
            <w:sz w:val="24"/>
            <w:szCs w:val="24"/>
            <w:u w:val="single"/>
            <w:rtl w:val="0"/>
          </w:rPr>
          <w:t xml:space="preserve">https://riomaisseguro.rio.rj.gov.br/default.aspx/textbook-solutions/HG2MH5/John%20Burr%20Williams%20The%20Theory%20Of%20Investment%20Value.pdf</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Markowitz's "Portfolio Selection": - A Fifty-Year Retrospective - York University, acessado em novembro 28, 2025, </w:t>
      </w:r>
      <w:hyperlink r:id="rId7">
        <w:r w:rsidDel="00000000" w:rsidR="00000000" w:rsidRPr="00000000">
          <w:rPr>
            <w:rFonts w:ascii="Google Sans" w:cs="Google Sans" w:eastAsia="Google Sans" w:hAnsi="Google Sans"/>
            <w:color w:val="0000ee"/>
            <w:sz w:val="24"/>
            <w:szCs w:val="24"/>
            <w:u w:val="single"/>
            <w:rtl w:val="0"/>
          </w:rPr>
          <w:t xml:space="preserve">http://www.yorku.ca/pshum/Courses/Markowitz</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Markowitz for the Masses: The Risk and Return of Equity and Portfolio Construction Techniques - ResearchGate, acessado em novembro 28,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https://www.researchgate.net/publication/225841950_Markowitz_for_the_Masses_The_Risk_and_Return_of_Equity_and_Portfolio_Construction_Techniques</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Markowitz Portfolio Construction at Seventy - Stanford University, acessado em novembro 28, 2025, </w:t>
      </w:r>
      <w:hyperlink r:id="rId9">
        <w:r w:rsidDel="00000000" w:rsidR="00000000" w:rsidRPr="00000000">
          <w:rPr>
            <w:rFonts w:ascii="Google Sans" w:cs="Google Sans" w:eastAsia="Google Sans" w:hAnsi="Google Sans"/>
            <w:color w:val="0000ee"/>
            <w:sz w:val="24"/>
            <w:szCs w:val="24"/>
            <w:u w:val="single"/>
            <w:rtl w:val="0"/>
          </w:rPr>
          <w:t xml:space="preserve">https://web.stanford.edu/~boyd/papers/pdf/markowitz.pdf</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 Wikipedia, acessado em novembro 28,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https://en.wikipedia.org/wiki/Modern_portfolio_theory</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Selection Harry Markowitz The Journal of Finance, Vol. 7, No. 1. (Mar., 1952), pp. 77-91., acessado em novembro 28, 2025, </w:t>
      </w:r>
      <w:hyperlink r:id="rId11">
        <w:r w:rsidDel="00000000" w:rsidR="00000000" w:rsidRPr="00000000">
          <w:rPr>
            <w:rFonts w:ascii="Google Sans" w:cs="Google Sans" w:eastAsia="Google Sans" w:hAnsi="Google Sans"/>
            <w:color w:val="0000ee"/>
            <w:sz w:val="24"/>
            <w:szCs w:val="24"/>
            <w:u w:val="single"/>
            <w:rtl w:val="0"/>
          </w:rPr>
          <w:t xml:space="preserve">https://www.math.hkust.edu.hk/~maykwok/courses/ma362/07F/markowitz_JF.pdf</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Markowitz's Modern Portfolio Theory: The Efficient Frontier - GuidedChoice, acessado em novembro 28, 2025, </w:t>
      </w:r>
      <w:hyperlink r:id="rId12">
        <w:r w:rsidDel="00000000" w:rsidR="00000000" w:rsidRPr="00000000">
          <w:rPr>
            <w:rFonts w:ascii="Google Sans" w:cs="Google Sans" w:eastAsia="Google Sans" w:hAnsi="Google Sans"/>
            <w:color w:val="0000ee"/>
            <w:sz w:val="24"/>
            <w:szCs w:val="24"/>
            <w:u w:val="single"/>
            <w:rtl w:val="0"/>
          </w:rPr>
          <w:t xml:space="preserve">https://guidedchoice.com/modern-portfolio-theory/</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Words From the Wise Harry Markowitz - AQR Capital Management, acessado em novembro 28, 2025, </w:t>
      </w:r>
      <w:hyperlink r:id="rId13">
        <w:r w:rsidDel="00000000" w:rsidR="00000000" w:rsidRPr="00000000">
          <w:rPr>
            <w:rFonts w:ascii="Google Sans" w:cs="Google Sans" w:eastAsia="Google Sans" w:hAnsi="Google Sans"/>
            <w:color w:val="0000ee"/>
            <w:sz w:val="24"/>
            <w:szCs w:val="24"/>
            <w:u w:val="single"/>
            <w:rtl w:val="0"/>
          </w:rPr>
          <w:t xml:space="preserve">https://images.aqr.com/-/media/AQR/Documents/Insights/Interviews/Words-From-the-Wise-Harry-Markowitz-on-Portfolio-Theory-and-Practice.pdf</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Markowitz: The Father of Modern Portfolio Theory | Index Fund Advisors, Inc., acessado em novembro 28, 2025, </w:t>
      </w:r>
      <w:hyperlink r:id="rId14">
        <w:r w:rsidDel="00000000" w:rsidR="00000000" w:rsidRPr="00000000">
          <w:rPr>
            <w:rFonts w:ascii="Google Sans" w:cs="Google Sans" w:eastAsia="Google Sans" w:hAnsi="Google Sans"/>
            <w:color w:val="0000ee"/>
            <w:sz w:val="24"/>
            <w:szCs w:val="24"/>
            <w:u w:val="single"/>
            <w:rtl w:val="0"/>
          </w:rPr>
          <w:t xml:space="preserve">https://www.ifa.com/articles/harry_markowitz_father_modern_portfolio_theory</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Estrutura Tópicos _2026.docx</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What MPT Is and How Investors Use It - Investopedia, acessado em novembro 28, 2025, </w:t>
      </w:r>
      <w:hyperlink r:id="rId15">
        <w:r w:rsidDel="00000000" w:rsidR="00000000" w:rsidRPr="00000000">
          <w:rPr>
            <w:rFonts w:ascii="Google Sans" w:cs="Google Sans" w:eastAsia="Google Sans" w:hAnsi="Google Sans"/>
            <w:color w:val="0000ee"/>
            <w:sz w:val="24"/>
            <w:szCs w:val="24"/>
            <w:u w:val="single"/>
            <w:rtl w:val="0"/>
          </w:rPr>
          <w:t xml:space="preserve">https://www.investopedia.com/terms/m/modernportfoliotheory.asp</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Mean-Semivariance Optimization: A Heuristic Approach - SciSpace, acessado em novembro 28, 2025, </w:t>
      </w:r>
      <w:hyperlink r:id="rId16">
        <w:r w:rsidDel="00000000" w:rsidR="00000000" w:rsidRPr="00000000">
          <w:rPr>
            <w:rFonts w:ascii="Google Sans" w:cs="Google Sans" w:eastAsia="Google Sans" w:hAnsi="Google Sans"/>
            <w:color w:val="0000ee"/>
            <w:sz w:val="24"/>
            <w:szCs w:val="24"/>
            <w:u w:val="single"/>
            <w:rtl w:val="0"/>
          </w:rPr>
          <w:t xml:space="preserve">https://scispace.com/pdf/mean-semivariance-optimization-a-heuristic-approach-2brneo21d9.pdf</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WITH SEMI-VARIANCE MODEL: AN APPLICATION ON BIST-100 INDEX* - DergiPark, acessado em novembro 28, 2025, </w:t>
      </w:r>
      <w:hyperlink r:id="rId17">
        <w:r w:rsidDel="00000000" w:rsidR="00000000" w:rsidRPr="00000000">
          <w:rPr>
            <w:rFonts w:ascii="Google Sans" w:cs="Google Sans" w:eastAsia="Google Sans" w:hAnsi="Google Sans"/>
            <w:color w:val="0000ee"/>
            <w:sz w:val="24"/>
            <w:szCs w:val="24"/>
            <w:u w:val="single"/>
            <w:rtl w:val="0"/>
          </w:rPr>
          <w:t xml:space="preserve">https://dergipark.org.tr/en/download/article-file/3502414</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Harry M. Markowitz - Prize Lecture, acessado em novembro 28, 2025, </w:t>
      </w:r>
      <w:hyperlink r:id="rId18">
        <w:r w:rsidDel="00000000" w:rsidR="00000000" w:rsidRPr="00000000">
          <w:rPr>
            <w:rFonts w:ascii="Google Sans" w:cs="Google Sans" w:eastAsia="Google Sans" w:hAnsi="Google Sans"/>
            <w:color w:val="0000ee"/>
            <w:sz w:val="24"/>
            <w:szCs w:val="24"/>
            <w:u w:val="single"/>
            <w:rtl w:val="0"/>
          </w:rPr>
          <w:t xml:space="preserve">https://www.nobelprize.org/uploads/2018/06/markowitz-lecture.pdf</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Markowitz Semivariance 1959 | PDF | Sampling (Statistics) | Variance - Scribd, acessado em novembro 28, 2025,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https://www.scribd.com/document/937635304/Markowitz-Semivariance-1959</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Mean-Semivariance Behavior: A Note - IESE Blog Network, acessado em novembro 28, 2025, </w:t>
      </w:r>
      <w:hyperlink r:id="rId20">
        <w:r w:rsidDel="00000000" w:rsidR="00000000" w:rsidRPr="00000000">
          <w:rPr>
            <w:rFonts w:ascii="Google Sans" w:cs="Google Sans" w:eastAsia="Google Sans" w:hAnsi="Google Sans"/>
            <w:color w:val="0000ee"/>
            <w:sz w:val="24"/>
            <w:szCs w:val="24"/>
            <w:u w:val="single"/>
            <w:rtl w:val="0"/>
          </w:rPr>
          <w:t xml:space="preserve">https://blog.iese.edu/jestrada/files/2012/06/MSB-Note.pdf</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Mean-Semivariance Analysis of Option-Based Strategies: A Total Asset Mix Perspective - Hillsdale Investment Management Inc., acessado em novembro 28, 2025, </w:t>
      </w:r>
      <w:hyperlink r:id="rId21">
        <w:r w:rsidDel="00000000" w:rsidR="00000000" w:rsidRPr="00000000">
          <w:rPr>
            <w:rFonts w:ascii="Google Sans" w:cs="Google Sans" w:eastAsia="Google Sans" w:hAnsi="Google Sans"/>
            <w:color w:val="0000ee"/>
            <w:sz w:val="24"/>
            <w:szCs w:val="24"/>
            <w:u w:val="single"/>
            <w:rtl w:val="0"/>
          </w:rPr>
          <w:t xml:space="preserve">https://www.hillsdaleinv.com/uploads/Mean-Semivariance_Analysis_of_Option-Based_Strategies_A_Total_Asset_Mix_Perspective%2C_Harry_S._Marmer%2C_F._K._Louis_Ng.pdf</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the Downside: A Practical Review of the Critical Line Algorithm for Mean-Semivariance Portfolio Optimization - Hudson Bay Capital, acessado em novembro 28, 2025, </w:t>
      </w:r>
      <w:hyperlink r:id="rId22">
        <w:r w:rsidDel="00000000" w:rsidR="00000000" w:rsidRPr="00000000">
          <w:rPr>
            <w:rFonts w:ascii="Google Sans" w:cs="Google Sans" w:eastAsia="Google Sans" w:hAnsi="Google Sans"/>
            <w:color w:val="0000ee"/>
            <w:sz w:val="24"/>
            <w:szCs w:val="24"/>
            <w:u w:val="single"/>
            <w:rtl w:val="0"/>
          </w:rPr>
          <w:t xml:space="preserve">https://www.hudsonbaycapital.com/documents/FG/hudsonbay/research/599440_paper.pdf</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Downside Risk Measures - Portfolio Management Research, acessado em novembro 28, 2025, </w:t>
      </w:r>
      <w:hyperlink r:id="rId23">
        <w:r w:rsidDel="00000000" w:rsidR="00000000" w:rsidRPr="00000000">
          <w:rPr>
            <w:rFonts w:ascii="Google Sans" w:cs="Google Sans" w:eastAsia="Google Sans" w:hAnsi="Google Sans"/>
            <w:color w:val="0000ee"/>
            <w:sz w:val="24"/>
            <w:szCs w:val="24"/>
            <w:u w:val="single"/>
            <w:rtl w:val="0"/>
          </w:rPr>
          <w:t xml:space="preserve">https://www.pm-research.com/content/iijinvest%3A%3A%3A8%3A%3A%3A3%3A%3A%3A9.full.pdf?implicit-login=true&amp;sigma-token=odAGsFRmFlsRqq7IrQy5zdxeYP6m3d88742LqRu9_Ow</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Efficient Frontier Analysis with a Separable Uncertainty Model - Stanford University, acessado em novembro 28, 2025, </w:t>
      </w:r>
      <w:hyperlink r:id="rId24">
        <w:r w:rsidDel="00000000" w:rsidR="00000000" w:rsidRPr="00000000">
          <w:rPr>
            <w:rFonts w:ascii="Google Sans" w:cs="Google Sans" w:eastAsia="Google Sans" w:hAnsi="Google Sans"/>
            <w:color w:val="0000ee"/>
            <w:sz w:val="24"/>
            <w:szCs w:val="24"/>
            <w:u w:val="single"/>
            <w:rtl w:val="0"/>
          </w:rPr>
          <w:t xml:space="preserve">https://stanford.edu/~boyd/papers/pdf/rob_ef_sep.pdf</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Application of Portfolio Mean-Variance and Semi-Variance Optimization Techniques: A Case of Fiji - Semantic Scholar, acessado em novembro 28, 2025, </w:t>
      </w:r>
      <w:hyperlink r:id="rId25">
        <w:r w:rsidDel="00000000" w:rsidR="00000000" w:rsidRPr="00000000">
          <w:rPr>
            <w:rFonts w:ascii="Google Sans" w:cs="Google Sans" w:eastAsia="Google Sans" w:hAnsi="Google Sans"/>
            <w:color w:val="0000ee"/>
            <w:sz w:val="24"/>
            <w:szCs w:val="24"/>
            <w:u w:val="single"/>
            <w:rtl w:val="0"/>
          </w:rPr>
          <w:t xml:space="preserve">https://pdfs.semanticscholar.org/e268/395154276482f0ba10d8864949fa35a76b04.pdf</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Early History of Portfolio Theory: 1600-1960: Perspectives | PDF - Scribd, acessado em novembro 28, 2025,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https://www.scribd.com/document/371666050/Markowitz-fm</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Mean–variance and mean–semivariance portfolio selection: a multivariate nonparametric approach - ResearchGate, acessado em novembro 28,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https://www.researchgate.net/publication/328509498_Mean-variance_and_mean-semivariance_portfolio_selection_a_multivariate_nonparametric_approach</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frontier - Wikipedia, acessado em novembro 28,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https://en.wikipedia.org/wiki/Efficient_frontier</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of the Efficient Frontier - Gregory Gundersen, acessado em novembro 28, 2025, </w:t>
      </w:r>
      <w:hyperlink r:id="rId29">
        <w:r w:rsidDel="00000000" w:rsidR="00000000" w:rsidRPr="00000000">
          <w:rPr>
            <w:rFonts w:ascii="Google Sans" w:cs="Google Sans" w:eastAsia="Google Sans" w:hAnsi="Google Sans"/>
            <w:color w:val="0000ee"/>
            <w:sz w:val="24"/>
            <w:szCs w:val="24"/>
            <w:u w:val="single"/>
            <w:rtl w:val="0"/>
          </w:rPr>
          <w:t xml:space="preserve">https://gregorygundersen.com/blog/2022/01/09/geometry-efficient-frontier/</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MOSEK Portfolio Optimization Cookbook - Documentation, acessado em novembro 28, 2025, </w:t>
      </w:r>
      <w:hyperlink r:id="rId30">
        <w:r w:rsidDel="00000000" w:rsidR="00000000" w:rsidRPr="00000000">
          <w:rPr>
            <w:rFonts w:ascii="Google Sans" w:cs="Google Sans" w:eastAsia="Google Sans" w:hAnsi="Google Sans"/>
            <w:color w:val="0000ee"/>
            <w:sz w:val="24"/>
            <w:szCs w:val="24"/>
            <w:u w:val="single"/>
            <w:rtl w:val="0"/>
          </w:rPr>
          <w:t xml:space="preserve">https://docs.mosek.com/MOSEKPortfolioCookbook-a4paper.pdf</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Frontier in Constrained Portfolios - VICBee Consulting, acessado em novembro 28, 2025, </w:t>
      </w:r>
      <w:hyperlink r:id="rId31">
        <w:r w:rsidDel="00000000" w:rsidR="00000000" w:rsidRPr="00000000">
          <w:rPr>
            <w:rFonts w:ascii="Google Sans" w:cs="Google Sans" w:eastAsia="Google Sans" w:hAnsi="Google Sans"/>
            <w:color w:val="0000ee"/>
            <w:sz w:val="24"/>
            <w:szCs w:val="24"/>
            <w:u w:val="single"/>
            <w:rtl w:val="0"/>
          </w:rPr>
          <w:t xml:space="preserve">https://vicbee.net/portfolio.html</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Applying Markowitz's Critical Line Algorithm | Semantic Scholar, acessado em novembro 28, 2025, </w:t>
      </w:r>
      <w:hyperlink r:id="rId32">
        <w:r w:rsidDel="00000000" w:rsidR="00000000" w:rsidRPr="00000000">
          <w:rPr>
            <w:rFonts w:ascii="Google Sans" w:cs="Google Sans" w:eastAsia="Google Sans" w:hAnsi="Google Sans"/>
            <w:color w:val="0000ee"/>
            <w:sz w:val="24"/>
            <w:szCs w:val="24"/>
            <w:u w:val="single"/>
            <w:rtl w:val="0"/>
          </w:rPr>
          <w:t xml:space="preserve">https://www.semanticscholar.org/paper/Applying-Markowitz's-Critical-Line-Algorithm-Niedermayer-Niedermayer/9927df863598a4343abfd646f274815faf63958c</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Parametrically computing efficient frontiers of portfolio selection and reporting and utilizing the piecewise-segment structure - ResearchGate, acessado em novembro 28, 2025,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https://www.researchgate.net/publication/333838206_Parametrically_computing_efficient_frontiers_of_portfolio_selection_and_reporting_and_utilizing_the_piecewise-segment_structure</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Normal Asset Allocations and Their Statistical Properties - MDPI, acessado em novembro 28, 2025, </w:t>
      </w:r>
      <w:hyperlink r:id="rId34">
        <w:r w:rsidDel="00000000" w:rsidR="00000000" w:rsidRPr="00000000">
          <w:rPr>
            <w:rFonts w:ascii="Google Sans" w:cs="Google Sans" w:eastAsia="Google Sans" w:hAnsi="Google Sans"/>
            <w:color w:val="0000ee"/>
            <w:sz w:val="24"/>
            <w:szCs w:val="24"/>
            <w:u w:val="single"/>
            <w:rtl w:val="0"/>
          </w:rPr>
          <w:t xml:space="preserve">https://www.mdpi.com/2227-7072/12/3/69</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HANDBOOK OF FINANCIAL ENGINEERING - ResearchGate, acessado em novembro 28, 2025, </w:t>
      </w:r>
      <w:hyperlink r:id="rId35">
        <w:r w:rsidDel="00000000" w:rsidR="00000000" w:rsidRPr="00000000">
          <w:rPr>
            <w:rFonts w:ascii="Google Sans" w:cs="Google Sans" w:eastAsia="Google Sans" w:hAnsi="Google Sans"/>
            <w:color w:val="0000ee"/>
            <w:sz w:val="24"/>
            <w:szCs w:val="24"/>
            <w:u w:val="single"/>
            <w:rtl w:val="0"/>
          </w:rPr>
          <w:t xml:space="preserve">https://www.researchgate.net/profile/Panos-Pardalos/publication/228642734_Handbook_of_Financial_Engineering/links/0a85e5311e2a06f899000000/Handbook-of-Financial-Engineering.pdf</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Journal of Operational Research Computing cardinality constrained portfolio selection efficient frontiers via closest c, acessado em novembro 28, 2025, </w:t>
      </w:r>
      <w:hyperlink r:id="rId36">
        <w:r w:rsidDel="00000000" w:rsidR="00000000" w:rsidRPr="00000000">
          <w:rPr>
            <w:rFonts w:ascii="Google Sans" w:cs="Google Sans" w:eastAsia="Google Sans" w:hAnsi="Google Sans"/>
            <w:color w:val="0000ee"/>
            <w:sz w:val="24"/>
            <w:szCs w:val="24"/>
            <w:u w:val="single"/>
            <w:rtl w:val="0"/>
          </w:rPr>
          <w:t xml:space="preserve">https://www.terry.uga.edu/wp-content/uploads/Cardinality.pdf</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Markowitz model - Grokipedia, acessado em novembro 28, 2025, </w:t>
      </w:r>
      <w:hyperlink r:id="rId37">
        <w:r w:rsidDel="00000000" w:rsidR="00000000" w:rsidRPr="00000000">
          <w:rPr>
            <w:rFonts w:ascii="Google Sans" w:cs="Google Sans" w:eastAsia="Google Sans" w:hAnsi="Google Sans"/>
            <w:color w:val="0000ee"/>
            <w:sz w:val="24"/>
            <w:szCs w:val="24"/>
            <w:u w:val="single"/>
            <w:rtl w:val="0"/>
          </w:rPr>
          <w:t xml:space="preserve">https://grokipedia.com/page/Markowitz_model</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NPTEL Course - Session-23 Capital Market Theory-I, acessado em novembro 28, 2025, </w:t>
      </w:r>
      <w:hyperlink r:id="rId38">
        <w:r w:rsidDel="00000000" w:rsidR="00000000" w:rsidRPr="00000000">
          <w:rPr>
            <w:rFonts w:ascii="Google Sans" w:cs="Google Sans" w:eastAsia="Google Sans" w:hAnsi="Google Sans"/>
            <w:color w:val="0000ee"/>
            <w:sz w:val="24"/>
            <w:szCs w:val="24"/>
            <w:u w:val="single"/>
            <w:rtl w:val="0"/>
          </w:rPr>
          <w:t xml:space="preserve">https://archive.nptel.ac.in/content/storage2/courses/110105036/m12l23.pdf</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Semi-Variance in Finance - ResearchGate, acessado em novembro 28, 2025,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https://www.researchgate.net/publication/304179735_Semi-Variance_in_Finance</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CAPM: Key Formula, Assumptions, and Applications - Investopedia, acessado em novembro 28, 2025, </w:t>
      </w:r>
      <w:hyperlink r:id="rId40">
        <w:r w:rsidDel="00000000" w:rsidR="00000000" w:rsidRPr="00000000">
          <w:rPr>
            <w:rFonts w:ascii="Google Sans" w:cs="Google Sans" w:eastAsia="Google Sans" w:hAnsi="Google Sans"/>
            <w:color w:val="0000ee"/>
            <w:sz w:val="24"/>
            <w:szCs w:val="24"/>
            <w:u w:val="single"/>
            <w:rtl w:val="0"/>
          </w:rPr>
          <w:t xml:space="preserve">https://www.investopedia.com/terms/c/capm.asp</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Market Line - GlynHolton.com, acessado em novembro 28, 2025, </w:t>
      </w:r>
      <w:hyperlink r:id="rId41">
        <w:r w:rsidDel="00000000" w:rsidR="00000000" w:rsidRPr="00000000">
          <w:rPr>
            <w:rFonts w:ascii="Google Sans" w:cs="Google Sans" w:eastAsia="Google Sans" w:hAnsi="Google Sans"/>
            <w:color w:val="0000ee"/>
            <w:sz w:val="24"/>
            <w:szCs w:val="24"/>
            <w:u w:val="single"/>
            <w:rtl w:val="0"/>
          </w:rPr>
          <w:t xml:space="preserve">https://www.glynholton.com/notes/capital_market_line/</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2: Fundamentals of mean- variance analysis, acessado em novembro 28, 2025, </w:t>
      </w:r>
      <w:hyperlink r:id="rId42">
        <w:r w:rsidDel="00000000" w:rsidR="00000000" w:rsidRPr="00000000">
          <w:rPr>
            <w:rFonts w:ascii="Google Sans" w:cs="Google Sans" w:eastAsia="Google Sans" w:hAnsi="Google Sans"/>
            <w:color w:val="0000ee"/>
            <w:sz w:val="24"/>
            <w:szCs w:val="24"/>
            <w:u w:val="single"/>
            <w:rtl w:val="0"/>
          </w:rPr>
          <w:t xml:space="preserve">https://didattica.unibocconi.it/mypage/dwload.php?nomefile=Lec_2_Introduction_to_Mean_Variance_Analysis20170323213235.pdf</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JAMES TOBIN: AN APPRECIATION OF HIS CONTRIBUTION TO ECONOMICS Willem H. Buiter Working Paper 9753 http, acessado em novembro 28, 2025, </w:t>
      </w:r>
      <w:hyperlink r:id="rId43">
        <w:r w:rsidDel="00000000" w:rsidR="00000000" w:rsidRPr="00000000">
          <w:rPr>
            <w:rFonts w:ascii="Google Sans" w:cs="Google Sans" w:eastAsia="Google Sans" w:hAnsi="Google Sans"/>
            <w:color w:val="0000ee"/>
            <w:sz w:val="24"/>
            <w:szCs w:val="24"/>
            <w:u w:val="single"/>
            <w:rtl w:val="0"/>
          </w:rPr>
          <w:t xml:space="preserve">https://www.nber.org/system/files/working_papers/w9753/w9753.pdf</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Liquidity Preference as Behavior Towards Risk, acessado em novembro 28, 2025, </w:t>
      </w:r>
      <w:hyperlink r:id="rId44">
        <w:r w:rsidDel="00000000" w:rsidR="00000000" w:rsidRPr="00000000">
          <w:rPr>
            <w:rFonts w:ascii="Google Sans" w:cs="Google Sans" w:eastAsia="Google Sans" w:hAnsi="Google Sans"/>
            <w:color w:val="0000ee"/>
            <w:sz w:val="24"/>
            <w:szCs w:val="24"/>
            <w:u w:val="single"/>
            <w:rtl w:val="0"/>
          </w:rPr>
          <w:t xml:space="preserve">http://www.efalken.com/LowVolClassics/tobin1958.pdf</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Two-Fund Separation under Model Mis-Specification - Stanford University, acessado em novembro 28, 2025, </w:t>
      </w:r>
      <w:hyperlink r:id="rId45">
        <w:r w:rsidDel="00000000" w:rsidR="00000000" w:rsidRPr="00000000">
          <w:rPr>
            <w:rFonts w:ascii="Google Sans" w:cs="Google Sans" w:eastAsia="Google Sans" w:hAnsi="Google Sans"/>
            <w:color w:val="0000ee"/>
            <w:sz w:val="24"/>
            <w:szCs w:val="24"/>
            <w:u w:val="single"/>
            <w:rtl w:val="0"/>
          </w:rPr>
          <w:t xml:space="preserve">https://web.stanford.edu/~boyd/papers/pdf/rob_two_fund_sep.pdf</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Portfolio Separation Theorems with Heterogeneous Beliefs and Attitudes towards Risk, acessado em novembro 28, 2025, </w:t>
      </w:r>
      <w:hyperlink r:id="rId46">
        <w:r w:rsidDel="00000000" w:rsidR="00000000" w:rsidRPr="00000000">
          <w:rPr>
            <w:rFonts w:ascii="Google Sans" w:cs="Google Sans" w:eastAsia="Google Sans" w:hAnsi="Google Sans"/>
            <w:color w:val="0000ee"/>
            <w:sz w:val="24"/>
            <w:szCs w:val="24"/>
            <w:u w:val="single"/>
            <w:rtl w:val="0"/>
          </w:rPr>
          <w:t xml:space="preserve">https://www.bankofcanada.ca/2008/05/working-paper-2008-16/</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14: Leverage versus Concentration - A Practitioner's Guide to Asset Allocation [Book] - O'Reilly, acessado em novembro 28, 2025, </w:t>
      </w:r>
      <w:hyperlink r:id="rId47">
        <w:r w:rsidDel="00000000" w:rsidR="00000000" w:rsidRPr="00000000">
          <w:rPr>
            <w:rFonts w:ascii="Google Sans" w:cs="Google Sans" w:eastAsia="Google Sans" w:hAnsi="Google Sans"/>
            <w:color w:val="0000ee"/>
            <w:sz w:val="24"/>
            <w:szCs w:val="24"/>
            <w:u w:val="single"/>
            <w:rtl w:val="0"/>
          </w:rPr>
          <w:t xml:space="preserve">https://www.oreilly.com/library/view/a-practitioners-guide/9781119397809/c14.xhtml</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Capital Market Line (CML) and How to Calculate It - Investopedia, acessado em novembro 28, 2025, </w:t>
      </w:r>
      <w:hyperlink r:id="rId48">
        <w:r w:rsidDel="00000000" w:rsidR="00000000" w:rsidRPr="00000000">
          <w:rPr>
            <w:rFonts w:ascii="Google Sans" w:cs="Google Sans" w:eastAsia="Google Sans" w:hAnsi="Google Sans"/>
            <w:color w:val="0000ee"/>
            <w:sz w:val="24"/>
            <w:szCs w:val="24"/>
            <w:u w:val="single"/>
            <w:rtl w:val="0"/>
          </w:rPr>
          <w:t xml:space="preserve">https://www.investopedia.com/terms/c/cml.asp</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Fuzziness and funds allocation in portfolio optimization - Smarandache Notions, acessado em novembro 28, 2025, </w:t>
      </w:r>
      <w:hyperlink r:id="rId49">
        <w:r w:rsidDel="00000000" w:rsidR="00000000" w:rsidRPr="00000000">
          <w:rPr>
            <w:rFonts w:ascii="Google Sans" w:cs="Google Sans" w:eastAsia="Google Sans" w:hAnsi="Google Sans"/>
            <w:color w:val="0000ee"/>
            <w:sz w:val="24"/>
            <w:szCs w:val="24"/>
            <w:u w:val="single"/>
            <w:rtl w:val="0"/>
          </w:rPr>
          <w:t xml:space="preserve">https://fs.unm.edu/Stat/FuzzinessAndFundsAllocation.pdf</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Market Theory: Markowitz, CML, and Separation Theorem - ResearchGate, acessado em novembro 28, 2025,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https://www.researchgate.net/publication/363639593_The_Capital_Market_Theory_Markowitz_CML_and_Separation_Theorem</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An Overview of the Theory - Canadian Center of Science and Education, acessado em novembro 28, 2025, </w:t>
      </w:r>
      <w:hyperlink r:id="rId51">
        <w:r w:rsidDel="00000000" w:rsidR="00000000" w:rsidRPr="00000000">
          <w:rPr>
            <w:rFonts w:ascii="Google Sans" w:cs="Google Sans" w:eastAsia="Google Sans" w:hAnsi="Google Sans"/>
            <w:color w:val="0000ee"/>
            <w:sz w:val="24"/>
            <w:szCs w:val="24"/>
            <w:u w:val="single"/>
            <w:rtl w:val="0"/>
          </w:rPr>
          <w:t xml:space="preserve">https://ccsenet.org/journal/index.php/ijef/article/download/41043/23869</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Portfolio Separation Theorem - Econlib, acessado em novembro 28, 2025, </w:t>
      </w:r>
      <w:hyperlink r:id="rId52">
        <w:r w:rsidDel="00000000" w:rsidR="00000000" w:rsidRPr="00000000">
          <w:rPr>
            <w:rFonts w:ascii="Google Sans" w:cs="Google Sans" w:eastAsia="Google Sans" w:hAnsi="Google Sans"/>
            <w:color w:val="0000ee"/>
            <w:sz w:val="24"/>
            <w:szCs w:val="24"/>
            <w:u w:val="single"/>
            <w:rtl w:val="0"/>
          </w:rPr>
          <w:t xml:space="preserve">https://www.econlib.org/archives/2010/07/the_portfolio_s.html</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Von Neumann–Morgenstern utility theorem - Wikipedia, acessado em novembro 28,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https://en.wikipedia.org/wiki/Von_Neumann%E2%80%93Morgenstern_utility_theorem</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 513: Ph.D. Seminar on Choice Theory Professor Robert Nau Fall Semester 2008 - Duke People, acessado em novembro 28, 2025, </w:t>
      </w:r>
      <w:hyperlink r:id="rId54">
        <w:r w:rsidDel="00000000" w:rsidR="00000000" w:rsidRPr="00000000">
          <w:rPr>
            <w:rFonts w:ascii="Google Sans" w:cs="Google Sans" w:eastAsia="Google Sans" w:hAnsi="Google Sans"/>
            <w:color w:val="0000ee"/>
            <w:sz w:val="24"/>
            <w:szCs w:val="24"/>
            <w:u w:val="single"/>
            <w:rtl w:val="0"/>
          </w:rPr>
          <w:t xml:space="preserve">https://people.duke.edu/~rnau/choice/choice02.pdf</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Utility Theory without the Completeness Axiom∗, acessado em novembro 28, 2025, </w:t>
      </w:r>
      <w:hyperlink r:id="rId55">
        <w:r w:rsidDel="00000000" w:rsidR="00000000" w:rsidRPr="00000000">
          <w:rPr>
            <w:rFonts w:ascii="Google Sans" w:cs="Google Sans" w:eastAsia="Google Sans" w:hAnsi="Google Sans"/>
            <w:color w:val="0000ee"/>
            <w:sz w:val="24"/>
            <w:szCs w:val="24"/>
            <w:u w:val="single"/>
            <w:rtl w:val="0"/>
          </w:rPr>
          <w:t xml:space="preserve">https://cienciassociales.edu.uy/wp-content/uploads/2020/10/1era-1er-premio-t08-trajtenberg.pdf</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the-sortino-ratio.pdf, acessado em novembro 28, 2025, </w:t>
      </w:r>
      <w:hyperlink r:id="rId56">
        <w:r w:rsidDel="00000000" w:rsidR="00000000" w:rsidRPr="00000000">
          <w:rPr>
            <w:rFonts w:ascii="Google Sans" w:cs="Google Sans" w:eastAsia="Google Sans" w:hAnsi="Google Sans"/>
            <w:color w:val="0000ee"/>
            <w:sz w:val="24"/>
            <w:szCs w:val="24"/>
            <w:u w:val="single"/>
            <w:rtl w:val="0"/>
          </w:rPr>
          <w:t xml:space="preserve">https://rpc.cfainstitute.org/sites/default/files/-/media/documents/code/gips/the-sortino-ratio.pdf</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Theory and Evidence - Tuck School of Business, acessado em novembro 28, 2025, </w:t>
      </w:r>
      <w:hyperlink r:id="rId57">
        <w:r w:rsidDel="00000000" w:rsidR="00000000" w:rsidRPr="00000000">
          <w:rPr>
            <w:rFonts w:ascii="Google Sans" w:cs="Google Sans" w:eastAsia="Google Sans" w:hAnsi="Google Sans"/>
            <w:color w:val="0000ee"/>
            <w:sz w:val="24"/>
            <w:szCs w:val="24"/>
            <w:u w:val="single"/>
            <w:rtl w:val="0"/>
          </w:rPr>
          <w:t xml:space="preserve">https://mba.tuck.dartmouth.edu/bespeneckbo/default/AFA611-Eckbo%20web%20site/AFA611-S6B-FamaFrench-CAPM-JEP04.pdf</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asset pricing model - Wikipedia, acessado em novembro 28, 2025, </w:t>
      </w:r>
      <w:hyperlink r:id="rId58">
        <w:r w:rsidDel="00000000" w:rsidR="00000000" w:rsidRPr="00000000">
          <w:rPr>
            <w:rFonts w:ascii="Google Sans" w:cs="Google Sans" w:eastAsia="Google Sans" w:hAnsi="Google Sans"/>
            <w:color w:val="0000ee"/>
            <w:sz w:val="24"/>
            <w:szCs w:val="24"/>
            <w:u w:val="single"/>
            <w:rtl w:val="0"/>
          </w:rPr>
          <w:t xml:space="preserve">https://en.wikipedia.org/wiki/Capital_asset_pricing_model</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asset pricing model - Risk Management (FIN 4335) Course Website, acessado em novembro 28, 2025, </w:t>
      </w:r>
      <w:hyperlink r:id="rId59">
        <w:r w:rsidDel="00000000" w:rsidR="00000000" w:rsidRPr="00000000">
          <w:rPr>
            <w:rFonts w:ascii="Google Sans" w:cs="Google Sans" w:eastAsia="Google Sans" w:hAnsi="Google Sans"/>
            <w:color w:val="0000ee"/>
            <w:sz w:val="24"/>
            <w:szCs w:val="24"/>
            <w:u w:val="single"/>
            <w:rtl w:val="0"/>
          </w:rPr>
          <w:t xml:space="preserve">http://fin4335.garven.com/wp-content/uploads/2013/12/Capital-asset-pricing-model.pdf</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Return, Risk, and the, acessado em novembro 28, 2025, </w:t>
      </w:r>
      <w:hyperlink r:id="rId60">
        <w:r w:rsidDel="00000000" w:rsidR="00000000" w:rsidRPr="00000000">
          <w:rPr>
            <w:rFonts w:ascii="Google Sans" w:cs="Google Sans" w:eastAsia="Google Sans" w:hAnsi="Google Sans"/>
            <w:color w:val="0000ee"/>
            <w:sz w:val="24"/>
            <w:szCs w:val="24"/>
            <w:u w:val="single"/>
            <w:rtl w:val="0"/>
          </w:rPr>
          <w:t xml:space="preserve">http://faculty.bus.olemiss.edu/rvanness/Courses/Fin%20334/Chap12.pdf</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Handout 8: Understanding the CAPM Corporate Finance, Sections 001 and 002 The CAPM consists of two statements 1. The tangency po, acessado em novembro 28, 2025, </w:t>
      </w:r>
      <w:hyperlink r:id="rId61">
        <w:r w:rsidDel="00000000" w:rsidR="00000000" w:rsidRPr="00000000">
          <w:rPr>
            <w:rFonts w:ascii="Google Sans" w:cs="Google Sans" w:eastAsia="Google Sans" w:hAnsi="Google Sans"/>
            <w:color w:val="0000ee"/>
            <w:sz w:val="24"/>
            <w:szCs w:val="24"/>
            <w:u w:val="single"/>
            <w:rtl w:val="0"/>
          </w:rPr>
          <w:t xml:space="preserve">https://finance.wharton.upenn.edu/~jwachter/fnce100/h08.pdf</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Systematic Risk: Decomposition and Portfolio Efficiency - The Research Repository @ WVU - West Virginia University, acessado em novembro 28, 2025, </w:t>
      </w:r>
      <w:hyperlink r:id="rId62">
        <w:r w:rsidDel="00000000" w:rsidR="00000000" w:rsidRPr="00000000">
          <w:rPr>
            <w:rFonts w:ascii="Google Sans" w:cs="Google Sans" w:eastAsia="Google Sans" w:hAnsi="Google Sans"/>
            <w:color w:val="0000ee"/>
            <w:sz w:val="24"/>
            <w:szCs w:val="24"/>
            <w:u w:val="single"/>
            <w:rtl w:val="0"/>
          </w:rPr>
          <w:t xml:space="preserve">https://researchrepository.wvu.edu/cgi/viewcontent.cgi?article=4463&amp;context=etd</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 risk - SimTrade blog, acessado em novembro 28, 2025, </w:t>
      </w:r>
      <w:hyperlink r:id="rId63">
        <w:r w:rsidDel="00000000" w:rsidR="00000000" w:rsidRPr="00000000">
          <w:rPr>
            <w:rFonts w:ascii="Google Sans" w:cs="Google Sans" w:eastAsia="Google Sans" w:hAnsi="Google Sans"/>
            <w:color w:val="0000ee"/>
            <w:sz w:val="24"/>
            <w:szCs w:val="24"/>
            <w:u w:val="single"/>
            <w:rtl w:val="0"/>
          </w:rPr>
          <w:t xml:space="preserve">https://www.simtrade.fr/blog_simtrade/specific-risk/</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capital asset pricing model – part 3 - ACCA Global, acessado em novembro 28, 2025, </w:t>
      </w:r>
      <w:hyperlink r:id="rId64">
        <w:r w:rsidDel="00000000" w:rsidR="00000000" w:rsidRPr="00000000">
          <w:rPr>
            <w:rFonts w:ascii="Google Sans" w:cs="Google Sans" w:eastAsia="Google Sans" w:hAnsi="Google Sans"/>
            <w:color w:val="0000ee"/>
            <w:sz w:val="24"/>
            <w:szCs w:val="24"/>
            <w:u w:val="single"/>
            <w:rtl w:val="0"/>
          </w:rPr>
          <w:t xml:space="preserve">https://www.accaglobal.com/us/en/student/exam-support-resources/fundamentals-exams-study-resources/f9/technical-articles/CAPM-theory.html</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in a mean-semivariance framework” - Business Perspectives, acessado em novembro 28, 2025, </w:t>
      </w:r>
      <w:hyperlink r:id="rId65">
        <w:r w:rsidDel="00000000" w:rsidR="00000000" w:rsidRPr="00000000">
          <w:rPr>
            <w:rFonts w:ascii="Google Sans" w:cs="Google Sans" w:eastAsia="Google Sans" w:hAnsi="Google Sans"/>
            <w:color w:val="0000ee"/>
            <w:sz w:val="24"/>
            <w:szCs w:val="24"/>
            <w:u w:val="single"/>
            <w:rtl w:val="0"/>
          </w:rPr>
          <w:t xml:space="preserve">https://www.businessperspectives.org/index.php/journals?controller=pdfview&amp;task=download&amp;item_id=4193</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Isolating the Systematic Component of a Single Stock's (or Portfolio's) Standard Deviation - CORE, acessado em novembro 28, 2025, </w:t>
      </w:r>
      <w:hyperlink r:id="rId66">
        <w:r w:rsidDel="00000000" w:rsidR="00000000" w:rsidRPr="00000000">
          <w:rPr>
            <w:rFonts w:ascii="Google Sans" w:cs="Google Sans" w:eastAsia="Google Sans" w:hAnsi="Google Sans"/>
            <w:color w:val="0000ee"/>
            <w:sz w:val="24"/>
            <w:szCs w:val="24"/>
            <w:u w:val="single"/>
            <w:rtl w:val="0"/>
          </w:rPr>
          <w:t xml:space="preserve">https://core.ac.uk/download/pdf/7191267.pdf</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utility hypothesis - Wikipedia, acessado em novembro 28, 2025, </w:t>
      </w:r>
      <w:hyperlink r:id="rId67">
        <w:r w:rsidDel="00000000" w:rsidR="00000000" w:rsidRPr="00000000">
          <w:rPr>
            <w:rFonts w:ascii="Google Sans" w:cs="Google Sans" w:eastAsia="Google Sans" w:hAnsi="Google Sans"/>
            <w:color w:val="0000ee"/>
            <w:sz w:val="24"/>
            <w:szCs w:val="24"/>
            <w:u w:val="single"/>
            <w:rtl w:val="0"/>
          </w:rPr>
          <w:t xml:space="preserve">https://en.wikipedia.org/wiki/Expected_utility_hypothesis</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Choice under Uncertainty - Expected Utility Theory - Business LibreTexts, acessado em novembro 28, 2025, </w:t>
      </w:r>
      <w:hyperlink r:id="rId68">
        <w:r w:rsidDel="00000000" w:rsidR="00000000" w:rsidRPr="00000000">
          <w:rPr>
            <w:rFonts w:ascii="Google Sans" w:cs="Google Sans" w:eastAsia="Google Sans" w:hAnsi="Google Sans"/>
            <w:color w:val="0000ee"/>
            <w:sz w:val="24"/>
            <w:szCs w:val="24"/>
            <w:u w:val="single"/>
            <w:rtl w:val="0"/>
          </w:rPr>
          <w:t xml:space="preserve">https://biz.libretexts.org/Bookshelves/Finance/Risk_Management_for_Enterprises_and_Individuals/03%3A_Risk_Attitudes_-_Expected_Utility_Theory_and_Demand_for_Hedging/3.04%3A_Choice_under_Uncertainty_-_Expected_Utility_Theory</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Insper Ciências Econômicas Matheus Pecorari A Racionalidade por trás de Escolhas sob Incertezas São Paulo 2022, acessado em novembro 28, 2025, </w:t>
      </w:r>
      <w:hyperlink r:id="rId69">
        <w:r w:rsidDel="00000000" w:rsidR="00000000" w:rsidRPr="00000000">
          <w:rPr>
            <w:rFonts w:ascii="Google Sans" w:cs="Google Sans" w:eastAsia="Google Sans" w:hAnsi="Google Sans"/>
            <w:color w:val="0000ee"/>
            <w:sz w:val="24"/>
            <w:szCs w:val="24"/>
            <w:u w:val="single"/>
            <w:rtl w:val="0"/>
          </w:rPr>
          <w:t xml:space="preserve">https://repositorio.insper.edu.br/bitstreams/0b50406e-7e00-41c0-b283-605cf87451a6/download</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 03 - Teoria Da Escolha | PDF | Utilidade | Avaliação de risco - Scribd, acessado em novembro 28, 2025, </w:t>
      </w:r>
      <w:hyperlink r:id="rId70">
        <w:r w:rsidDel="00000000" w:rsidR="00000000" w:rsidRPr="00000000">
          <w:rPr>
            <w:rFonts w:ascii="Google Sans" w:cs="Google Sans" w:eastAsia="Google Sans" w:hAnsi="Google Sans"/>
            <w:color w:val="0000ee"/>
            <w:sz w:val="24"/>
            <w:szCs w:val="24"/>
            <w:u w:val="single"/>
            <w:rtl w:val="0"/>
          </w:rPr>
          <w:t xml:space="preserve">https://pt.scribd.com/document/688730077/Cap-03-Teoria-da-Escolha</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Rationality in Economics: Theory and Evidence - EconStor, acessado em novembro 28, 2025, </w:t>
      </w:r>
      <w:hyperlink r:id="rId71">
        <w:r w:rsidDel="00000000" w:rsidR="00000000" w:rsidRPr="00000000">
          <w:rPr>
            <w:rFonts w:ascii="Google Sans" w:cs="Google Sans" w:eastAsia="Google Sans" w:hAnsi="Google Sans"/>
            <w:color w:val="0000ee"/>
            <w:sz w:val="24"/>
            <w:szCs w:val="24"/>
            <w:u w:val="single"/>
            <w:rtl w:val="0"/>
          </w:rPr>
          <w:t xml:space="preserve">https://www.econstor.eu/bitstream/10419/174995/1/cesifo1_wp6872.pdf</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Axioms of Expected-Utility Theory - Johan E. Gustafsson, acessado em novembro 28, 2025, </w:t>
      </w:r>
      <w:hyperlink r:id="rId72">
        <w:r w:rsidDel="00000000" w:rsidR="00000000" w:rsidRPr="00000000">
          <w:rPr>
            <w:rFonts w:ascii="Google Sans" w:cs="Google Sans" w:eastAsia="Google Sans" w:hAnsi="Google Sans"/>
            <w:color w:val="0000ee"/>
            <w:sz w:val="24"/>
            <w:szCs w:val="24"/>
            <w:u w:val="single"/>
            <w:rtl w:val="0"/>
          </w:rPr>
          <w:t xml:space="preserve">https://johanegustafsson.net/teaching/lectures/the-axioms-of-expected-utility-theory.pdf</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THEORY - Survey Data Laundering, acessado em novembro 28, 2025, </w:t>
      </w:r>
      <w:hyperlink r:id="rId73">
        <w:r w:rsidDel="00000000" w:rsidR="00000000" w:rsidRPr="00000000">
          <w:rPr>
            <w:rFonts w:ascii="Google Sans" w:cs="Google Sans" w:eastAsia="Google Sans" w:hAnsi="Google Sans"/>
            <w:color w:val="0000ee"/>
            <w:sz w:val="24"/>
            <w:szCs w:val="24"/>
            <w:u w:val="single"/>
            <w:rtl w:val="0"/>
          </w:rPr>
          <w:t xml:space="preserve">http://datalaundering.com/download/notes.pdf</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Von Neumann–Morgenstern utility theorem - Grokipedia, acessado em novembro 28, 2025, </w:t>
      </w:r>
      <w:hyperlink r:id="rId74">
        <w:r w:rsidDel="00000000" w:rsidR="00000000" w:rsidRPr="00000000">
          <w:rPr>
            <w:rFonts w:ascii="Google Sans" w:cs="Google Sans" w:eastAsia="Google Sans" w:hAnsi="Google Sans"/>
            <w:color w:val="0000ee"/>
            <w:sz w:val="24"/>
            <w:szCs w:val="24"/>
            <w:u w:val="single"/>
            <w:rtl w:val="0"/>
          </w:rPr>
          <w:t xml:space="preserve">https://grokipedia.com/page/Von_Neumann%E2%80%93Morgenstern_utility_theorem</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Rational Economic Decision Making: The Relevance Among The Axioms of The Theory of Expected Utility Rasyonel İktisadi - DergiPark, acessado em novembro 28, 2025, </w:t>
      </w:r>
      <w:hyperlink r:id="rId75">
        <w:r w:rsidDel="00000000" w:rsidR="00000000" w:rsidRPr="00000000">
          <w:rPr>
            <w:rFonts w:ascii="Google Sans" w:cs="Google Sans" w:eastAsia="Google Sans" w:hAnsi="Google Sans"/>
            <w:color w:val="0000ee"/>
            <w:sz w:val="24"/>
            <w:szCs w:val="24"/>
            <w:u w:val="single"/>
            <w:rtl w:val="0"/>
          </w:rPr>
          <w:t xml:space="preserve">https://dergipark.org.tr/en/download/article-file/630892</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Choice Under Uncertainty, acessado em novembro 28, 2025, </w:t>
      </w:r>
      <w:hyperlink r:id="rId76">
        <w:r w:rsidDel="00000000" w:rsidR="00000000" w:rsidRPr="00000000">
          <w:rPr>
            <w:rFonts w:ascii="Google Sans" w:cs="Google Sans" w:eastAsia="Google Sans" w:hAnsi="Google Sans"/>
            <w:color w:val="0000ee"/>
            <w:sz w:val="24"/>
            <w:szCs w:val="24"/>
            <w:u w:val="single"/>
            <w:rtl w:val="0"/>
          </w:rPr>
          <w:t xml:space="preserve">http://efinance.org.cn/cn/AP/utility%20theory.pdf</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Finanças Comp portamentais: o comportame, acessado em novembro 28, 2025, </w:t>
      </w:r>
      <w:hyperlink r:id="rId77">
        <w:r w:rsidDel="00000000" w:rsidR="00000000" w:rsidRPr="00000000">
          <w:rPr>
            <w:rFonts w:ascii="Google Sans" w:cs="Google Sans" w:eastAsia="Google Sans" w:hAnsi="Google Sans"/>
            <w:color w:val="0000ee"/>
            <w:sz w:val="24"/>
            <w:szCs w:val="24"/>
            <w:u w:val="single"/>
            <w:rtl w:val="0"/>
          </w:rPr>
          <w:t xml:space="preserve">https://repositorio.unesp.br/bitstreams/f932338b-091d-4dc0-a0f7-d6962dfb8525/download</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FEDERAL DO RIO DE JANEIRO CAMPUS – MACAÉ DEPARTAMENTO DE ENGENHARIA Thais Monteiro Pinto FINANÇAS PESSOAIS E CO, acessado em novembro 28, 2025, </w:t>
      </w:r>
      <w:hyperlink r:id="rId78">
        <w:r w:rsidDel="00000000" w:rsidR="00000000" w:rsidRPr="00000000">
          <w:rPr>
            <w:rFonts w:ascii="Google Sans" w:cs="Google Sans" w:eastAsia="Google Sans" w:hAnsi="Google Sans"/>
            <w:color w:val="0000ee"/>
            <w:sz w:val="24"/>
            <w:szCs w:val="24"/>
            <w:u w:val="single"/>
            <w:rtl w:val="0"/>
          </w:rPr>
          <w:t xml:space="preserve">https://ipoli.macae.ufrj.br/wp-content/uploads/2023/11/TCC_Thais_Monteiro_Pinto_Producao.pdf</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4 – Introduction to Utility Theory under Certainty and Uncertainty, acessado em novembro 28, 2025, </w:t>
      </w:r>
      <w:hyperlink r:id="rId79">
        <w:r w:rsidDel="00000000" w:rsidR="00000000" w:rsidRPr="00000000">
          <w:rPr>
            <w:rFonts w:ascii="Google Sans" w:cs="Google Sans" w:eastAsia="Google Sans" w:hAnsi="Google Sans"/>
            <w:color w:val="0000ee"/>
            <w:sz w:val="24"/>
            <w:szCs w:val="24"/>
            <w:u w:val="single"/>
            <w:rtl w:val="0"/>
          </w:rPr>
          <w:t xml:space="preserve">https://didattica.unibocconi.it/mypage/dwload.php?nomefile=Lec_4_Introduction_to_Utility_Theory_Under_Certainty_and_Uncertainty20180828010655.pdf</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of The (Mis)behavior of Markets [DOC] - Yale Math, acessado em novembro 28, 2025, </w:t>
      </w:r>
      <w:hyperlink r:id="rId80">
        <w:r w:rsidDel="00000000" w:rsidR="00000000" w:rsidRPr="00000000">
          <w:rPr>
            <w:rFonts w:ascii="Google Sans" w:cs="Google Sans" w:eastAsia="Google Sans" w:hAnsi="Google Sans"/>
            <w:color w:val="0000ee"/>
            <w:sz w:val="24"/>
            <w:szCs w:val="24"/>
            <w:u w:val="single"/>
            <w:rtl w:val="0"/>
          </w:rPr>
          <w:t xml:space="preserve">https://users.math.yale.edu/mandelbrot/web_docs/SCRAPBOOKmisbehavior.doc</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Portfolio Choice with Fat Tails - National Bureau of Economic Research, acessado em novembro 28, 2025, </w:t>
      </w:r>
      <w:hyperlink r:id="rId81">
        <w:r w:rsidDel="00000000" w:rsidR="00000000" w:rsidRPr="00000000">
          <w:rPr>
            <w:rFonts w:ascii="Google Sans" w:cs="Google Sans" w:eastAsia="Google Sans" w:hAnsi="Google Sans"/>
            <w:color w:val="0000ee"/>
            <w:sz w:val="24"/>
            <w:szCs w:val="24"/>
            <w:u w:val="single"/>
            <w:rtl w:val="0"/>
          </w:rPr>
          <w:t xml:space="preserve">https://www.nber.org/sites/default/files/2023-06/orrc09-16-VD.pdf</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modern portfolio theory seriously flawed? - Proactive Advisor Magazine, acessado em novembro 28, 2025, </w:t>
      </w:r>
      <w:hyperlink r:id="rId82">
        <w:r w:rsidDel="00000000" w:rsidR="00000000" w:rsidRPr="00000000">
          <w:rPr>
            <w:rFonts w:ascii="Google Sans" w:cs="Google Sans" w:eastAsia="Google Sans" w:hAnsi="Google Sans"/>
            <w:color w:val="0000ee"/>
            <w:sz w:val="24"/>
            <w:szCs w:val="24"/>
            <w:u w:val="single"/>
            <w:rtl w:val="0"/>
          </w:rPr>
          <w:t xml:space="preserve">https://proactiveadvisormagazine.com/modern-portfolio-theory-seriously-flawed/</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Modern Portfolio Theory and Portfolio Construction, acessado em novembro 28, 2025, </w:t>
      </w:r>
      <w:hyperlink r:id="rId83">
        <w:r w:rsidDel="00000000" w:rsidR="00000000" w:rsidRPr="00000000">
          <w:rPr>
            <w:rFonts w:ascii="Google Sans" w:cs="Google Sans" w:eastAsia="Google Sans" w:hAnsi="Google Sans"/>
            <w:color w:val="0000ee"/>
            <w:sz w:val="24"/>
            <w:szCs w:val="24"/>
            <w:u w:val="single"/>
            <w:rtl w:val="0"/>
          </w:rPr>
          <w:t xml:space="preserve">https://www.smartportfolios.com/articles/revisiting_modern_portfolio_theory.pdf</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Utility - Mean Absolute Semideviation" Model of Individual Decision Making under Risk Pavlo R. Blavatskyy In - Cerge-Ei, acessado em novembro 28, 2025, </w:t>
      </w:r>
      <w:hyperlink r:id="rId84">
        <w:r w:rsidDel="00000000" w:rsidR="00000000" w:rsidRPr="00000000">
          <w:rPr>
            <w:rFonts w:ascii="Google Sans" w:cs="Google Sans" w:eastAsia="Google Sans" w:hAnsi="Google Sans"/>
            <w:color w:val="0000ee"/>
            <w:sz w:val="24"/>
            <w:szCs w:val="24"/>
            <w:u w:val="single"/>
            <w:rtl w:val="0"/>
          </w:rPr>
          <w:t xml:space="preserve">https://www.cerge-ei.cz/pdf/events/papers/100318_t.pdf</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Utility Theory, acessado em novembro 28, 2025, </w:t>
      </w:r>
      <w:hyperlink r:id="rId85">
        <w:r w:rsidDel="00000000" w:rsidR="00000000" w:rsidRPr="00000000">
          <w:rPr>
            <w:rFonts w:ascii="Google Sans" w:cs="Google Sans" w:eastAsia="Google Sans" w:hAnsi="Google Sans"/>
            <w:color w:val="0000ee"/>
            <w:sz w:val="24"/>
            <w:szCs w:val="24"/>
            <w:u w:val="single"/>
            <w:rtl w:val="0"/>
          </w:rPr>
          <w:t xml:space="preserve">https://www.columbia.edu/~md3405/Choice_MA_Risk_1_17.pdf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stopedia.com/terms/c/capm.asp" TargetMode="External"/><Relationship Id="rId84" Type="http://schemas.openxmlformats.org/officeDocument/2006/relationships/hyperlink" Target="https://www.cerge-ei.cz/pdf/events/papers/100318_t.pdf" TargetMode="External"/><Relationship Id="rId83" Type="http://schemas.openxmlformats.org/officeDocument/2006/relationships/hyperlink" Target="https://www.smartportfolios.com/articles/revisiting_modern_portfolio_theory.pdf" TargetMode="External"/><Relationship Id="rId42" Type="http://schemas.openxmlformats.org/officeDocument/2006/relationships/hyperlink" Target="https://didattica.unibocconi.it/mypage/dwload.php?nomefile=Lec_2_Introduction_to_Mean_Variance_Analysis20170323213235.pdf" TargetMode="External"/><Relationship Id="rId41" Type="http://schemas.openxmlformats.org/officeDocument/2006/relationships/hyperlink" Target="https://www.glynholton.com/notes/capital_market_line/" TargetMode="External"/><Relationship Id="rId85" Type="http://schemas.openxmlformats.org/officeDocument/2006/relationships/hyperlink" Target="https://www.columbia.edu/~md3405/Choice_MA_Risk_1_17.pdf" TargetMode="External"/><Relationship Id="rId44" Type="http://schemas.openxmlformats.org/officeDocument/2006/relationships/hyperlink" Target="http://www.efalken.com/LowVolClassics/tobin1958.pdf" TargetMode="External"/><Relationship Id="rId43" Type="http://schemas.openxmlformats.org/officeDocument/2006/relationships/hyperlink" Target="https://www.nber.org/system/files/working_papers/w9753/w9753.pdf" TargetMode="External"/><Relationship Id="rId46" Type="http://schemas.openxmlformats.org/officeDocument/2006/relationships/hyperlink" Target="https://www.bankofcanada.ca/2008/05/working-paper-2008-16/" TargetMode="External"/><Relationship Id="rId45" Type="http://schemas.openxmlformats.org/officeDocument/2006/relationships/hyperlink" Target="https://web.stanford.edu/~boyd/papers/pdf/rob_two_fund_sep.pdf" TargetMode="External"/><Relationship Id="rId80" Type="http://schemas.openxmlformats.org/officeDocument/2006/relationships/hyperlink" Target="https://users.math.yale.edu/mandelbrot/web_docs/SCRAPBOOKmisbehavior.doc" TargetMode="External"/><Relationship Id="rId82" Type="http://schemas.openxmlformats.org/officeDocument/2006/relationships/hyperlink" Target="https://proactiveadvisormagazine.com/modern-portfolio-theory-seriously-flawed/" TargetMode="External"/><Relationship Id="rId81" Type="http://schemas.openxmlformats.org/officeDocument/2006/relationships/hyperlink" Target="https://www.nber.org/sites/default/files/2023-06/orrc09-16-V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stanford.edu/~boyd/papers/pdf/markowitz.pdf" TargetMode="External"/><Relationship Id="rId48" Type="http://schemas.openxmlformats.org/officeDocument/2006/relationships/hyperlink" Target="https://www.investopedia.com/terms/c/cml.asp" TargetMode="External"/><Relationship Id="rId47" Type="http://schemas.openxmlformats.org/officeDocument/2006/relationships/hyperlink" Target="https://www.oreilly.com/library/view/a-practitioners-guide/9781119397809/c14.xhtml" TargetMode="External"/><Relationship Id="rId49" Type="http://schemas.openxmlformats.org/officeDocument/2006/relationships/hyperlink" Target="https://fs.unm.edu/Stat/FuzzinessAndFundsAllocation.pdf" TargetMode="External"/><Relationship Id="rId5" Type="http://schemas.openxmlformats.org/officeDocument/2006/relationships/styles" Target="styles.xml"/><Relationship Id="rId6" Type="http://schemas.openxmlformats.org/officeDocument/2006/relationships/hyperlink" Target="https://riomaisseguro.rio.rj.gov.br/default.aspx/textbook-solutions/HG2MH5/John%20Burr%20Williams%20The%20Theory%20Of%20Investment%20Value.pdf" TargetMode="External"/><Relationship Id="rId7" Type="http://schemas.openxmlformats.org/officeDocument/2006/relationships/hyperlink" Target="http://www.yorku.ca/pshum/Courses/Markowitz" TargetMode="External"/><Relationship Id="rId8" Type="http://schemas.openxmlformats.org/officeDocument/2006/relationships/hyperlink" Target="https://www.researchgate.net/publication/225841950_Markowitz_for_the_Masses_The_Risk_and_Return_of_Equity_and_Portfolio_Construction_Techniques" TargetMode="External"/><Relationship Id="rId73" Type="http://schemas.openxmlformats.org/officeDocument/2006/relationships/hyperlink" Target="http://datalaundering.com/download/notes.pdf" TargetMode="External"/><Relationship Id="rId72" Type="http://schemas.openxmlformats.org/officeDocument/2006/relationships/hyperlink" Target="https://johanegustafsson.net/teaching/lectures/the-axioms-of-expected-utility-theory.pdf" TargetMode="External"/><Relationship Id="rId31" Type="http://schemas.openxmlformats.org/officeDocument/2006/relationships/hyperlink" Target="https://vicbee.net/portfolio.html" TargetMode="External"/><Relationship Id="rId75" Type="http://schemas.openxmlformats.org/officeDocument/2006/relationships/hyperlink" Target="https://dergipark.org.tr/en/download/article-file/630892" TargetMode="External"/><Relationship Id="rId30" Type="http://schemas.openxmlformats.org/officeDocument/2006/relationships/hyperlink" Target="https://docs.mosek.com/MOSEKPortfolioCookbook-a4paper.pdf" TargetMode="External"/><Relationship Id="rId74" Type="http://schemas.openxmlformats.org/officeDocument/2006/relationships/hyperlink" Target="https://grokipedia.com/page/Von_Neumann%E2%80%93Morgenstern_utility_theorem" TargetMode="External"/><Relationship Id="rId33" Type="http://schemas.openxmlformats.org/officeDocument/2006/relationships/hyperlink" Target="https://www.researchgate.net/publication/333838206_Parametrically_computing_efficient_frontiers_of_portfolio_selection_and_reporting_and_utilizing_the_piecewise-segment_structure" TargetMode="External"/><Relationship Id="rId77" Type="http://schemas.openxmlformats.org/officeDocument/2006/relationships/hyperlink" Target="https://repositorio.unesp.br/bitstreams/f932338b-091d-4dc0-a0f7-d6962dfb8525/download" TargetMode="External"/><Relationship Id="rId32" Type="http://schemas.openxmlformats.org/officeDocument/2006/relationships/hyperlink" Target="https://www.semanticscholar.org/paper/Applying-Markowitz's-Critical-Line-Algorithm-Niedermayer-Niedermayer/9927df863598a4343abfd646f274815faf63958c" TargetMode="External"/><Relationship Id="rId76" Type="http://schemas.openxmlformats.org/officeDocument/2006/relationships/hyperlink" Target="http://efinance.org.cn/cn/AP/utility%20theory.pdf" TargetMode="External"/><Relationship Id="rId35" Type="http://schemas.openxmlformats.org/officeDocument/2006/relationships/hyperlink" Target="https://www.researchgate.net/profile/Panos-Pardalos/publication/228642734_Handbook_of_Financial_Engineering/links/0a85e5311e2a06f899000000/Handbook-of-Financial-Engineering.pdf" TargetMode="External"/><Relationship Id="rId79" Type="http://schemas.openxmlformats.org/officeDocument/2006/relationships/hyperlink" Target="https://didattica.unibocconi.it/mypage/dwload.php?nomefile=Lec_4_Introduction_to_Utility_Theory_Under_Certainty_and_Uncertainty20180828010655.pdf" TargetMode="External"/><Relationship Id="rId34" Type="http://schemas.openxmlformats.org/officeDocument/2006/relationships/hyperlink" Target="https://www.mdpi.com/2227-7072/12/3/69" TargetMode="External"/><Relationship Id="rId78" Type="http://schemas.openxmlformats.org/officeDocument/2006/relationships/hyperlink" Target="https://ipoli.macae.ufrj.br/wp-content/uploads/2023/11/TCC_Thais_Monteiro_Pinto_Producao.pdf" TargetMode="External"/><Relationship Id="rId71" Type="http://schemas.openxmlformats.org/officeDocument/2006/relationships/hyperlink" Target="https://www.econstor.eu/bitstream/10419/174995/1/cesifo1_wp6872.pdf" TargetMode="External"/><Relationship Id="rId70" Type="http://schemas.openxmlformats.org/officeDocument/2006/relationships/hyperlink" Target="https://pt.scribd.com/document/688730077/Cap-03-Teoria-da-Escolha" TargetMode="External"/><Relationship Id="rId37" Type="http://schemas.openxmlformats.org/officeDocument/2006/relationships/hyperlink" Target="https://grokipedia.com/page/Markowitz_model" TargetMode="External"/><Relationship Id="rId36" Type="http://schemas.openxmlformats.org/officeDocument/2006/relationships/hyperlink" Target="https://www.terry.uga.edu/wp-content/uploads/Cardinality.pdf" TargetMode="External"/><Relationship Id="rId39" Type="http://schemas.openxmlformats.org/officeDocument/2006/relationships/hyperlink" Target="https://www.researchgate.net/publication/304179735_Semi-Variance_in_Finance" TargetMode="External"/><Relationship Id="rId38" Type="http://schemas.openxmlformats.org/officeDocument/2006/relationships/hyperlink" Target="https://archive.nptel.ac.in/content/storage2/courses/110105036/m12l23.pdf" TargetMode="External"/><Relationship Id="rId62" Type="http://schemas.openxmlformats.org/officeDocument/2006/relationships/hyperlink" Target="https://researchrepository.wvu.edu/cgi/viewcontent.cgi?article=4463&amp;context=etd" TargetMode="External"/><Relationship Id="rId61" Type="http://schemas.openxmlformats.org/officeDocument/2006/relationships/hyperlink" Target="https://finance.wharton.upenn.edu/~jwachter/fnce100/h08.pdf" TargetMode="External"/><Relationship Id="rId20" Type="http://schemas.openxmlformats.org/officeDocument/2006/relationships/hyperlink" Target="https://blog.iese.edu/jestrada/files/2012/06/MSB-Note.pdf" TargetMode="External"/><Relationship Id="rId64" Type="http://schemas.openxmlformats.org/officeDocument/2006/relationships/hyperlink" Target="https://www.accaglobal.com/us/en/student/exam-support-resources/fundamentals-exams-study-resources/f9/technical-articles/CAPM-theory.html" TargetMode="External"/><Relationship Id="rId63" Type="http://schemas.openxmlformats.org/officeDocument/2006/relationships/hyperlink" Target="https://www.simtrade.fr/blog_simtrade/specific-risk/" TargetMode="External"/><Relationship Id="rId22" Type="http://schemas.openxmlformats.org/officeDocument/2006/relationships/hyperlink" Target="https://www.hudsonbaycapital.com/documents/FG/hudsonbay/research/599440_paper.pdf" TargetMode="External"/><Relationship Id="rId66" Type="http://schemas.openxmlformats.org/officeDocument/2006/relationships/hyperlink" Target="https://core.ac.uk/download/pdf/7191267.pdf" TargetMode="External"/><Relationship Id="rId21" Type="http://schemas.openxmlformats.org/officeDocument/2006/relationships/hyperlink" Target="https://www.hillsdaleinv.com/uploads/Mean-Semivariance_Analysis_of_Option-Based_Strategies_A_Total_Asset_Mix_Perspective%2C_Harry_S._Marmer%2C_F._K._Louis_Ng.pdf" TargetMode="External"/><Relationship Id="rId65" Type="http://schemas.openxmlformats.org/officeDocument/2006/relationships/hyperlink" Target="https://www.businessperspectives.org/index.php/journals?controller=pdfview&amp;task=download&amp;item_id=4193" TargetMode="External"/><Relationship Id="rId24" Type="http://schemas.openxmlformats.org/officeDocument/2006/relationships/hyperlink" Target="https://stanford.edu/~boyd/papers/pdf/rob_ef_sep.pdf" TargetMode="External"/><Relationship Id="rId68" Type="http://schemas.openxmlformats.org/officeDocument/2006/relationships/hyperlink" Target="https://biz.libretexts.org/Bookshelves/Finance/Risk_Management_for_Enterprises_and_Individuals/03%3A_Risk_Attitudes_-_Expected_Utility_Theory_and_Demand_for_Hedging/3.04%3A_Choice_under_Uncertainty_-_Expected_Utility_Theory" TargetMode="External"/><Relationship Id="rId23" Type="http://schemas.openxmlformats.org/officeDocument/2006/relationships/hyperlink" Target="https://www.pm-research.com/content/iijinvest%3A%3A%3A8%3A%3A%3A3%3A%3A%3A9.full.pdf?implicit-login=true&amp;sigma-token=odAGsFRmFlsRqq7IrQy5zdxeYP6m3d88742LqRu9_Ow" TargetMode="External"/><Relationship Id="rId67" Type="http://schemas.openxmlformats.org/officeDocument/2006/relationships/hyperlink" Target="https://en.wikipedia.org/wiki/Expected_utility_hypothesis" TargetMode="External"/><Relationship Id="rId60" Type="http://schemas.openxmlformats.org/officeDocument/2006/relationships/hyperlink" Target="http://faculty.bus.olemiss.edu/rvanness/Courses/Fin%20334/Chap12.pdf" TargetMode="External"/><Relationship Id="rId26" Type="http://schemas.openxmlformats.org/officeDocument/2006/relationships/hyperlink" Target="https://www.scribd.com/document/371666050/Markowitz-fm" TargetMode="External"/><Relationship Id="rId25" Type="http://schemas.openxmlformats.org/officeDocument/2006/relationships/hyperlink" Target="https://pdfs.semanticscholar.org/e268/395154276482f0ba10d8864949fa35a76b04.pdf" TargetMode="External"/><Relationship Id="rId69" Type="http://schemas.openxmlformats.org/officeDocument/2006/relationships/hyperlink" Target="https://repositorio.insper.edu.br/bitstreams/0b50406e-7e00-41c0-b283-605cf87451a6/download" TargetMode="External"/><Relationship Id="rId28" Type="http://schemas.openxmlformats.org/officeDocument/2006/relationships/hyperlink" Target="https://en.wikipedia.org/wiki/Efficient_frontier" TargetMode="External"/><Relationship Id="rId27" Type="http://schemas.openxmlformats.org/officeDocument/2006/relationships/hyperlink" Target="https://www.researchgate.net/publication/328509498_Mean-variance_and_mean-semivariance_portfolio_selection_a_multivariate_nonparametric_approach" TargetMode="External"/><Relationship Id="rId29" Type="http://schemas.openxmlformats.org/officeDocument/2006/relationships/hyperlink" Target="https://gregorygundersen.com/blog/2022/01/09/geometry-efficient-frontier/" TargetMode="External"/><Relationship Id="rId51" Type="http://schemas.openxmlformats.org/officeDocument/2006/relationships/hyperlink" Target="https://ccsenet.org/journal/index.php/ijef/article/download/41043/23869" TargetMode="External"/><Relationship Id="rId50" Type="http://schemas.openxmlformats.org/officeDocument/2006/relationships/hyperlink" Target="https://www.researchgate.net/publication/363639593_The_Capital_Market_Theory_Markowitz_CML_and_Separation_Theorem" TargetMode="External"/><Relationship Id="rId53" Type="http://schemas.openxmlformats.org/officeDocument/2006/relationships/hyperlink" Target="https://en.wikipedia.org/wiki/Von_Neumann%E2%80%93Morgenstern_utility_theorem" TargetMode="External"/><Relationship Id="rId52" Type="http://schemas.openxmlformats.org/officeDocument/2006/relationships/hyperlink" Target="https://www.econlib.org/archives/2010/07/the_portfolio_s.html" TargetMode="External"/><Relationship Id="rId11" Type="http://schemas.openxmlformats.org/officeDocument/2006/relationships/hyperlink" Target="https://www.math.hkust.edu.hk/~maykwok/courses/ma362/07F/markowitz_JF.pdf" TargetMode="External"/><Relationship Id="rId55" Type="http://schemas.openxmlformats.org/officeDocument/2006/relationships/hyperlink" Target="https://cienciassociales.edu.uy/wp-content/uploads/2020/10/1era-1er-premio-t08-trajtenberg.pdf" TargetMode="External"/><Relationship Id="rId10" Type="http://schemas.openxmlformats.org/officeDocument/2006/relationships/hyperlink" Target="https://en.wikipedia.org/wiki/Modern_portfolio_theory" TargetMode="External"/><Relationship Id="rId54" Type="http://schemas.openxmlformats.org/officeDocument/2006/relationships/hyperlink" Target="https://people.duke.edu/~rnau/choice/choice02.pdf" TargetMode="External"/><Relationship Id="rId13" Type="http://schemas.openxmlformats.org/officeDocument/2006/relationships/hyperlink" Target="https://images.aqr.com/-/media/AQR/Documents/Insights/Interviews/Words-From-the-Wise-Harry-Markowitz-on-Portfolio-Theory-and-Practice.pdf" TargetMode="External"/><Relationship Id="rId57" Type="http://schemas.openxmlformats.org/officeDocument/2006/relationships/hyperlink" Target="https://mba.tuck.dartmouth.edu/bespeneckbo/default/AFA611-Eckbo%20web%20site/AFA611-S6B-FamaFrench-CAPM-JEP04.pdf" TargetMode="External"/><Relationship Id="rId12" Type="http://schemas.openxmlformats.org/officeDocument/2006/relationships/hyperlink" Target="https://guidedchoice.com/modern-portfolio-theory/" TargetMode="External"/><Relationship Id="rId56" Type="http://schemas.openxmlformats.org/officeDocument/2006/relationships/hyperlink" Target="https://rpc.cfainstitute.org/sites/default/files/-/media/documents/code/gips/the-sortino-ratio.pdf" TargetMode="External"/><Relationship Id="rId15" Type="http://schemas.openxmlformats.org/officeDocument/2006/relationships/hyperlink" Target="https://www.investopedia.com/terms/m/modernportfoliotheory.asp" TargetMode="External"/><Relationship Id="rId59" Type="http://schemas.openxmlformats.org/officeDocument/2006/relationships/hyperlink" Target="http://fin4335.garven.com/wp-content/uploads/2013/12/Capital-asset-pricing-model.pdf" TargetMode="External"/><Relationship Id="rId14" Type="http://schemas.openxmlformats.org/officeDocument/2006/relationships/hyperlink" Target="https://www.ifa.com/articles/harry_markowitz_father_modern_portfolio_theory" TargetMode="External"/><Relationship Id="rId58" Type="http://schemas.openxmlformats.org/officeDocument/2006/relationships/hyperlink" Target="https://en.wikipedia.org/wiki/Capital_asset_pricing_model" TargetMode="External"/><Relationship Id="rId17" Type="http://schemas.openxmlformats.org/officeDocument/2006/relationships/hyperlink" Target="https://dergipark.org.tr/en/download/article-file/3502414" TargetMode="External"/><Relationship Id="rId16" Type="http://schemas.openxmlformats.org/officeDocument/2006/relationships/hyperlink" Target="https://scispace.com/pdf/mean-semivariance-optimization-a-heuristic-approach-2brneo21d9.pdf" TargetMode="External"/><Relationship Id="rId19" Type="http://schemas.openxmlformats.org/officeDocument/2006/relationships/hyperlink" Target="https://www.scribd.com/document/937635304/Markowitz-Semivariance-1959" TargetMode="External"/><Relationship Id="rId18" Type="http://schemas.openxmlformats.org/officeDocument/2006/relationships/hyperlink" Target="https://www.nobelprize.org/uploads/2018/06/markowitz-lectur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