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Arquitetura do Risco e Retorno: Uma Análise Exaustiva da Evolução da Teoria Moderna de Portfólio e seus Desdobramentos Críticos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Introdução: A Gênese do Pensamento Financeiro Quantitativo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gestão de investimentos, enquanto disciplina acadêmica e prática profissional, sofreu uma metamorfose radical ao longo do século XX. O que antes era considerado uma arte imprecisa, dominada pela intuição, rumores e análise subjetiva de balanços, transformou-se gradualmente em uma ciência rigorosa, fundamentada em estatística, teoria da probabilidade e modelagem econométrica. Este relatório propõe uma dissecação profunda da Teoria Moderna de Portfólio (MPT), não apenas como um conjunto de equações, mas como um movimento intelectual que redefiniu a relação humana com o risco financeiro.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Para compreender a magnitude da revolução iniciada em 1952, é imperativo contextualizar o ambiente pré-moderno. A história da gestão de risco não começou com Harry Markowitz; ela possui raízes que remontam aos contratos futuros de arroz no Japão de 1730 e à formalização dos mercados futuros em Chicago em 1864.</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Contudo, o tratamento matemático da especulação teve seu primeiro lampejo de genialidade com a tese de Louis Bachelier, "Théorie de la Spéculation", em 1900, que antecipou o uso do movimento browniano para modelar preços de ativos, embora seu trabalho tenha permanecido obscuro por décadas até ser redescoberto por economistas modernos.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evolução subsequente, pontuada pela criação do </w:t>
      </w:r>
      <w:r w:rsidDel="00000000" w:rsidR="00000000" w:rsidRPr="00000000">
        <w:rPr>
          <w:rFonts w:ascii="Google Sans Text" w:cs="Google Sans Text" w:eastAsia="Google Sans Text" w:hAnsi="Google Sans Text"/>
          <w:i w:val="1"/>
          <w:iCs w:val="1"/>
          <w:color w:val="1b1c1d"/>
          <w:rtl w:val="0"/>
        </w:rPr>
        <w:t xml:space="preserve">Journal of Risk and Insurance</w:t>
      </w:r>
      <w:r w:rsidDel="00000000" w:rsidR="00000000" w:rsidRPr="00000000">
        <w:rPr>
          <w:rFonts w:ascii="Google Sans Text" w:cs="Google Sans Text" w:eastAsia="Google Sans Text" w:hAnsi="Google Sans Text"/>
          <w:color w:val="1b1c1d"/>
          <w:rtl w:val="0"/>
        </w:rPr>
        <w:t xml:space="preserve"> (1932) e do </w:t>
      </w:r>
      <w:r w:rsidDel="00000000" w:rsidR="00000000" w:rsidRPr="00000000">
        <w:rPr>
          <w:rFonts w:ascii="Google Sans Text" w:cs="Google Sans Text" w:eastAsia="Google Sans Text" w:hAnsi="Google Sans Text"/>
          <w:i w:val="1"/>
          <w:iCs w:val="1"/>
          <w:color w:val="1b1c1d"/>
          <w:rtl w:val="0"/>
        </w:rPr>
        <w:t xml:space="preserve">Journal of Finance</w:t>
      </w:r>
      <w:r w:rsidDel="00000000" w:rsidR="00000000" w:rsidRPr="00000000">
        <w:rPr>
          <w:rFonts w:ascii="Google Sans Text" w:cs="Google Sans Text" w:eastAsia="Google Sans Text" w:hAnsi="Google Sans Text"/>
          <w:color w:val="1b1c1d"/>
          <w:rtl w:val="0"/>
        </w:rPr>
        <w:t xml:space="preserve"> (1946), preparou o terreno para uma ruptura epistemológica.</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 transição da análise de segurança individual para a construção de portfólios ótimos, e posteriormente para o equilíbrio de mercado via CAPM, reflete uma busca incessante pela quantificação da incerteza. Este documento examina essa trajetória, desde os escombros de 1929 que informaram a prudência de Graham e Dodd, passando pela elegância da Fronteira Eficiente, até as críticas devastadoras de Richard Roll e Benoit Mandelbrot que expuseram as limitações do modelo gaussiano, culminando nas abordagens pós-modernas como o modelo Black-Litterman.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O Paradigma Pré-MPT: A Hegemonia da Análise Fundamentalista e o Conceito de Valor Intrínseco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Antes da formalização matemática do risco como variância, a ortodoxia financeira era dominada pela "Análise de Segurança" (</w:t>
      </w:r>
      <w:r w:rsidDel="00000000" w:rsidR="00000000" w:rsidRPr="00000000">
        <w:rPr>
          <w:rFonts w:ascii="Google Sans Text" w:cs="Google Sans Text" w:eastAsia="Google Sans Text" w:hAnsi="Google Sans Text"/>
          <w:i w:val="1"/>
          <w:iCs w:val="1"/>
          <w:color w:val="1b1c1d"/>
          <w:rtl w:val="0"/>
        </w:rPr>
        <w:t xml:space="preserve">Security Analysis</w:t>
      </w:r>
      <w:r w:rsidDel="00000000" w:rsidR="00000000" w:rsidRPr="00000000">
        <w:rPr>
          <w:rFonts w:ascii="Google Sans Text" w:cs="Google Sans Text" w:eastAsia="Google Sans Text" w:hAnsi="Google Sans Text"/>
          <w:color w:val="1b1c1d"/>
          <w:rtl w:val="0"/>
        </w:rPr>
        <w:t xml:space="preserve">). O crash de 1929, um evento catastrófico que dizimou fortunas e abalou a confiança no capitalismo de laissez-faire, serviu como o catalisador primário para esta escola de pensamento.</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A Escola de Graham e Dodd: Risco como Perda Permanente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Benjamin Graham e David Dodd, operando a partir da Columbia Business School, estabeleceram em 1934 os preceitos do </w:t>
      </w:r>
      <w:r w:rsidDel="00000000" w:rsidR="00000000" w:rsidRPr="00000000">
        <w:rPr>
          <w:rFonts w:ascii="Google Sans Text" w:cs="Google Sans Text" w:eastAsia="Google Sans Text" w:hAnsi="Google Sans Text"/>
          <w:i w:val="1"/>
          <w:iCs w:val="1"/>
          <w:color w:val="1b1c1d"/>
          <w:rtl w:val="0"/>
        </w:rPr>
        <w:t xml:space="preserve">Value Investing</w:t>
      </w:r>
      <w:r w:rsidDel="00000000" w:rsidR="00000000" w:rsidRPr="00000000">
        <w:rPr>
          <w:rFonts w:ascii="Google Sans Text" w:cs="Google Sans Text" w:eastAsia="Google Sans Text" w:hAnsi="Google Sans Text"/>
          <w:color w:val="1b1c1d"/>
          <w:rtl w:val="0"/>
        </w:rPr>
        <w:t xml:space="preserve">. A filosofia central, imortalizada em </w:t>
      </w:r>
      <w:r w:rsidDel="00000000" w:rsidR="00000000" w:rsidRPr="00000000">
        <w:rPr>
          <w:rFonts w:ascii="Google Sans Text" w:cs="Google Sans Text" w:eastAsia="Google Sans Text" w:hAnsi="Google Sans Text"/>
          <w:i w:val="1"/>
          <w:iCs w:val="1"/>
          <w:color w:val="1b1c1d"/>
          <w:rtl w:val="0"/>
        </w:rPr>
        <w:t xml:space="preserve">Security Analysis</w:t>
      </w:r>
      <w:r w:rsidDel="00000000" w:rsidR="00000000" w:rsidRPr="00000000">
        <w:rPr>
          <w:rFonts w:ascii="Google Sans Text" w:cs="Google Sans Text" w:eastAsia="Google Sans Text" w:hAnsi="Google Sans Text"/>
          <w:color w:val="1b1c1d"/>
          <w:rtl w:val="0"/>
        </w:rPr>
        <w:t xml:space="preserve">, postulava que uma ação não era meramente um símbolo de cotação flutuante, mas uma fração de propriedade em um negócio real.</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Neste paradigma, o risco não era medido pela volatilidade dos preços, mas pela probabilidade de uma perda permanente de capital ou por um retorno inadequado sobre o investimento.</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 metodologia de Graham focava obsessivamente na identificação do "Valor Intrínseco" — uma medida objetiva de valor derivada de ativos tangíveis, lucros, dividendos e perspectivas financeiras definitivas. A distinção crucial entre preço e valor permitia a definição da "Margem de Segurança": a diferença positiva entre o valor intrínseco calculado e o preço de mercado corrente. Quanto maior essa margem, menor o risco do investimento.</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A Volatilidade: Inimiga ou Aliada?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Uma divergência fundamental entre a escola pré-MPT e a teoria moderna reside na interpretação das flutuações de mercado. Para a MPT, a volatilidade (desvio-padrão) é sinônimo de risco. Para Graham e seus seguidores, como Warren Buffett, a volatilidade é uma ferramenta a ser explorada, não temida. Graham personificou o mercado na figura alegórica do "Sr. Mercado" (</w:t>
      </w:r>
      <w:r w:rsidDel="00000000" w:rsidR="00000000" w:rsidRPr="00000000">
        <w:rPr>
          <w:rFonts w:ascii="Google Sans Text" w:cs="Google Sans Text" w:eastAsia="Google Sans Text" w:hAnsi="Google Sans Text"/>
          <w:i w:val="1"/>
          <w:iCs w:val="1"/>
          <w:color w:val="1b1c1d"/>
          <w:rtl w:val="0"/>
        </w:rPr>
        <w:t xml:space="preserve">Mr. Market</w:t>
      </w:r>
      <w:r w:rsidDel="00000000" w:rsidR="00000000" w:rsidRPr="00000000">
        <w:rPr>
          <w:rFonts w:ascii="Google Sans Text" w:cs="Google Sans Text" w:eastAsia="Google Sans Text" w:hAnsi="Google Sans Text"/>
          <w:color w:val="1b1c1d"/>
          <w:rtl w:val="0"/>
        </w:rPr>
        <w:t xml:space="preserve">), um sócio maníaco-depressivo que oferece preços irracionais diariamente. O investidor disciplinado deveria capitalizar sobre essa irracionalidade, comprando quando os preços caíssem abaixo do valor intrínseco e vendendo quando o excedessem excessivamente.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Neste período, a diversificação era praticada, mas de forma intuitiva e não sistemática. A sabedoria convencional ditava que a diversificação servia como uma proteção contra a ignorância, mas a construção do portfólio era feita "de baixo para cima" (</w:t>
      </w:r>
      <w:r w:rsidDel="00000000" w:rsidR="00000000" w:rsidRPr="00000000">
        <w:rPr>
          <w:rFonts w:ascii="Google Sans Text" w:cs="Google Sans Text" w:eastAsia="Google Sans Text" w:hAnsi="Google Sans Text"/>
          <w:i w:val="1"/>
          <w:iCs w:val="1"/>
          <w:color w:val="1b1c1d"/>
          <w:rtl w:val="0"/>
        </w:rPr>
        <w:t xml:space="preserve">bottom-up</w:t>
      </w:r>
      <w:r w:rsidDel="00000000" w:rsidR="00000000" w:rsidRPr="00000000">
        <w:rPr>
          <w:rFonts w:ascii="Google Sans Text" w:cs="Google Sans Text" w:eastAsia="Google Sans Text" w:hAnsi="Google Sans Text"/>
          <w:color w:val="1b1c1d"/>
          <w:rtl w:val="0"/>
        </w:rPr>
        <w:t xml:space="preserve">). A crença era de que um portfólio composto inteiramente por ativos individuais "seguros" e subvalorizados seria, por definição, um portfólio seguro, ignorando as interações de covariância entre os ativos que Markowitz viria a iluminar posteriormente.</w:t>
      </w:r>
      <w:r w:rsidDel="00000000" w:rsidR="00000000" w:rsidRPr="00000000">
        <w:rPr>
          <w:rFonts w:ascii="Google Sans Text" w:cs="Google Sans Text" w:eastAsia="Google Sans Text" w:hAnsi="Google Sans Text"/>
          <w:color w:val="444746"/>
          <w:sz w:val="24"/>
          <w:szCs w:val="24"/>
          <w:vertAlign w:val="superscript"/>
          <w:rtl w:val="0"/>
        </w:rPr>
        <w:t xml:space="preserve">5</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Dimensão Analítica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Paradigma Graham &amp; Dodd (Pré-1952)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Paradigma Markowitz (Pós-1952)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Unidade de Análise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Ativo Individual (</w:t>
            </w:r>
            <w:r w:rsidDel="00000000" w:rsidR="00000000" w:rsidRPr="00000000">
              <w:rPr>
                <w:rFonts w:ascii="Google Sans Text" w:cs="Google Sans Text" w:eastAsia="Google Sans Text" w:hAnsi="Google Sans Text"/>
                <w:i w:val="1"/>
                <w:iCs w:val="1"/>
                <w:color w:val="1b1c1d"/>
                <w:shd w:fill="auto" w:val="clear"/>
                <w:rtl w:val="0"/>
              </w:rPr>
              <w:t xml:space="preserve">Security</w:t>
            </w: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Portfólio Agregado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Definição de Risco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Perda de Capital / Falência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Variância dos Retornos (Volatilidade)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Métrica de Valor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Valor Intrínseco (Fundamentalista)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Retorno Esperado (Estatístico)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Atitude perante Volatilidade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Oportunidade de compra (Margem de Segurança)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Custo a ser minimizado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Horizonte Temporal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Longo Prazo (convergência preço-valor)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Período Único (Single-Period Model)</w:t>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A Revolução de Markowitz: A Formalização da Diversificação</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 publicação do artigo "Portfolio Selection" no </w:t>
      </w:r>
      <w:r w:rsidDel="00000000" w:rsidR="00000000" w:rsidRPr="00000000">
        <w:rPr>
          <w:rFonts w:ascii="Google Sans Text" w:cs="Google Sans Text" w:eastAsia="Google Sans Text" w:hAnsi="Google Sans Text"/>
          <w:i w:val="1"/>
          <w:iCs w:val="1"/>
          <w:color w:val="1b1c1d"/>
          <w:rtl w:val="0"/>
        </w:rPr>
        <w:t xml:space="preserve">Journal of Finance</w:t>
      </w:r>
      <w:r w:rsidDel="00000000" w:rsidR="00000000" w:rsidRPr="00000000">
        <w:rPr>
          <w:rFonts w:ascii="Google Sans Text" w:cs="Google Sans Text" w:eastAsia="Google Sans Text" w:hAnsi="Google Sans Text"/>
          <w:color w:val="1b1c1d"/>
          <w:rtl w:val="0"/>
        </w:rPr>
        <w:t xml:space="preserve"> em março de 1952 marcou o "Big Bang" das finanças modernas. Harry Markowitz, então um jovem doutorando de 24 anos na Universidade de Chicago e pesquisador da Cowles Commission, introduziu uma estrutura matemática rigorosa para a seleção de ativos, desafiando a sabedoria convencional de que os investidores deveriam simplesmente maximizar o valor presente descontado dos retornos futuros.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A Matemática da Covariância</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 inovação seminal de Markowitz não foi a ideia de diversificação em si, mas a demonstração quantitativa de </w:t>
      </w:r>
      <w:r w:rsidDel="00000000" w:rsidR="00000000" w:rsidRPr="00000000">
        <w:rPr>
          <w:rFonts w:ascii="Google Sans Text" w:cs="Google Sans Text" w:eastAsia="Google Sans Text" w:hAnsi="Google Sans Text"/>
          <w:i w:val="1"/>
          <w:iCs w:val="1"/>
          <w:color w:val="1b1c1d"/>
          <w:rtl w:val="0"/>
        </w:rPr>
        <w:t xml:space="preserve">como</w:t>
      </w:r>
      <w:r w:rsidDel="00000000" w:rsidR="00000000" w:rsidRPr="00000000">
        <w:rPr>
          <w:rFonts w:ascii="Google Sans Text" w:cs="Google Sans Text" w:eastAsia="Google Sans Text" w:hAnsi="Google Sans Text"/>
          <w:color w:val="1b1c1d"/>
          <w:rtl w:val="0"/>
        </w:rPr>
        <w:t xml:space="preserve"> e </w:t>
      </w:r>
      <w:r w:rsidDel="00000000" w:rsidR="00000000" w:rsidRPr="00000000">
        <w:rPr>
          <w:rFonts w:ascii="Google Sans Text" w:cs="Google Sans Text" w:eastAsia="Google Sans Text" w:hAnsi="Google Sans Text"/>
          <w:i w:val="1"/>
          <w:iCs w:val="1"/>
          <w:color w:val="1b1c1d"/>
          <w:rtl w:val="0"/>
        </w:rPr>
        <w:t xml:space="preserve">por que</w:t>
      </w:r>
      <w:r w:rsidDel="00000000" w:rsidR="00000000" w:rsidRPr="00000000">
        <w:rPr>
          <w:rFonts w:ascii="Google Sans Text" w:cs="Google Sans Text" w:eastAsia="Google Sans Text" w:hAnsi="Google Sans Text"/>
          <w:color w:val="1b1c1d"/>
          <w:rtl w:val="0"/>
        </w:rPr>
        <w:t xml:space="preserve"> ela funciona. Ele provou que o risco de um portfólio é menor que a média ponderada dos riscos individuais de seus componentes, desde que os retornos dos ativos não sejam perfeitamente correlacionados positivamente.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fórmula da variância do portfólio ($\sigma_p^2$) revelou o poder da covariância: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$$\sigma_p^2 = \sum_{i}w_i^2\sigma_i^2 + \sum_{i}\sum_{j \neq i}w_iw_j\sigma_i\sigma_j\rho_{ij}$$</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Onde $\rho_{ij}$ é o coeficiente de correlação entre os ativos $i$ e $j$. A implicação profunda desta equação é que um ativo altamente arriscado (alta variância individual) pode, paradoxalmente, </w:t>
      </w:r>
      <w:r w:rsidDel="00000000" w:rsidR="00000000" w:rsidRPr="00000000">
        <w:rPr>
          <w:rFonts w:ascii="Google Sans Text" w:cs="Google Sans Text" w:eastAsia="Google Sans Text" w:hAnsi="Google Sans Text"/>
          <w:i w:val="1"/>
          <w:iCs w:val="1"/>
          <w:color w:val="1b1c1d"/>
          <w:rtl w:val="0"/>
        </w:rPr>
        <w:t xml:space="preserve">reduzir</w:t>
      </w:r>
      <w:r w:rsidDel="00000000" w:rsidR="00000000" w:rsidRPr="00000000">
        <w:rPr>
          <w:rFonts w:ascii="Google Sans Text" w:cs="Google Sans Text" w:eastAsia="Google Sans Text" w:hAnsi="Google Sans Text"/>
          <w:color w:val="1b1c1d"/>
          <w:rtl w:val="0"/>
        </w:rPr>
        <w:t xml:space="preserve"> o risco total de um portfólio se tiver uma correlação negativa ou baixa com os outros ativos existentes na carteira.</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Isso mudou o foco da análise de investimento: a questão deixou de ser "quão arriscado é este ativo?" para "qual é a contribuição deste ativo para o risco total do portfólio?".</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A Evolução de 1952 a 1959 e o Algoritmo da Linha Crítica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Embora o artigo de 1952 tenha lançado as bases, foi o livro de Markowitz de 1959, </w:t>
      </w:r>
      <w:r w:rsidDel="00000000" w:rsidR="00000000" w:rsidRPr="00000000">
        <w:rPr>
          <w:rFonts w:ascii="Google Sans Text" w:cs="Google Sans Text" w:eastAsia="Google Sans Text" w:hAnsi="Google Sans Text"/>
          <w:i w:val="1"/>
          <w:iCs w:val="1"/>
          <w:color w:val="1b1c1d"/>
          <w:rtl w:val="0"/>
        </w:rPr>
        <w:t xml:space="preserve">Portfolio Selection: Efficient Diversification of Investments</w:t>
      </w:r>
      <w:r w:rsidDel="00000000" w:rsidR="00000000" w:rsidRPr="00000000">
        <w:rPr>
          <w:rFonts w:ascii="Google Sans Text" w:cs="Google Sans Text" w:eastAsia="Google Sans Text" w:hAnsi="Google Sans Text"/>
          <w:color w:val="1b1c1d"/>
          <w:rtl w:val="0"/>
        </w:rPr>
        <w:t xml:space="preserve">, que refinou a teoria para aplicação prática. Durante seu tempo na Cowles Commission em Yale (1955-1956), Markowitz desenvolveu o "Critical Line Algorithm" (Algoritmo da Linha Crítica). Este método permitia a derivação computacional precisa do conjunto de portfólios eficientes, resolvendo o problema de otimização quadrática sujeito a restrições lineares.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Foi também no trabalho de 1959 que Markowitz discutiu a distinção entre a "primeira etapa" do investimento (formação de crenças sobre o desempenho futuro baseadas em observação) e a "segunda etapa" (escolha do portfólio baseada nessas crenças), focando sua teoria exclusivamente na segunda.</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Ele também reconheceu, já naquela época, que medidas de risco alternativas como a semivariância poderiam ser teoricamente superiores à variância, pois os investidores tipicamente se preocupam apenas com a volatilidade negativa (</w:t>
      </w:r>
      <w:r w:rsidDel="00000000" w:rsidR="00000000" w:rsidRPr="00000000">
        <w:rPr>
          <w:rFonts w:ascii="Google Sans Text" w:cs="Google Sans Text" w:eastAsia="Google Sans Text" w:hAnsi="Google Sans Text"/>
          <w:i w:val="1"/>
          <w:iCs w:val="1"/>
          <w:color w:val="1b1c1d"/>
          <w:rtl w:val="0"/>
        </w:rPr>
        <w:t xml:space="preserve">downside</w:t>
      </w:r>
      <w:r w:rsidDel="00000000" w:rsidR="00000000" w:rsidRPr="00000000">
        <w:rPr>
          <w:rFonts w:ascii="Google Sans Text" w:cs="Google Sans Text" w:eastAsia="Google Sans Text" w:hAnsi="Google Sans Text"/>
          <w:color w:val="1b1c1d"/>
          <w:rtl w:val="0"/>
        </w:rPr>
        <w:t xml:space="preserve">), mas optou pela variância devido à tratabilidade computacional da época.</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A Fronteira Eficiente e a Geometria da Escolha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O conceito central derivado desse arcabouço é a "Fronteira Eficiente". Ao plotar todas as combinações possíveis de ativos em um gráfico de Risco (eixo x) versus Retorno Esperado (eixo y), a borda superior esquerda do conjunto viável forma uma curva côncava. Qualquer portfólio situado sobre esta linha oferece o máximo retorno possível para um dado nível de risco. Portfólios abaixo da fronteira são ineficientes; portfólios acima são inatingíveis com os ativos disponíveis.</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A racionalidade do investidor é definida, portanto, pela seleção de um portfólio que resida nesta fronteira, de acordo com sua tolerância individual ao risco.</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A Evolução para o Equilíbrio Geral: CAPM e a Teoria da Separação</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Enquanto Markowitz forneceu uma teoria normativa (o que um investidor </w:t>
      </w:r>
      <w:r w:rsidDel="00000000" w:rsidR="00000000" w:rsidRPr="00000000">
        <w:rPr>
          <w:rFonts w:ascii="Google Sans Text" w:cs="Google Sans Text" w:eastAsia="Google Sans Text" w:hAnsi="Google Sans Text"/>
          <w:i w:val="1"/>
          <w:iCs w:val="1"/>
          <w:color w:val="1b1c1d"/>
          <w:rtl w:val="0"/>
        </w:rPr>
        <w:t xml:space="preserve">deve</w:t>
      </w:r>
      <w:r w:rsidDel="00000000" w:rsidR="00000000" w:rsidRPr="00000000">
        <w:rPr>
          <w:rFonts w:ascii="Google Sans Text" w:cs="Google Sans Text" w:eastAsia="Google Sans Text" w:hAnsi="Google Sans Text"/>
          <w:color w:val="1b1c1d"/>
          <w:rtl w:val="0"/>
        </w:rPr>
        <w:t xml:space="preserve"> fazer), a década de 1960 viu o surgimento de uma teoria positiva de equilíbrio de mercado: se todos os investidores agirem conforme Markowitz, como os preços dos ativos serão formados? Esta questão levou ao desenvolvimento do </w:t>
      </w:r>
      <w:r w:rsidDel="00000000" w:rsidR="00000000" w:rsidRPr="00000000">
        <w:rPr>
          <w:rFonts w:ascii="Google Sans Text" w:cs="Google Sans Text" w:eastAsia="Google Sans Text" w:hAnsi="Google Sans Text"/>
          <w:i w:val="1"/>
          <w:iCs w:val="1"/>
          <w:color w:val="1b1c1d"/>
          <w:rtl w:val="0"/>
        </w:rPr>
        <w:t xml:space="preserve">Capital Asset Pricing Model</w:t>
      </w:r>
      <w:r w:rsidDel="00000000" w:rsidR="00000000" w:rsidRPr="00000000">
        <w:rPr>
          <w:rFonts w:ascii="Google Sans Text" w:cs="Google Sans Text" w:eastAsia="Google Sans Text" w:hAnsi="Google Sans Text"/>
          <w:color w:val="1b1c1d"/>
          <w:rtl w:val="0"/>
        </w:rPr>
        <w:t xml:space="preserve"> (CAPM), através dos esforços independentes de William Sharpe (1964), John Lintner (1965), Jan Mossin (1966) e Jack Treynor (1962).</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O Teorema da Separação de Tobin (1958)</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Um elo crucial entre a MPT e o CAPM foi o trabalho de James Tobin. Em 1958, Tobin introduziu o "Teorema da Separação de Dois Fundos". Ele demonstrou que, na presença de um ativo livre de risco, a tarefa de alocação de ativos pode ser decomposta em duas decisões independentes:</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 Decisão Técnica:</w:t>
      </w:r>
      <w:r w:rsidDel="00000000" w:rsidR="00000000" w:rsidRPr="00000000">
        <w:rPr>
          <w:rFonts w:ascii="Google Sans Text" w:cs="Google Sans Text" w:eastAsia="Google Sans Text" w:hAnsi="Google Sans Text"/>
          <w:color w:val="1b1c1d"/>
          <w:rtl w:val="0"/>
        </w:rPr>
        <w:t xml:space="preserve"> Identificar o portfólio ótimo de ativos de risco. Em um mercado eficiente, este é o "Portfólio de Mercado" (tangente à fronteira eficiente).</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 Decisão Pessoal:</w:t>
      </w:r>
      <w:r w:rsidDel="00000000" w:rsidR="00000000" w:rsidRPr="00000000">
        <w:rPr>
          <w:rFonts w:ascii="Google Sans Text" w:cs="Google Sans Text" w:eastAsia="Google Sans Text" w:hAnsi="Google Sans Text"/>
          <w:color w:val="1b1c1d"/>
          <w:rtl w:val="0"/>
        </w:rPr>
        <w:t xml:space="preserve"> Determinar a alocação entre este portfólio de risco e o ativo livre de risco, baseando-se exclusivamente na preferência de risco (utilidade) do investidor.</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Este teorema implica que todos os investidores racionais, independentemente de sua aversão ao risco, deveriam deter a mesma proporção relativa de ativos de risco. A única diferença entre um investidor conservador e um agressivo seria a quantidade de capital alocada ao ativo livre de risco (emprestando dinheiro ao governo) versus o portfólio de mercado (ou tomando dinheiro emprestado para alavancar essa posição).</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O Teorema do Fundo Mútuo</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Corolário ao trabalho de Tobin é o "Teorema do Fundo Mútuo" (</w:t>
      </w:r>
      <w:r w:rsidDel="00000000" w:rsidR="00000000" w:rsidRPr="00000000">
        <w:rPr>
          <w:rFonts w:ascii="Google Sans Text" w:cs="Google Sans Text" w:eastAsia="Google Sans Text" w:hAnsi="Google Sans Text"/>
          <w:i w:val="1"/>
          <w:iCs w:val="1"/>
          <w:color w:val="1b1c1d"/>
          <w:rtl w:val="0"/>
        </w:rPr>
        <w:t xml:space="preserve">Mutual Fund Theorem</w:t>
      </w:r>
      <w:r w:rsidDel="00000000" w:rsidR="00000000" w:rsidRPr="00000000">
        <w:rPr>
          <w:rFonts w:ascii="Google Sans Text" w:cs="Google Sans Text" w:eastAsia="Google Sans Text" w:hAnsi="Google Sans Text"/>
          <w:color w:val="1b1c1d"/>
          <w:rtl w:val="0"/>
        </w:rPr>
        <w:t xml:space="preserve">). Este teorema postula que, sob as premissas de otimização de média-variância, os investidores podem replicar qualquer portfólio eficiente mantendo apenas dois fundos mútuos: um fundo do mercado total e um fundo livre de risco (ou dois fundos eficientes quaisquer). Isso fornece a justificativa teórica para a indústria moderna de gestão passiva e fundos de índice, sugerindo que a seleção ativa de ações individuais é desnecessária para a otimização do portfólio.</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Pressupostos Estruturais do CAPM</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Para derivar o modelo de equilíbrio, Sharpe e seus contemporâneos tiveram que estabelecer um conjunto rigoroso — e frequentemente criticado — de pressupostos de mercado perfeito </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Investidores Racionais e Avessos ao Risco:</w:t>
      </w:r>
      <w:r w:rsidDel="00000000" w:rsidR="00000000" w:rsidRPr="00000000">
        <w:rPr>
          <w:rFonts w:ascii="Google Sans Text" w:cs="Google Sans Text" w:eastAsia="Google Sans Text" w:hAnsi="Google Sans Text"/>
          <w:color w:val="1b1c1d"/>
          <w:rtl w:val="0"/>
        </w:rPr>
        <w:t xml:space="preserve"> Todos maximizam a utilidade esperada baseada em média e variância.</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Expectativas Homogêneas:</w:t>
      </w:r>
      <w:r w:rsidDel="00000000" w:rsidR="00000000" w:rsidRPr="00000000">
        <w:rPr>
          <w:rFonts w:ascii="Google Sans Text" w:cs="Google Sans Text" w:eastAsia="Google Sans Text" w:hAnsi="Google Sans Text"/>
          <w:color w:val="1b1c1d"/>
          <w:rtl w:val="0"/>
        </w:rPr>
        <w:t xml:space="preserve"> Todos os investidores têm acesso às mesmas informações e concordam sobre os retornos esperados e covariâncias dos ativos.</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Mercados Sem Fricção:</w:t>
      </w:r>
      <w:r w:rsidDel="00000000" w:rsidR="00000000" w:rsidRPr="00000000">
        <w:rPr>
          <w:rFonts w:ascii="Google Sans Text" w:cs="Google Sans Text" w:eastAsia="Google Sans Text" w:hAnsi="Google Sans Text"/>
          <w:color w:val="1b1c1d"/>
          <w:rtl w:val="0"/>
        </w:rPr>
        <w:t xml:space="preserve"> Ausência de impostos, custos de transação ou restrições a vendas a descoberto.</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Divisibilidade Infinita:</w:t>
      </w:r>
      <w:r w:rsidDel="00000000" w:rsidR="00000000" w:rsidRPr="00000000">
        <w:rPr>
          <w:rFonts w:ascii="Google Sans Text" w:cs="Google Sans Text" w:eastAsia="Google Sans Text" w:hAnsi="Google Sans Text"/>
          <w:color w:val="1b1c1d"/>
          <w:rtl w:val="0"/>
        </w:rPr>
        <w:t xml:space="preserve"> Ativos podem ser comprados e vendidos em qualquer fração.</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Taxa Livre de Risco Única:</w:t>
      </w:r>
      <w:r w:rsidDel="00000000" w:rsidR="00000000" w:rsidRPr="00000000">
        <w:rPr>
          <w:rFonts w:ascii="Google Sans Text" w:cs="Google Sans Text" w:eastAsia="Google Sans Text" w:hAnsi="Google Sans Text"/>
          <w:color w:val="1b1c1d"/>
          <w:rtl w:val="0"/>
        </w:rPr>
        <w:t xml:space="preserve"> Investidores podem emprestar e tomar emprestado quantias ilimitadas à mesma taxa livre de risco ($R_f$).</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Horizonte de Tempo Único:</w:t>
      </w:r>
      <w:r w:rsidDel="00000000" w:rsidR="00000000" w:rsidRPr="00000000">
        <w:rPr>
          <w:rFonts w:ascii="Google Sans Text" w:cs="Google Sans Text" w:eastAsia="Google Sans Text" w:hAnsi="Google Sans Text"/>
          <w:color w:val="1b1c1d"/>
          <w:rtl w:val="0"/>
        </w:rPr>
        <w:t xml:space="preserve"> Todos os investidores tomam decisões para o mesmo período de tempo.</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4.4. A Derivação do Beta e a Linha do Mercado de Títulos (SML)</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Sob esses pressupostos, o CAPM conclui que o mercado é eficiente e que o "Portfólio de Mercado" (que contém todos os ativos ponderados pelo valor de mercado) é o portfólio de variância mínima para seu nível de retorno. Consequentemente, o único risco que o mercado remunera é o </w:t>
      </w:r>
      <w:r w:rsidDel="00000000" w:rsidR="00000000" w:rsidRPr="00000000">
        <w:rPr>
          <w:rFonts w:ascii="Google Sans Text" w:cs="Google Sans Text" w:eastAsia="Google Sans Text" w:hAnsi="Google Sans Text"/>
          <w:b w:val="1"/>
          <w:bCs w:val="1"/>
          <w:color w:val="1b1c1d"/>
          <w:rtl w:val="0"/>
        </w:rPr>
        <w:t xml:space="preserve">Risco Sistemático</w:t>
      </w:r>
      <w:r w:rsidDel="00000000" w:rsidR="00000000" w:rsidRPr="00000000">
        <w:rPr>
          <w:rFonts w:ascii="Google Sans Text" w:cs="Google Sans Text" w:eastAsia="Google Sans Text" w:hAnsi="Google Sans Text"/>
          <w:color w:val="1b1c1d"/>
          <w:rtl w:val="0"/>
        </w:rPr>
        <w:t xml:space="preserve"> (risco de mercado), pois o </w:t>
      </w:r>
      <w:r w:rsidDel="00000000" w:rsidR="00000000" w:rsidRPr="00000000">
        <w:rPr>
          <w:rFonts w:ascii="Google Sans Text" w:cs="Google Sans Text" w:eastAsia="Google Sans Text" w:hAnsi="Google Sans Text"/>
          <w:b w:val="1"/>
          <w:bCs w:val="1"/>
          <w:color w:val="1b1c1d"/>
          <w:rtl w:val="0"/>
        </w:rPr>
        <w:t xml:space="preserve">Risco Idiossincrático</w:t>
      </w:r>
      <w:r w:rsidDel="00000000" w:rsidR="00000000" w:rsidRPr="00000000">
        <w:rPr>
          <w:rFonts w:ascii="Google Sans Text" w:cs="Google Sans Text" w:eastAsia="Google Sans Text" w:hAnsi="Google Sans Text"/>
          <w:color w:val="1b1c1d"/>
          <w:rtl w:val="0"/>
        </w:rPr>
        <w:t xml:space="preserve"> (específico da empresa) pode ser eliminado gratuitamente via diversificação.</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Isso leva à equação fundamental do CAPM, representada graficamente pela </w:t>
      </w:r>
      <w:r w:rsidDel="00000000" w:rsidR="00000000" w:rsidRPr="00000000">
        <w:rPr>
          <w:rFonts w:ascii="Google Sans Text" w:cs="Google Sans Text" w:eastAsia="Google Sans Text" w:hAnsi="Google Sans Text"/>
          <w:i w:val="1"/>
          <w:iCs w:val="1"/>
          <w:color w:val="1b1c1d"/>
          <w:rtl w:val="0"/>
        </w:rPr>
        <w:t xml:space="preserve">Security Market Line</w:t>
      </w:r>
      <w:r w:rsidDel="00000000" w:rsidR="00000000" w:rsidRPr="00000000">
        <w:rPr>
          <w:rFonts w:ascii="Google Sans Text" w:cs="Google Sans Text" w:eastAsia="Google Sans Text" w:hAnsi="Google Sans Text"/>
          <w:color w:val="1b1c1d"/>
          <w:rtl w:val="0"/>
        </w:rPr>
        <w:t xml:space="preserve"> (SML):</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 = R_f + \beta_i (E - R_f)$$</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Onde $\beta_i$ (Beta) mede a sensibilidade do retorno do ativo $i$ em relação ao retorno do mercado. A distinção entre a </w:t>
      </w:r>
      <w:r w:rsidDel="00000000" w:rsidR="00000000" w:rsidRPr="00000000">
        <w:rPr>
          <w:rFonts w:ascii="Google Sans Text" w:cs="Google Sans Text" w:eastAsia="Google Sans Text" w:hAnsi="Google Sans Text"/>
          <w:i w:val="1"/>
          <w:iCs w:val="1"/>
          <w:color w:val="1b1c1d"/>
          <w:rtl w:val="0"/>
        </w:rPr>
        <w:t xml:space="preserve">Capital Market Line</w:t>
      </w:r>
      <w:r w:rsidDel="00000000" w:rsidR="00000000" w:rsidRPr="00000000">
        <w:rPr>
          <w:rFonts w:ascii="Google Sans Text" w:cs="Google Sans Text" w:eastAsia="Google Sans Text" w:hAnsi="Google Sans Text"/>
          <w:color w:val="1b1c1d"/>
          <w:rtl w:val="0"/>
        </w:rPr>
        <w:t xml:space="preserve"> (CML) e a SML é vital: a CML aplica-se apenas a portfólios eficientes e usa o desvio-padrão ($\sigma$) como medida de risco, enquanto a SML aplica-se a qualquer ativo (eficiente ou não) e usa o Beta ($\beta$) como medida de risco relevante.</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 Métricas de Performance: A Padronização da Avaliação</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consolidação do CAPM permitiu o desenvolvimento de métricas padronizadas para avaliar o desempenho de gestores de investimento, separando a habilidade (</w:t>
      </w:r>
      <w:r w:rsidDel="00000000" w:rsidR="00000000" w:rsidRPr="00000000">
        <w:rPr>
          <w:rFonts w:ascii="Google Sans Text" w:cs="Google Sans Text" w:eastAsia="Google Sans Text" w:hAnsi="Google Sans Text"/>
          <w:i w:val="1"/>
          <w:iCs w:val="1"/>
          <w:color w:val="1b1c1d"/>
          <w:rtl w:val="0"/>
        </w:rPr>
        <w:t xml:space="preserve">skill</w:t>
      </w:r>
      <w:r w:rsidDel="00000000" w:rsidR="00000000" w:rsidRPr="00000000">
        <w:rPr>
          <w:rFonts w:ascii="Google Sans Text" w:cs="Google Sans Text" w:eastAsia="Google Sans Text" w:hAnsi="Google Sans Text"/>
          <w:color w:val="1b1c1d"/>
          <w:rtl w:val="0"/>
        </w:rPr>
        <w:t xml:space="preserve">) da sorte ou da mera exposição ao risco.</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Índice de Sharpe (1966)</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Proposto por William Sharpe, este índice avalia o retorno excedente por unidade de risco total (desvio-padrão).</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$$Sharpe = \frac{R_p - R_f}{\sigma_p}$$</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 Índice de Sharpe é a métrica adequada quando o portfólio analisado representa a totalidade do patrimônio do investidor, pois penaliza a falta de diversificação (risco idiossincrático não eliminado).35</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Índice de Treynor (1965)</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Jack Treynor desenvolveu uma métrica que ajusta o retorno excedente pelo risco sistemático (Beta).</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$$Treynor = \frac{R_p - R_f}{\beta_p}$$</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Diferentemente do Sharpe, o Índice de Treynor assume que o portfólio é uma parte de uma carteira maior e bem diversificada. Portanto, o gestor não deve ser penalizado pelo risco idiossincrático, mas apenas avaliado pela eficiência com que utilizou o risco de mercado.32</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Alfa de Jensen (1968)</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 Alfa de Jensen é uma medida absoluta de performance baseada na SML. Ele quantifica o retorno anormal de um portfólio em relação ao que seria previsto teoricamente pelo CAPM, dado o seu Beta.</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$$\alpha_p = R_p - - R_f)]$$</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Um alfa positivo ($\alpha &gt; 0$) sugere que o gestor "bateu o mercado" através de seleção de ativos (stock picking) ou timing de mercado, gerando retornos superiores aos justificados pelo risco sistemático assumido.32</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Métrica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Foco da Avaliação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Medida de Risco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Contexto de Aplicação Ideal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Índice de Sharpe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Retorno ajustado ao risco 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Desvio-Padrão ($\sigma$)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Portfólio isolado / Patrimônio total do investidor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Índice de Treynor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Retorno ajustado ao risco sistemático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Beta ($\beta$)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Sub-portfólio dentro de uma carteira diversificada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Alfa de Jensen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Retorno anormal (excesso)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Beta ($\beta$)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Avaliação da habilidade do gestor (Active Management)</w:t>
            </w:r>
          </w:p>
        </w:tc>
      </w:tr>
    </w:tbl>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 Críticas Teóricas e Empíricas: A Desconstrução do Modelo</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Apesar de sua onipresença acadêmica e profissional, a MPT e o CAPM enfrentaram contestações teóricas severas que questionaram sua validade científica e utilidade prática.</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6.1. A Crítica de Roll (1977): Tautologia e Inobservabilidade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Richard Roll apresentou uma crítica epistemológica devastadora conhecida como "Crítica de Roll". Ele argumentou que o CAPM é, em essência, impossível de ser testado empiricamente.38</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 argumento central repousa na definição do "Portfólio de Mercado". Para o CAPM ser válido, o portfólio de mercado deve incluir todos os ativos de risco do universo: ações, títulos, commodities, imóveis, arte, moedas e, crucialmente, capital humano. Como tal portfólio é inobservável, os pesquisadores utilizam proxies como o índice S&amp;P 500.38</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Roll demonstrou uma tautologia matemática: se o proxy escolhido for eficiente na média-variância </w:t>
      </w:r>
      <w:r w:rsidDel="00000000" w:rsidR="00000000" w:rsidRPr="00000000">
        <w:rPr>
          <w:rFonts w:ascii="Google Sans Text" w:cs="Google Sans Text" w:eastAsia="Google Sans Text" w:hAnsi="Google Sans Text"/>
          <w:i w:val="1"/>
          <w:iCs w:val="1"/>
          <w:color w:val="1b1c1d"/>
          <w:rtl w:val="0"/>
        </w:rPr>
        <w:t xml:space="preserve">ex-post</w:t>
      </w:r>
      <w:r w:rsidDel="00000000" w:rsidR="00000000" w:rsidRPr="00000000">
        <w:rPr>
          <w:rFonts w:ascii="Google Sans Text" w:cs="Google Sans Text" w:eastAsia="Google Sans Text" w:hAnsi="Google Sans Text"/>
          <w:color w:val="1b1c1d"/>
          <w:rtl w:val="0"/>
        </w:rPr>
        <w:t xml:space="preserve">, a relação linear do CAPM (Beta vs. Retorno) será matematicamente verdadeira, independentemente da realidade econômica subjacente. Inversamente, se o teste falhar, isso pode significar apenas que o proxy escolhido é ineficiente, e não que o modelo CAPM é inválido.</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Isso cria um "erro de benchmark" que invalida potencialmente todas as medidas de performance baseadas no CAPM (como o Alfa de Jensen), pois um gestor pode parecer ter um Alfa negativo apenas porque o benchmark utilizado é ineficiente.</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6.2. Mandelbrot e a Geometria Fractal: A Falácia da Normalidade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 MPT assume que os retornos dos ativos seguem uma distribuição normal (Curva de Gauss). Benoit Mandelbrot, pioneiro da geometria fractal, desafiou essa premissa fundamental. Em sua análise dos preços do algodão e outros ativos financeiros, Mandelbrot identificou que as distribuições de retorno são "Stable Paretian", caracterizadas por "caudas gordas" (</w:t>
      </w:r>
      <w:r w:rsidDel="00000000" w:rsidR="00000000" w:rsidRPr="00000000">
        <w:rPr>
          <w:rFonts w:ascii="Google Sans Text" w:cs="Google Sans Text" w:eastAsia="Google Sans Text" w:hAnsi="Google Sans Text"/>
          <w:i w:val="1"/>
          <w:iCs w:val="1"/>
          <w:color w:val="1b1c1d"/>
          <w:rtl w:val="0"/>
        </w:rPr>
        <w:t xml:space="preserve">fat tails</w:t>
      </w:r>
      <w:r w:rsidDel="00000000" w:rsidR="00000000" w:rsidRPr="00000000">
        <w:rPr>
          <w:rFonts w:ascii="Google Sans Text" w:cs="Google Sans Text" w:eastAsia="Google Sans Text" w:hAnsi="Google Sans Text"/>
          <w:color w:val="1b1c1d"/>
          <w:rtl w:val="0"/>
        </w:rPr>
        <w:t xml:space="preserve">) e curtose infinita.</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Isso implica que eventos extremos — movimentos de 5 ou 10 desvios-padrão — ocorrem com uma frequência muito superior à prevista pelos modelos gaussianos da MPT. Ao confiar na variância como medida de risco, a MPT subestima drasticamente o "Risco de Cauda" (risco de ruína), levando investidores a uma falsa sensação de segurança. A turbulência e a descontinuidade são características endêmicas dos mercados, não anomalias, tornando a dependência da MPT em dados históricos e médias perigosa em tempos de crise.</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6.3. Finanças Comportamentais e Anomalias de Mercado</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O pressuposto de racionalidade do investidor também foi desmantelado pelas Finanças Comportamentais. Kahneman e Tversky (Prospect Theory) demonstraram que os investidores sentem a dor da perda de forma mais aguda do que o prazer do ganho (aversão à perda vs. aversão ao risco) e cometem erros sistemáticos de julgamento.</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Empiricamente, Fama e French (1992) desferiram outro golpe ao CAPM ao mostrarem que o Beta sozinho não explica a variação transversal dos retornos das ações. Eles identificaram anomalias persistentes: ações de pequena capitalização (</w:t>
      </w:r>
      <w:r w:rsidDel="00000000" w:rsidR="00000000" w:rsidRPr="00000000">
        <w:rPr>
          <w:rFonts w:ascii="Google Sans Text" w:cs="Google Sans Text" w:eastAsia="Google Sans Text" w:hAnsi="Google Sans Text"/>
          <w:i w:val="1"/>
          <w:iCs w:val="1"/>
          <w:color w:val="1b1c1d"/>
          <w:rtl w:val="0"/>
        </w:rPr>
        <w:t xml:space="preserve">Small Caps</w:t>
      </w:r>
      <w:r w:rsidDel="00000000" w:rsidR="00000000" w:rsidRPr="00000000">
        <w:rPr>
          <w:rFonts w:ascii="Google Sans Text" w:cs="Google Sans Text" w:eastAsia="Google Sans Text" w:hAnsi="Google Sans Text"/>
          <w:color w:val="1b1c1d"/>
          <w:rtl w:val="0"/>
        </w:rPr>
        <w:t xml:space="preserve">) e ações de valor (</w:t>
      </w:r>
      <w:r w:rsidDel="00000000" w:rsidR="00000000" w:rsidRPr="00000000">
        <w:rPr>
          <w:rFonts w:ascii="Google Sans Text" w:cs="Google Sans Text" w:eastAsia="Google Sans Text" w:hAnsi="Google Sans Text"/>
          <w:i w:val="1"/>
          <w:iCs w:val="1"/>
          <w:color w:val="1b1c1d"/>
          <w:rtl w:val="0"/>
        </w:rPr>
        <w:t xml:space="preserve">High Book-to-Market</w:t>
      </w:r>
      <w:r w:rsidDel="00000000" w:rsidR="00000000" w:rsidRPr="00000000">
        <w:rPr>
          <w:rFonts w:ascii="Google Sans Text" w:cs="Google Sans Text" w:eastAsia="Google Sans Text" w:hAnsi="Google Sans Text"/>
          <w:color w:val="1b1c1d"/>
          <w:rtl w:val="0"/>
        </w:rPr>
        <w:t xml:space="preserve">) superam consistentemente o mercado, contradizendo a previsão do CAPM. Isso levou ao desenvolvimento do Modelo de Três Fatores de Fama-French, que incorpora tamanho e valor como fatores de risco adicionais, e mais tarde ao fenômeno "Betting Against Beta" (Apostando contra o Beta), onde ações de baixo beta geram alfas positivos, violando diretamente a SML.</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 Transição para Modelos Pós-Modernos e Conclusão</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limitações expostas impulsionaram a evolução para a Teoria Pós-Moderna de Portfólio (PMPT), que busca remediar as falhas da MPT mantendo sua estrutura lógica.</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7.1. O Modelo Black-Litterman (1992)</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Um dos avanços mais significativos na alocação de ativos institucional foi o modelo desenvolvido por Fischer Black e Robert Litterman na Goldman Sachs. Eles identificaram que a otimização de média-variância de Markowitz é extremamente sensível aos inputs: pequenas alterações nas estimativas de retorno esperado produzem portfólios extremos e concentrados ("maximizadores de erro de estimação").</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O modelo Black-Litterman utiliza uma abordagem Bayesiana para resolver isso. Em vez de exigir que o investidor estime todos os retornos do zero, o modelo começa com o equilíbrio de mercado (os retornos implícitos pelo CAPM reverso) como a distribuição "a priori" neutra. O investidor então insere suas "visões" subjetivas (ex: "Acho que Tech vai superar Energia em 5%") apenas onde tem forte convicção. O modelo combina matematicamente o equilíbrio de mercado com essas visões, ponderadas pela confiança do investidor, gerando portfólios estáveis, intuitivos e diversificados.</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7.2. Considerações Finais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jornada da teoria de portfólio, de Graham a Markowitz, e de Sharpe a Black-Litterman, não é um caminho linear de substituição, mas de acumulação e refinamento. A MPT e o CAPM, apesar de suas falhas empíricas e pressupostos irreais, permanecem como os pilares pedagógicos e conceituais das finanças. Eles forneceram a linguagem — alfa, beta, correlação, sistemático vs. idiossincrático — que permite aos investidores estruturar o problema da alocação de capital.</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compreensão contemporânea exige, no entanto, o reconhecimento das "caudas gordas" de Mandelbrot, a cautela epistemológica de Roll e a incorporação de fatores multifatoriais de Fama-French. O investidor moderno não descarta Markowitz, mas o utiliza com a consciência de que o mapa (o modelo) não é o território (o mercado), integrando a disciplina quantitativa com a robustez necessária para enfrentar a incerteza radical.</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Management: History, Definition and Critique - Cirrelt, acessado em novembro 18, 2025, </w:t>
      </w:r>
      <w:hyperlink r:id="rId6">
        <w:r w:rsidDel="00000000" w:rsidR="00000000" w:rsidRPr="00000000">
          <w:rPr>
            <w:rFonts w:ascii="Google Sans" w:cs="Google Sans" w:eastAsia="Google Sans" w:hAnsi="Google Sans"/>
            <w:color w:val="0000ee"/>
            <w:sz w:val="24"/>
            <w:szCs w:val="24"/>
            <w:u w:val="single"/>
            <w:rtl w:val="0"/>
          </w:rPr>
          <w:t xml:space="preserve">https://www.cirrelt.ca/documentstravail/cirrelt-2013-17.pdf</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Critical Reading of “The (Mis)Behaviour of Markets” by Benoit B. Mandelbrot - reposiTUm, acessado em novembro 18, 2025, </w:t>
      </w:r>
      <w:hyperlink r:id="rId7">
        <w:r w:rsidDel="00000000" w:rsidR="00000000" w:rsidRPr="00000000">
          <w:rPr>
            <w:rFonts w:ascii="Google Sans" w:cs="Google Sans" w:eastAsia="Google Sans" w:hAnsi="Google Sans"/>
            <w:color w:val="0000ee"/>
            <w:sz w:val="24"/>
            <w:szCs w:val="24"/>
            <w:u w:val="single"/>
            <w:rtl w:val="0"/>
          </w:rPr>
          <w:t xml:space="preserve">https://repositum.tuwien.at/bitstream/20.500.12708/12386/2/Modl%20Clarissa%20Barbara%20-%202008%20-%20Critical%20reading%20of%20The%20MisBehaviour%20of%20Markets...pdf</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David Dodd - Wikipedia, acessado em novembro 18, 2025, </w:t>
      </w:r>
      <w:hyperlink r:id="rId8">
        <w:r w:rsidDel="00000000" w:rsidR="00000000" w:rsidRPr="00000000">
          <w:rPr>
            <w:rFonts w:ascii="Google Sans" w:cs="Google Sans" w:eastAsia="Google Sans" w:hAnsi="Google Sans"/>
            <w:color w:val="0000ee"/>
            <w:sz w:val="24"/>
            <w:szCs w:val="24"/>
            <w:u w:val="single"/>
            <w:rtl w:val="0"/>
          </w:rPr>
          <w:t xml:space="preserve">https://en.wikipedia.org/wiki/David_Dodd</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Value Investing History | Columbia Business School, acessado em novembro 18, 2025, </w:t>
      </w:r>
      <w:hyperlink r:id="rId9">
        <w:r w:rsidDel="00000000" w:rsidR="00000000" w:rsidRPr="00000000">
          <w:rPr>
            <w:rFonts w:ascii="Google Sans" w:cs="Google Sans" w:eastAsia="Google Sans" w:hAnsi="Google Sans"/>
            <w:color w:val="0000ee"/>
            <w:sz w:val="24"/>
            <w:szCs w:val="24"/>
            <w:u w:val="single"/>
            <w:rtl w:val="0"/>
          </w:rPr>
          <w:t xml:space="preserve">https://business.columbia.edu/heilbrunn/about/valueinvestinghistory</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History Of The Modern Portfolio - Investopedia, acessado em novembro 18, 2025, </w:t>
      </w:r>
      <w:hyperlink r:id="rId10">
        <w:r w:rsidDel="00000000" w:rsidR="00000000" w:rsidRPr="00000000">
          <w:rPr>
            <w:rFonts w:ascii="Google Sans" w:cs="Google Sans" w:eastAsia="Google Sans" w:hAnsi="Google Sans"/>
            <w:color w:val="0000ee"/>
            <w:sz w:val="24"/>
            <w:szCs w:val="24"/>
            <w:u w:val="single"/>
            <w:rtl w:val="0"/>
          </w:rPr>
          <w:t xml:space="preserve">https://www.investopedia.com/articles/07/portfolio-history.asp</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is Not The Same as Volatility - Keppler Asset Management, acessado em novembro 18, 2025, </w:t>
      </w:r>
      <w:hyperlink r:id="rId11">
        <w:r w:rsidDel="00000000" w:rsidR="00000000" w:rsidRPr="00000000">
          <w:rPr>
            <w:rFonts w:ascii="Google Sans" w:cs="Google Sans" w:eastAsia="Google Sans" w:hAnsi="Google Sans"/>
            <w:color w:val="0000ee"/>
            <w:sz w:val="24"/>
            <w:szCs w:val="24"/>
            <w:u w:val="single"/>
            <w:rtl w:val="0"/>
          </w:rPr>
          <w:t xml:space="preserve">https://www.kamny.com/wp-content/uploads/2021/12/Risk_Not_Same_As_Volatility.pdf</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Evolution of Modern Portfolio Theory for the Institutional Investor - NMS Management, acessado em novembro 18, 2025, </w:t>
      </w:r>
      <w:hyperlink r:id="rId12">
        <w:r w:rsidDel="00000000" w:rsidR="00000000" w:rsidRPr="00000000">
          <w:rPr>
            <w:rFonts w:ascii="Google Sans" w:cs="Google Sans" w:eastAsia="Google Sans" w:hAnsi="Google Sans"/>
            <w:color w:val="0000ee"/>
            <w:sz w:val="24"/>
            <w:szCs w:val="24"/>
            <w:u w:val="single"/>
            <w:rtl w:val="0"/>
          </w:rPr>
          <w:t xml:space="preserve">https://nmsmanagement.com/wp-content/uploads/2013/12/NMS-Exchange-2012.pdf</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 Graham on Risk, Efficiency, and Judgement - Novel Investor, acessado em novembro 18, 2025, </w:t>
      </w:r>
      <w:hyperlink r:id="rId13">
        <w:r w:rsidDel="00000000" w:rsidR="00000000" w:rsidRPr="00000000">
          <w:rPr>
            <w:rFonts w:ascii="Google Sans" w:cs="Google Sans" w:eastAsia="Google Sans" w:hAnsi="Google Sans"/>
            <w:color w:val="0000ee"/>
            <w:sz w:val="24"/>
            <w:szCs w:val="24"/>
            <w:u w:val="single"/>
            <w:rtl w:val="0"/>
          </w:rPr>
          <w:t xml:space="preserve">https://novelinvestor.com/ben-graham-risk-efficiency-judgement/</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Portfolio Theory: What MPT Is and How Investors Use It - Investopedia, acessado em novembro 18, 2025, </w:t>
      </w:r>
      <w:hyperlink r:id="rId14">
        <w:r w:rsidDel="00000000" w:rsidR="00000000" w:rsidRPr="00000000">
          <w:rPr>
            <w:rFonts w:ascii="Google Sans" w:cs="Google Sans" w:eastAsia="Google Sans" w:hAnsi="Google Sans"/>
            <w:color w:val="0000ee"/>
            <w:sz w:val="24"/>
            <w:szCs w:val="24"/>
            <w:u w:val="single"/>
            <w:rtl w:val="0"/>
          </w:rPr>
          <w:t xml:space="preserve">https://www.investopedia.com/terms/m/modernportfoliotheory.asp</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Portfolio Selection - ResearchGate, acessado em novembro 18, 2025, </w:t>
      </w:r>
      <w:hyperlink r:id="rId15">
        <w:r w:rsidDel="00000000" w:rsidR="00000000" w:rsidRPr="00000000">
          <w:rPr>
            <w:rFonts w:ascii="Google Sans" w:cs="Google Sans" w:eastAsia="Google Sans" w:hAnsi="Google Sans"/>
            <w:color w:val="0000ee"/>
            <w:sz w:val="24"/>
            <w:szCs w:val="24"/>
            <w:u w:val="single"/>
            <w:rtl w:val="0"/>
          </w:rPr>
          <w:t xml:space="preserve">https://www.researchgate.net/publication/228051028_Portfolio_Selection</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Harry M. Markowitz: Father of modern finance - Invesco, acessado em novembro 18, 2025, </w:t>
      </w:r>
      <w:hyperlink r:id="rId16">
        <w:r w:rsidDel="00000000" w:rsidR="00000000" w:rsidRPr="00000000">
          <w:rPr>
            <w:rFonts w:ascii="Google Sans" w:cs="Google Sans" w:eastAsia="Google Sans" w:hAnsi="Google Sans"/>
            <w:color w:val="0000ee"/>
            <w:sz w:val="24"/>
            <w:szCs w:val="24"/>
            <w:u w:val="single"/>
            <w:rtl w:val="0"/>
          </w:rPr>
          <w:t xml:space="preserve">https://www.invesco.com/content/dam/invesco/emea/en/pdf/RRE2023_03Markowitz%20Modern%20Finance.pdf</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portfolio theory - Wikipedia, acessado em novembro 18, 2025, </w:t>
      </w:r>
      <w:hyperlink r:id="rId17">
        <w:r w:rsidDel="00000000" w:rsidR="00000000" w:rsidRPr="00000000">
          <w:rPr>
            <w:rFonts w:ascii="Google Sans" w:cs="Google Sans" w:eastAsia="Google Sans" w:hAnsi="Google Sans"/>
            <w:color w:val="0000ee"/>
            <w:sz w:val="24"/>
            <w:szCs w:val="24"/>
            <w:u w:val="single"/>
            <w:rtl w:val="0"/>
          </w:rPr>
          <w:t xml:space="preserve">https://en.wikipedia.org/wiki/Modern_portfolio_theory</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Harry Markowitz: The Father of Modern Portfolio Theory | Index Fund Advisors, Inc., acessado em novembro 18, 2025, </w:t>
      </w:r>
      <w:hyperlink r:id="rId18">
        <w:r w:rsidDel="00000000" w:rsidR="00000000" w:rsidRPr="00000000">
          <w:rPr>
            <w:rFonts w:ascii="Google Sans" w:cs="Google Sans" w:eastAsia="Google Sans" w:hAnsi="Google Sans"/>
            <w:color w:val="0000ee"/>
            <w:sz w:val="24"/>
            <w:szCs w:val="24"/>
            <w:u w:val="single"/>
            <w:rtl w:val="0"/>
          </w:rPr>
          <w:t xml:space="preserve">https://www.ifa.com/articles/harry_markowitz_father_modern_portfolio_theory</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Modern Portfolio Theory? And Why does it Matter? - Retirement Researcher, acessado em novembro 18, 2025, </w:t>
      </w:r>
      <w:hyperlink r:id="rId19">
        <w:r w:rsidDel="00000000" w:rsidR="00000000" w:rsidRPr="00000000">
          <w:rPr>
            <w:rFonts w:ascii="Google Sans" w:cs="Google Sans" w:eastAsia="Google Sans" w:hAnsi="Google Sans"/>
            <w:color w:val="0000ee"/>
            <w:sz w:val="24"/>
            <w:szCs w:val="24"/>
            <w:u w:val="single"/>
            <w:rtl w:val="0"/>
          </w:rPr>
          <w:t xml:space="preserve">https://retirementresearcher.com/modern-portfolio-theory/</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Sharpe Ratio, CAPM, Jensen's Alpha, Treynor Measure, and M- Square, acessado em novembro 18, 2025, </w:t>
      </w:r>
      <w:hyperlink r:id="rId20">
        <w:r w:rsidDel="00000000" w:rsidR="00000000" w:rsidRPr="00000000">
          <w:rPr>
            <w:rFonts w:ascii="Google Sans" w:cs="Google Sans" w:eastAsia="Google Sans" w:hAnsi="Google Sans"/>
            <w:color w:val="0000ee"/>
            <w:sz w:val="24"/>
            <w:szCs w:val="24"/>
            <w:u w:val="single"/>
            <w:rtl w:val="0"/>
          </w:rPr>
          <w:t xml:space="preserve">http://celeritymoment.com/sitebuildercontent/sitebuilderfiles/lecture_3b_finance.pdf</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Harry Markowitz's Modern Portfolio Theory: The Efficient Frontier - GuidedChoice, acessado em novembro 18, 2025, </w:t>
      </w:r>
      <w:hyperlink r:id="rId21">
        <w:r w:rsidDel="00000000" w:rsidR="00000000" w:rsidRPr="00000000">
          <w:rPr>
            <w:rFonts w:ascii="Google Sans" w:cs="Google Sans" w:eastAsia="Google Sans" w:hAnsi="Google Sans"/>
            <w:color w:val="0000ee"/>
            <w:sz w:val="24"/>
            <w:szCs w:val="24"/>
            <w:u w:val="single"/>
            <w:rtl w:val="0"/>
          </w:rPr>
          <w:t xml:space="preserve">https://guidedchoice.com/modern-portfolio-theory/</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Capital Asset Pricing Model - American Economic Association, acessado em novembro 18, 2025, </w:t>
      </w:r>
      <w:hyperlink r:id="rId22">
        <w:r w:rsidDel="00000000" w:rsidR="00000000" w:rsidRPr="00000000">
          <w:rPr>
            <w:rFonts w:ascii="Google Sans" w:cs="Google Sans" w:eastAsia="Google Sans" w:hAnsi="Google Sans"/>
            <w:color w:val="0000ee"/>
            <w:sz w:val="24"/>
            <w:szCs w:val="24"/>
            <w:u w:val="single"/>
            <w:rtl w:val="0"/>
          </w:rPr>
          <w:t xml:space="preserve">https://pubs.aeaweb.org/doi/pdf/10.1257%2F0895330042162340</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Capital Asset Pricing Model - American Economic Association, acessado em novembro 18, 2025, </w:t>
      </w:r>
      <w:hyperlink r:id="rId23">
        <w:r w:rsidDel="00000000" w:rsidR="00000000" w:rsidRPr="00000000">
          <w:rPr>
            <w:rFonts w:ascii="Google Sans" w:cs="Google Sans" w:eastAsia="Google Sans" w:hAnsi="Google Sans"/>
            <w:color w:val="0000ee"/>
            <w:sz w:val="24"/>
            <w:szCs w:val="24"/>
            <w:u w:val="single"/>
            <w:rtl w:val="0"/>
          </w:rPr>
          <w:t xml:space="preserve">https://www.aeaweb.org/articles?id=10.1257/0895330042162340</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APUBEF Proceedings - Fall 2006 A BRIEF HISTORY OF THE CAPITAL ASSET PRICING MODEL Edward J. Sullivan, Lebanon Valley College ABS - NABET, acessado em novembro 18, 2025, </w:t>
      </w:r>
      <w:hyperlink r:id="rId24">
        <w:r w:rsidDel="00000000" w:rsidR="00000000" w:rsidRPr="00000000">
          <w:rPr>
            <w:rFonts w:ascii="Google Sans" w:cs="Google Sans" w:eastAsia="Google Sans" w:hAnsi="Google Sans"/>
            <w:color w:val="0000ee"/>
            <w:sz w:val="24"/>
            <w:szCs w:val="24"/>
            <w:u w:val="single"/>
            <w:rtl w:val="0"/>
          </w:rPr>
          <w:t xml:space="preserve">https://www.nabet.us/Archives/2006/f%2006/223.pdf</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Capital Asset Pricing Model: Theory and Evidence - Tuck School of Business, acessado em novembro 18, 2025, </w:t>
      </w:r>
      <w:hyperlink r:id="rId25">
        <w:r w:rsidDel="00000000" w:rsidR="00000000" w:rsidRPr="00000000">
          <w:rPr>
            <w:rFonts w:ascii="Google Sans" w:cs="Google Sans" w:eastAsia="Google Sans" w:hAnsi="Google Sans"/>
            <w:color w:val="0000ee"/>
            <w:sz w:val="24"/>
            <w:szCs w:val="24"/>
            <w:u w:val="single"/>
            <w:rtl w:val="0"/>
          </w:rPr>
          <w:t xml:space="preserve">https://mba.tuck.dartmouth.edu/bespeneckbo/default/AFA611-Eckbo%20web%20site/AFA611-S6B-FamaFrench-CAPM-JEP04.pdf</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FRB: Finance and Economics Discussion Series: Screen Reader Version - A Robust Capital Asset Pricing Model*, acessado em novembro 18, 2025, </w:t>
      </w:r>
      <w:hyperlink r:id="rId26">
        <w:r w:rsidDel="00000000" w:rsidR="00000000" w:rsidRPr="00000000">
          <w:rPr>
            <w:rFonts w:ascii="Google Sans" w:cs="Google Sans" w:eastAsia="Google Sans" w:hAnsi="Google Sans"/>
            <w:color w:val="0000ee"/>
            <w:sz w:val="24"/>
            <w:szCs w:val="24"/>
            <w:u w:val="single"/>
            <w:rtl w:val="0"/>
          </w:rPr>
          <w:t xml:space="preserve">https://www.federalreserve.gov/pubs/feds/2014/201401/</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acessado em novembro 18, 2025, </w:t>
      </w:r>
      <w:hyperlink r:id="rId27">
        <w:r w:rsidDel="00000000" w:rsidR="00000000" w:rsidRPr="00000000">
          <w:rPr>
            <w:rFonts w:ascii="Google Sans" w:cs="Google Sans" w:eastAsia="Google Sans" w:hAnsi="Google Sans"/>
            <w:color w:val="0000ee"/>
            <w:sz w:val="24"/>
            <w:szCs w:val="24"/>
            <w:u w:val="single"/>
            <w:rtl w:val="0"/>
          </w:rPr>
          <w:t xml:space="preserve">https://datawookie.dev/blog/2024/04/asset-allocation/#:~:text=The%20Two%2DFund%20Separation%20Theorem,asset%20and%20a%20market%20portfolio.</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Tobin's Separation Theorem - It Can Be Applied Anywhere - IASG, acessado em novembro 18, 2025, </w:t>
      </w:r>
      <w:hyperlink r:id="rId28">
        <w:r w:rsidDel="00000000" w:rsidR="00000000" w:rsidRPr="00000000">
          <w:rPr>
            <w:rFonts w:ascii="Google Sans" w:cs="Google Sans" w:eastAsia="Google Sans" w:hAnsi="Google Sans"/>
            <w:color w:val="0000ee"/>
            <w:sz w:val="24"/>
            <w:szCs w:val="24"/>
            <w:u w:val="single"/>
            <w:rtl w:val="0"/>
          </w:rPr>
          <w:t xml:space="preserve">https://www.iasg.com/blog/2018/06/27/tobins-separation-theorem-it-can-be-applied-anywhere</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Two-Fund Separation under Model Mis-Specification - Stanford University, acessado em novembro 18, 2025, </w:t>
      </w:r>
      <w:hyperlink r:id="rId29">
        <w:r w:rsidDel="00000000" w:rsidR="00000000" w:rsidRPr="00000000">
          <w:rPr>
            <w:rFonts w:ascii="Google Sans" w:cs="Google Sans" w:eastAsia="Google Sans" w:hAnsi="Google Sans"/>
            <w:color w:val="0000ee"/>
            <w:sz w:val="24"/>
            <w:szCs w:val="24"/>
            <w:u w:val="single"/>
            <w:rtl w:val="0"/>
          </w:rPr>
          <w:t xml:space="preserve">https://stanford.edu/~boyd/papers/pdf/rob_two_fund_sep.pdf</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Mutual Fund Theorem: What it Means, How it Works - Investopedia, acessado em novembro 18, 2025, </w:t>
      </w:r>
      <w:hyperlink r:id="rId30">
        <w:r w:rsidDel="00000000" w:rsidR="00000000" w:rsidRPr="00000000">
          <w:rPr>
            <w:rFonts w:ascii="Google Sans" w:cs="Google Sans" w:eastAsia="Google Sans" w:hAnsi="Google Sans"/>
            <w:color w:val="0000ee"/>
            <w:sz w:val="24"/>
            <w:szCs w:val="24"/>
            <w:u w:val="single"/>
            <w:rtl w:val="0"/>
          </w:rPr>
          <w:t xml:space="preserve">https://www.investopedia.com/terms/m/mutualfundtheorem.asp</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Mutual Fund Theorem - Meaning, Advantages and How It Works - Bajaj Finserv, acessado em novembro 18, 2025, </w:t>
      </w:r>
      <w:hyperlink r:id="rId31">
        <w:r w:rsidDel="00000000" w:rsidR="00000000" w:rsidRPr="00000000">
          <w:rPr>
            <w:rFonts w:ascii="Google Sans" w:cs="Google Sans" w:eastAsia="Google Sans" w:hAnsi="Google Sans"/>
            <w:color w:val="0000ee"/>
            <w:sz w:val="24"/>
            <w:szCs w:val="24"/>
            <w:u w:val="single"/>
            <w:rtl w:val="0"/>
          </w:rPr>
          <w:t xml:space="preserve">https://www.bajajfinserv.in/investment/what-is-mutual-fund-theorem</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Mutual fund separation theorem - Wikipedia, acessado em novembro 18, 2025, </w:t>
      </w:r>
      <w:hyperlink r:id="rId32">
        <w:r w:rsidDel="00000000" w:rsidR="00000000" w:rsidRPr="00000000">
          <w:rPr>
            <w:rFonts w:ascii="Google Sans" w:cs="Google Sans" w:eastAsia="Google Sans" w:hAnsi="Google Sans"/>
            <w:color w:val="0000ee"/>
            <w:sz w:val="24"/>
            <w:szCs w:val="24"/>
            <w:u w:val="single"/>
            <w:rtl w:val="0"/>
          </w:rPr>
          <w:t xml:space="preserve">https://en.wikipedia.org/wiki/Mutual_fund_separation_theorem</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Critiques of CAPM: Flaws in the Capital Asset Pricing Model - Investopedia, acessado em novembro 18, 2025, </w:t>
      </w:r>
      <w:hyperlink r:id="rId33">
        <w:r w:rsidDel="00000000" w:rsidR="00000000" w:rsidRPr="00000000">
          <w:rPr>
            <w:rFonts w:ascii="Google Sans" w:cs="Google Sans" w:eastAsia="Google Sans" w:hAnsi="Google Sans"/>
            <w:color w:val="0000ee"/>
            <w:sz w:val="24"/>
            <w:szCs w:val="24"/>
            <w:u w:val="single"/>
            <w:rtl w:val="0"/>
          </w:rPr>
          <w:t xml:space="preserve">https://www.investopedia.com/articles/financial-theory/09/capm-error-problem.asp</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CAPM: Key Formula, Assumptions, and Applications - Investopedia, acessado em novembro 18, 2025, </w:t>
      </w:r>
      <w:hyperlink r:id="rId34">
        <w:r w:rsidDel="00000000" w:rsidR="00000000" w:rsidRPr="00000000">
          <w:rPr>
            <w:rFonts w:ascii="Google Sans" w:cs="Google Sans" w:eastAsia="Google Sans" w:hAnsi="Google Sans"/>
            <w:color w:val="0000ee"/>
            <w:sz w:val="24"/>
            <w:szCs w:val="24"/>
            <w:u w:val="single"/>
            <w:rtl w:val="0"/>
          </w:rPr>
          <w:t xml:space="preserve">https://www.investopedia.com/terms/c/capm.asp</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capital asset pricing model – part 3 - ACCA Global, acessado em novembro 18, 2025, </w:t>
      </w:r>
      <w:hyperlink r:id="rId35">
        <w:r w:rsidDel="00000000" w:rsidR="00000000" w:rsidRPr="00000000">
          <w:rPr>
            <w:rFonts w:ascii="Google Sans" w:cs="Google Sans" w:eastAsia="Google Sans" w:hAnsi="Google Sans"/>
            <w:color w:val="0000ee"/>
            <w:sz w:val="24"/>
            <w:szCs w:val="24"/>
            <w:u w:val="single"/>
            <w:rtl w:val="0"/>
          </w:rPr>
          <w:t xml:space="preserve">https://www.accaglobal.com/gb/en/student/exam-support-resources/fundamentals-exams-study-resources/f9/technical-articles/CAPM-theory.html</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Portfolio Theory (MPT) and the Capital Asset Pricing Model - MidhaFin(MF), acessado em novembro 18, 2025, </w:t>
      </w:r>
      <w:hyperlink r:id="rId36">
        <w:r w:rsidDel="00000000" w:rsidR="00000000" w:rsidRPr="00000000">
          <w:rPr>
            <w:rFonts w:ascii="Google Sans" w:cs="Google Sans" w:eastAsia="Google Sans" w:hAnsi="Google Sans"/>
            <w:color w:val="0000ee"/>
            <w:sz w:val="24"/>
            <w:szCs w:val="24"/>
            <w:u w:val="single"/>
            <w:rtl w:val="0"/>
          </w:rPr>
          <w:t xml:space="preserve">https://frm.midhafin.com/part-1/modern-portfolio-theory-and-the-capital-asset-pricing-model</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Risk-Adjusted Return Ratios - Definition, Types - Corporate Finance Institute, acessado em novembro 18, 2025, </w:t>
      </w:r>
      <w:hyperlink r:id="rId37">
        <w:r w:rsidDel="00000000" w:rsidR="00000000" w:rsidRPr="00000000">
          <w:rPr>
            <w:rFonts w:ascii="Google Sans" w:cs="Google Sans" w:eastAsia="Google Sans" w:hAnsi="Google Sans"/>
            <w:color w:val="0000ee"/>
            <w:sz w:val="24"/>
            <w:szCs w:val="24"/>
            <w:u w:val="single"/>
            <w:rtl w:val="0"/>
          </w:rPr>
          <w:t xml:space="preserve">https://corporatefinanceinstitute.com/resources/wealth-management/risk-adjusted-return-ratios/</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difference between the CML vs SML? - Fitch Learning Support, acessado em novembro 18, 2025, </w:t>
      </w:r>
      <w:hyperlink r:id="rId38">
        <w:r w:rsidDel="00000000" w:rsidR="00000000" w:rsidRPr="00000000">
          <w:rPr>
            <w:rFonts w:ascii="Google Sans" w:cs="Google Sans" w:eastAsia="Google Sans" w:hAnsi="Google Sans"/>
            <w:color w:val="0000ee"/>
            <w:sz w:val="24"/>
            <w:szCs w:val="24"/>
            <w:u w:val="single"/>
            <w:rtl w:val="0"/>
          </w:rPr>
          <w:t xml:space="preserve">https://support.fitchlearning.com/hc/en-us/articles/23524942876439-What-is-the-difference-between-the-CML-vs-SML</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Capital Market Line (CML) and How to Calculate It - Investopedia, acessado em novembro 18, 2025, </w:t>
      </w:r>
      <w:hyperlink r:id="rId39">
        <w:r w:rsidDel="00000000" w:rsidR="00000000" w:rsidRPr="00000000">
          <w:rPr>
            <w:rFonts w:ascii="Google Sans" w:cs="Google Sans" w:eastAsia="Google Sans" w:hAnsi="Google Sans"/>
            <w:color w:val="0000ee"/>
            <w:sz w:val="24"/>
            <w:szCs w:val="24"/>
            <w:u w:val="single"/>
            <w:rtl w:val="0"/>
          </w:rPr>
          <w:t xml:space="preserve">https://www.investopedia.com/terms/c/cml.asp</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acessado em novembro 18, 2025, </w:t>
      </w:r>
      <w:hyperlink r:id="rId40">
        <w:r w:rsidDel="00000000" w:rsidR="00000000" w:rsidRPr="00000000">
          <w:rPr>
            <w:rFonts w:ascii="Google Sans" w:cs="Google Sans" w:eastAsia="Google Sans" w:hAnsi="Google Sans"/>
            <w:color w:val="0000ee"/>
            <w:sz w:val="24"/>
            <w:szCs w:val="24"/>
            <w:u w:val="single"/>
            <w:rtl w:val="0"/>
          </w:rPr>
          <w:t xml:space="preserve">https://ift.world/booklets/portfolio-management-portfolio-risk-and-return-part-ii-part3/#:~:text=Sharpe%20ratio%20and%20M%2Dsquared,a%20portfolio%20is%20well%20diversified.</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Portfolio Risk and Return Part II | IFT World, acessado em novembro 18, 2025, </w:t>
      </w:r>
      <w:hyperlink r:id="rId41">
        <w:r w:rsidDel="00000000" w:rsidR="00000000" w:rsidRPr="00000000">
          <w:rPr>
            <w:rFonts w:ascii="Google Sans" w:cs="Google Sans" w:eastAsia="Google Sans" w:hAnsi="Google Sans"/>
            <w:color w:val="0000ee"/>
            <w:sz w:val="24"/>
            <w:szCs w:val="24"/>
            <w:u w:val="single"/>
            <w:rtl w:val="0"/>
          </w:rPr>
          <w:t xml:space="preserve">https://ift.world/booklets/portfolio-management-portfolio-risk-and-return-part-ii-part3/</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Sharpe Ratio, Treynor Ratio and Jensen's Alpha (Calculations for CFA® and FRM® Exams), acessado em novembro 18, 2025, </w:t>
      </w:r>
      <w:hyperlink r:id="rId42">
        <w:r w:rsidDel="00000000" w:rsidR="00000000" w:rsidRPr="00000000">
          <w:rPr>
            <w:rFonts w:ascii="Google Sans" w:cs="Google Sans" w:eastAsia="Google Sans" w:hAnsi="Google Sans"/>
            <w:color w:val="0000ee"/>
            <w:sz w:val="24"/>
            <w:szCs w:val="24"/>
            <w:u w:val="single"/>
            <w:rtl w:val="0"/>
          </w:rPr>
          <w:t xml:space="preserve">https://analystprep.com/blog/sharpe-ratio-treynor-ratio-and-jensens-alpha-calculations-for-cfa-and-frm-exams/</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Roll's critique - Wikipedia, acessado em novembro 18, 2025, </w:t>
      </w:r>
      <w:hyperlink r:id="rId43">
        <w:r w:rsidDel="00000000" w:rsidR="00000000" w:rsidRPr="00000000">
          <w:rPr>
            <w:rFonts w:ascii="Google Sans" w:cs="Google Sans" w:eastAsia="Google Sans" w:hAnsi="Google Sans"/>
            <w:color w:val="0000ee"/>
            <w:sz w:val="24"/>
            <w:szCs w:val="24"/>
            <w:u w:val="single"/>
            <w:rtl w:val="0"/>
          </w:rPr>
          <w:t xml:space="preserve">https://en.wikipedia.org/wiki/Roll%27s_critique</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Testing asset pricing models with Roll's critique in mind, acessado em novembro 18, 2025, </w:t>
      </w:r>
      <w:hyperlink r:id="rId44">
        <w:r w:rsidDel="00000000" w:rsidR="00000000" w:rsidRPr="00000000">
          <w:rPr>
            <w:rFonts w:ascii="Google Sans" w:cs="Google Sans" w:eastAsia="Google Sans" w:hAnsi="Google Sans"/>
            <w:color w:val="0000ee"/>
            <w:sz w:val="24"/>
            <w:szCs w:val="24"/>
            <w:u w:val="single"/>
            <w:rtl w:val="0"/>
          </w:rPr>
          <w:t xml:space="preserve">https://quant.stackexchange.com/questions/75729/testing-asset-pricing-models-with-rolls-critique-in-mind</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Roll's Critique: What it Means, How it Works - Investopedia, acessado em novembro 18, 2025, </w:t>
      </w:r>
      <w:hyperlink r:id="rId45">
        <w:r w:rsidDel="00000000" w:rsidR="00000000" w:rsidRPr="00000000">
          <w:rPr>
            <w:rFonts w:ascii="Google Sans" w:cs="Google Sans" w:eastAsia="Google Sans" w:hAnsi="Google Sans"/>
            <w:color w:val="0000ee"/>
            <w:sz w:val="24"/>
            <w:szCs w:val="24"/>
            <w:u w:val="single"/>
            <w:rtl w:val="0"/>
          </w:rPr>
          <w:t xml:space="preserve">https://www.investopedia.com/terms/r/rollscritique.asp</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Capital Asset Pricing Model (CAPM): Equilibrium Risk-Return Framework, acessado em novembro 18, 2025, </w:t>
      </w:r>
      <w:hyperlink r:id="rId46">
        <w:r w:rsidDel="00000000" w:rsidR="00000000" w:rsidRPr="00000000">
          <w:rPr>
            <w:rFonts w:ascii="Google Sans" w:cs="Google Sans" w:eastAsia="Google Sans" w:hAnsi="Google Sans"/>
            <w:color w:val="0000ee"/>
            <w:sz w:val="24"/>
            <w:szCs w:val="24"/>
            <w:u w:val="single"/>
            <w:rtl w:val="0"/>
          </w:rPr>
          <w:t xml:space="preserve">https://ersantana.com/quantitative-trading/capital_asset_pricing_model</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Lost Capital Asset Pricing Model - American Economic Association, acessado em novembro 18, 2025, </w:t>
      </w:r>
      <w:hyperlink r:id="rId47">
        <w:r w:rsidDel="00000000" w:rsidR="00000000" w:rsidRPr="00000000">
          <w:rPr>
            <w:rFonts w:ascii="Google Sans" w:cs="Google Sans" w:eastAsia="Google Sans" w:hAnsi="Google Sans"/>
            <w:color w:val="0000ee"/>
            <w:sz w:val="24"/>
            <w:szCs w:val="24"/>
            <w:u w:val="single"/>
            <w:rtl w:val="0"/>
          </w:rPr>
          <w:t xml:space="preserve">https://www.aeaweb.org/conference/2018/preliminary/paper/e7QA7zEa</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Misbehaviour Of Markets Summary - Taylor Pearson, acessado em novembro 18, 2025, </w:t>
      </w:r>
      <w:hyperlink r:id="rId48">
        <w:r w:rsidDel="00000000" w:rsidR="00000000" w:rsidRPr="00000000">
          <w:rPr>
            <w:rFonts w:ascii="Google Sans" w:cs="Google Sans" w:eastAsia="Google Sans" w:hAnsi="Google Sans"/>
            <w:color w:val="0000ee"/>
            <w:sz w:val="24"/>
            <w:szCs w:val="24"/>
            <w:u w:val="single"/>
            <w:rtl w:val="0"/>
          </w:rPr>
          <w:t xml:space="preserve">https://taylorpearson.me/bookreview/misbehavior-markets-summary-quotes/</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Reviews of The (Mis)behavior of Markets [DOC] - Yale Math, acessado em novembro 18, 2025, </w:t>
      </w:r>
      <w:hyperlink r:id="rId49">
        <w:r w:rsidDel="00000000" w:rsidR="00000000" w:rsidRPr="00000000">
          <w:rPr>
            <w:rFonts w:ascii="Google Sans" w:cs="Google Sans" w:eastAsia="Google Sans" w:hAnsi="Google Sans"/>
            <w:color w:val="0000ee"/>
            <w:sz w:val="24"/>
            <w:szCs w:val="24"/>
            <w:u w:val="single"/>
            <w:rtl w:val="0"/>
          </w:rPr>
          <w:t xml:space="preserve">https://users.math.yale.edu/mandelbrot/web_docs/SCRAPBOOKmisbehavior.doc</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Optimal Portfolio Choice with Fat Tails - National Bureau of Economic Research, acessado em novembro 18, 2025, </w:t>
      </w:r>
      <w:hyperlink r:id="rId50">
        <w:r w:rsidDel="00000000" w:rsidR="00000000" w:rsidRPr="00000000">
          <w:rPr>
            <w:rFonts w:ascii="Google Sans" w:cs="Google Sans" w:eastAsia="Google Sans" w:hAnsi="Google Sans"/>
            <w:color w:val="0000ee"/>
            <w:sz w:val="24"/>
            <w:szCs w:val="24"/>
            <w:u w:val="single"/>
            <w:rtl w:val="0"/>
          </w:rPr>
          <w:t xml:space="preserve">https://www.nber.org/sites/default/files/2020-08/orrc09-16.pdf</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Revisiting Modern Portfolio Theory and Portfolio Construction, acessado em novembro 18, 2025, </w:t>
      </w:r>
      <w:hyperlink r:id="rId51">
        <w:r w:rsidDel="00000000" w:rsidR="00000000" w:rsidRPr="00000000">
          <w:rPr>
            <w:rFonts w:ascii="Google Sans" w:cs="Google Sans" w:eastAsia="Google Sans" w:hAnsi="Google Sans"/>
            <w:color w:val="0000ee"/>
            <w:sz w:val="24"/>
            <w:szCs w:val="24"/>
            <w:u w:val="single"/>
            <w:rtl w:val="0"/>
          </w:rPr>
          <w:t xml:space="preserve">https://www.smartportfolios.com/articles/revisiting_modern_portfolio_theory.pdf</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War of the Words: Behavioral Finance Takes On Neoclassical Economics, acessado em novembro 18, 2025, </w:t>
      </w:r>
      <w:hyperlink r:id="rId52">
        <w:r w:rsidDel="00000000" w:rsidR="00000000" w:rsidRPr="00000000">
          <w:rPr>
            <w:rFonts w:ascii="Google Sans" w:cs="Google Sans" w:eastAsia="Google Sans" w:hAnsi="Google Sans"/>
            <w:color w:val="0000ee"/>
            <w:sz w:val="24"/>
            <w:szCs w:val="24"/>
            <w:u w:val="single"/>
            <w:rtl w:val="0"/>
          </w:rPr>
          <w:t xml:space="preserve">https://www.institutionalinvestor.com/article/2bsviu0v4wfsqtkmvqk8w/portfolio/war-of-the-words-behavioral-finance-takes-on-neoclassical-economics</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modern portfolio theory as an investment decision tool - Academic Journals, acessado em novembro 18, 2025, </w:t>
      </w:r>
      <w:hyperlink r:id="rId53">
        <w:r w:rsidDel="00000000" w:rsidR="00000000" w:rsidRPr="00000000">
          <w:rPr>
            <w:rFonts w:ascii="Google Sans" w:cs="Google Sans" w:eastAsia="Google Sans" w:hAnsi="Google Sans"/>
            <w:color w:val="0000ee"/>
            <w:sz w:val="24"/>
            <w:szCs w:val="24"/>
            <w:u w:val="single"/>
            <w:rtl w:val="0"/>
          </w:rPr>
          <w:t xml:space="preserve">https://academicjournals.org/journal/jat/article-full-text-pdf/2edf5c31124</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use of CAPM and Fama and French Three Factor Model: portfolios selection” - Business Perspectives, acessado em novembro 18, 2025, </w:t>
      </w:r>
      <w:hyperlink r:id="rId54">
        <w:r w:rsidDel="00000000" w:rsidR="00000000" w:rsidRPr="00000000">
          <w:rPr>
            <w:rFonts w:ascii="Google Sans" w:cs="Google Sans" w:eastAsia="Google Sans" w:hAnsi="Google Sans"/>
            <w:color w:val="0000ee"/>
            <w:sz w:val="24"/>
            <w:szCs w:val="24"/>
            <w:u w:val="single"/>
            <w:rtl w:val="0"/>
          </w:rPr>
          <w:t xml:space="preserve">https://www.businessperspectives.org/images/pdf/applications/publishing/templates/article/assets/4288/pmf_2012_02_Blanco.pdf</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Factor Investing Insights You Won't Hear from Fama and French - - Alpha Architect, acessado em novembro 18, 2025, </w:t>
      </w:r>
      <w:hyperlink r:id="rId55">
        <w:r w:rsidDel="00000000" w:rsidR="00000000" w:rsidRPr="00000000">
          <w:rPr>
            <w:rFonts w:ascii="Google Sans" w:cs="Google Sans" w:eastAsia="Google Sans" w:hAnsi="Google Sans"/>
            <w:color w:val="0000ee"/>
            <w:sz w:val="24"/>
            <w:szCs w:val="24"/>
            <w:u w:val="single"/>
            <w:rtl w:val="0"/>
          </w:rPr>
          <w:t xml:space="preserve">https://alphaarchitect.com/factor-investing-insights-you-wont-hear-from-fama-and-french/</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Deconstructing Black-Litterman Optimization: A Brief Overview, acessado em novembro 18, 2025, </w:t>
      </w:r>
      <w:hyperlink r:id="rId56">
        <w:r w:rsidDel="00000000" w:rsidR="00000000" w:rsidRPr="00000000">
          <w:rPr>
            <w:rFonts w:ascii="Google Sans" w:cs="Google Sans" w:eastAsia="Google Sans" w:hAnsi="Google Sans"/>
            <w:color w:val="0000ee"/>
            <w:sz w:val="24"/>
            <w:szCs w:val="24"/>
            <w:u w:val="single"/>
            <w:rtl w:val="0"/>
          </w:rPr>
          <w:t xml:space="preserve">https://newfrontieradvisors.com/insights/all-insights/deconstructing-black-litterman-optimization-a-brief-overview/</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LLM-Enhanced Black-Litterman Portfolio Optimization - arXiv, acessado em novembro 18, 2025, </w:t>
      </w:r>
      <w:hyperlink r:id="rId57">
        <w:r w:rsidDel="00000000" w:rsidR="00000000" w:rsidRPr="00000000">
          <w:rPr>
            <w:rFonts w:ascii="Google Sans" w:cs="Google Sans" w:eastAsia="Google Sans" w:hAnsi="Google Sans"/>
            <w:color w:val="0000ee"/>
            <w:sz w:val="24"/>
            <w:szCs w:val="24"/>
            <w:u w:val="single"/>
            <w:rtl w:val="0"/>
          </w:rPr>
          <w:t xml:space="preserve">https://arxiv.org/html/2504.14345v2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ft.world/booklets/portfolio-management-portfolio-risk-and-return-part-ii-part3/#:~:text=Sharpe%20ratio%20and%20M%2Dsquared,a%20portfolio%20is%20well%20diversified." TargetMode="External"/><Relationship Id="rId42" Type="http://schemas.openxmlformats.org/officeDocument/2006/relationships/hyperlink" Target="https://analystprep.com/blog/sharpe-ratio-treynor-ratio-and-jensens-alpha-calculations-for-cfa-and-frm-exams/" TargetMode="External"/><Relationship Id="rId41" Type="http://schemas.openxmlformats.org/officeDocument/2006/relationships/hyperlink" Target="https://ift.world/booklets/portfolio-management-portfolio-risk-and-return-part-ii-part3/" TargetMode="External"/><Relationship Id="rId44" Type="http://schemas.openxmlformats.org/officeDocument/2006/relationships/hyperlink" Target="https://quant.stackexchange.com/questions/75729/testing-asset-pricing-models-with-rolls-critique-in-mind" TargetMode="External"/><Relationship Id="rId43" Type="http://schemas.openxmlformats.org/officeDocument/2006/relationships/hyperlink" Target="https://en.wikipedia.org/wiki/Roll%27s_critique" TargetMode="External"/><Relationship Id="rId46" Type="http://schemas.openxmlformats.org/officeDocument/2006/relationships/hyperlink" Target="https://ersantana.com/quantitative-trading/capital_asset_pricing_model" TargetMode="External"/><Relationship Id="rId45" Type="http://schemas.openxmlformats.org/officeDocument/2006/relationships/hyperlink" Target="https://www.investopedia.com/terms/r/rollscritique.as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usiness.columbia.edu/heilbrunn/about/valueinvestinghistory" TargetMode="External"/><Relationship Id="rId48" Type="http://schemas.openxmlformats.org/officeDocument/2006/relationships/hyperlink" Target="https://taylorpearson.me/bookreview/misbehavior-markets-summary-quotes/" TargetMode="External"/><Relationship Id="rId47" Type="http://schemas.openxmlformats.org/officeDocument/2006/relationships/hyperlink" Target="https://www.aeaweb.org/conference/2018/preliminary/paper/e7QA7zEa" TargetMode="External"/><Relationship Id="rId49" Type="http://schemas.openxmlformats.org/officeDocument/2006/relationships/hyperlink" Target="https://users.math.yale.edu/mandelbrot/web_docs/SCRAPBOOKmisbehavior.doc" TargetMode="External"/><Relationship Id="rId5" Type="http://schemas.openxmlformats.org/officeDocument/2006/relationships/styles" Target="styles.xml"/><Relationship Id="rId6" Type="http://schemas.openxmlformats.org/officeDocument/2006/relationships/hyperlink" Target="https://www.cirrelt.ca/documentstravail/cirrelt-2013-17.pdf" TargetMode="External"/><Relationship Id="rId7" Type="http://schemas.openxmlformats.org/officeDocument/2006/relationships/hyperlink" Target="https://repositum.tuwien.at/bitstream/20.500.12708/12386/2/Modl%20Clarissa%20Barbara%20-%202008%20-%20Critical%20reading%20of%20The%20MisBehaviour%20of%20Markets...pdf" TargetMode="External"/><Relationship Id="rId8" Type="http://schemas.openxmlformats.org/officeDocument/2006/relationships/hyperlink" Target="https://en.wikipedia.org/wiki/David_Dodd" TargetMode="External"/><Relationship Id="rId31" Type="http://schemas.openxmlformats.org/officeDocument/2006/relationships/hyperlink" Target="https://www.bajajfinserv.in/investment/what-is-mutual-fund-theorem" TargetMode="External"/><Relationship Id="rId30" Type="http://schemas.openxmlformats.org/officeDocument/2006/relationships/hyperlink" Target="https://www.investopedia.com/terms/m/mutualfundtheorem.asp" TargetMode="External"/><Relationship Id="rId33" Type="http://schemas.openxmlformats.org/officeDocument/2006/relationships/hyperlink" Target="https://www.investopedia.com/articles/financial-theory/09/capm-error-problem.asp" TargetMode="External"/><Relationship Id="rId32" Type="http://schemas.openxmlformats.org/officeDocument/2006/relationships/hyperlink" Target="https://en.wikipedia.org/wiki/Mutual_fund_separation_theorem" TargetMode="External"/><Relationship Id="rId35" Type="http://schemas.openxmlformats.org/officeDocument/2006/relationships/hyperlink" Target="https://www.accaglobal.com/gb/en/student/exam-support-resources/fundamentals-exams-study-resources/f9/technical-articles/CAPM-theory.html" TargetMode="External"/><Relationship Id="rId34" Type="http://schemas.openxmlformats.org/officeDocument/2006/relationships/hyperlink" Target="https://www.investopedia.com/terms/c/capm.asp" TargetMode="External"/><Relationship Id="rId37" Type="http://schemas.openxmlformats.org/officeDocument/2006/relationships/hyperlink" Target="https://corporatefinanceinstitute.com/resources/wealth-management/risk-adjusted-return-ratios/" TargetMode="External"/><Relationship Id="rId36" Type="http://schemas.openxmlformats.org/officeDocument/2006/relationships/hyperlink" Target="https://frm.midhafin.com/part-1/modern-portfolio-theory-and-the-capital-asset-pricing-model" TargetMode="External"/><Relationship Id="rId39" Type="http://schemas.openxmlformats.org/officeDocument/2006/relationships/hyperlink" Target="https://www.investopedia.com/terms/c/cml.asp" TargetMode="External"/><Relationship Id="rId38" Type="http://schemas.openxmlformats.org/officeDocument/2006/relationships/hyperlink" Target="https://support.fitchlearning.com/hc/en-us/articles/23524942876439-What-is-the-difference-between-the-CML-vs-SML" TargetMode="External"/><Relationship Id="rId20" Type="http://schemas.openxmlformats.org/officeDocument/2006/relationships/hyperlink" Target="http://celeritymoment.com/sitebuildercontent/sitebuilderfiles/lecture_3b_finance.pdf" TargetMode="External"/><Relationship Id="rId22" Type="http://schemas.openxmlformats.org/officeDocument/2006/relationships/hyperlink" Target="https://pubs.aeaweb.org/doi/pdf/10.1257%2F0895330042162340" TargetMode="External"/><Relationship Id="rId21" Type="http://schemas.openxmlformats.org/officeDocument/2006/relationships/hyperlink" Target="https://guidedchoice.com/modern-portfolio-theory/" TargetMode="External"/><Relationship Id="rId24" Type="http://schemas.openxmlformats.org/officeDocument/2006/relationships/hyperlink" Target="https://www.nabet.us/Archives/2006/f%2006/223.pdf" TargetMode="External"/><Relationship Id="rId23" Type="http://schemas.openxmlformats.org/officeDocument/2006/relationships/hyperlink" Target="https://www.aeaweb.org/articles?id=10.1257/0895330042162340" TargetMode="External"/><Relationship Id="rId26" Type="http://schemas.openxmlformats.org/officeDocument/2006/relationships/hyperlink" Target="https://www.federalreserve.gov/pubs/feds/2014/201401/" TargetMode="External"/><Relationship Id="rId25" Type="http://schemas.openxmlformats.org/officeDocument/2006/relationships/hyperlink" Target="https://mba.tuck.dartmouth.edu/bespeneckbo/default/AFA611-Eckbo%20web%20site/AFA611-S6B-FamaFrench-CAPM-JEP04.pdf" TargetMode="External"/><Relationship Id="rId28" Type="http://schemas.openxmlformats.org/officeDocument/2006/relationships/hyperlink" Target="https://www.iasg.com/blog/2018/06/27/tobins-separation-theorem-it-can-be-applied-anywhere" TargetMode="External"/><Relationship Id="rId27" Type="http://schemas.openxmlformats.org/officeDocument/2006/relationships/hyperlink" Target="https://datawookie.dev/blog/2024/04/asset-allocation/#:~:text=The%20Two%2DFund%20Separation%20Theorem,asset%20and%20a%20market%20portfolio." TargetMode="External"/><Relationship Id="rId29" Type="http://schemas.openxmlformats.org/officeDocument/2006/relationships/hyperlink" Target="https://stanford.edu/~boyd/papers/pdf/rob_two_fund_sep.pdf" TargetMode="External"/><Relationship Id="rId51" Type="http://schemas.openxmlformats.org/officeDocument/2006/relationships/hyperlink" Target="https://www.smartportfolios.com/articles/revisiting_modern_portfolio_theory.pdf" TargetMode="External"/><Relationship Id="rId50" Type="http://schemas.openxmlformats.org/officeDocument/2006/relationships/hyperlink" Target="https://www.nber.org/sites/default/files/2020-08/orrc09-16.pdf" TargetMode="External"/><Relationship Id="rId53" Type="http://schemas.openxmlformats.org/officeDocument/2006/relationships/hyperlink" Target="https://academicjournals.org/journal/jat/article-full-text-pdf/2edf5c31124" TargetMode="External"/><Relationship Id="rId52" Type="http://schemas.openxmlformats.org/officeDocument/2006/relationships/hyperlink" Target="https://www.institutionalinvestor.com/article/2bsviu0v4wfsqtkmvqk8w/portfolio/war-of-the-words-behavioral-finance-takes-on-neoclassical-economics" TargetMode="External"/><Relationship Id="rId11" Type="http://schemas.openxmlformats.org/officeDocument/2006/relationships/hyperlink" Target="https://www.kamny.com/wp-content/uploads/2021/12/Risk_Not_Same_As_Volatility.pdf" TargetMode="External"/><Relationship Id="rId55" Type="http://schemas.openxmlformats.org/officeDocument/2006/relationships/hyperlink" Target="https://alphaarchitect.com/factor-investing-insights-you-wont-hear-from-fama-and-french/" TargetMode="External"/><Relationship Id="rId10" Type="http://schemas.openxmlformats.org/officeDocument/2006/relationships/hyperlink" Target="https://www.investopedia.com/articles/07/portfolio-history.asp" TargetMode="External"/><Relationship Id="rId54" Type="http://schemas.openxmlformats.org/officeDocument/2006/relationships/hyperlink" Target="https://www.businessperspectives.org/images/pdf/applications/publishing/templates/article/assets/4288/pmf_2012_02_Blanco.pdf" TargetMode="External"/><Relationship Id="rId13" Type="http://schemas.openxmlformats.org/officeDocument/2006/relationships/hyperlink" Target="https://novelinvestor.com/ben-graham-risk-efficiency-judgement/" TargetMode="External"/><Relationship Id="rId57" Type="http://schemas.openxmlformats.org/officeDocument/2006/relationships/hyperlink" Target="https://arxiv.org/html/2504.14345v2" TargetMode="External"/><Relationship Id="rId12" Type="http://schemas.openxmlformats.org/officeDocument/2006/relationships/hyperlink" Target="https://nmsmanagement.com/wp-content/uploads/2013/12/NMS-Exchange-2012.pdf" TargetMode="External"/><Relationship Id="rId56" Type="http://schemas.openxmlformats.org/officeDocument/2006/relationships/hyperlink" Target="https://newfrontieradvisors.com/insights/all-insights/deconstructing-black-litterman-optimization-a-brief-overview/" TargetMode="External"/><Relationship Id="rId15" Type="http://schemas.openxmlformats.org/officeDocument/2006/relationships/hyperlink" Target="https://www.researchgate.net/publication/228051028_Portfolio_Selection" TargetMode="External"/><Relationship Id="rId14" Type="http://schemas.openxmlformats.org/officeDocument/2006/relationships/hyperlink" Target="https://www.investopedia.com/terms/m/modernportfoliotheory.asp" TargetMode="External"/><Relationship Id="rId17" Type="http://schemas.openxmlformats.org/officeDocument/2006/relationships/hyperlink" Target="https://en.wikipedia.org/wiki/Modern_portfolio_theory" TargetMode="External"/><Relationship Id="rId16" Type="http://schemas.openxmlformats.org/officeDocument/2006/relationships/hyperlink" Target="https://www.invesco.com/content/dam/invesco/emea/en/pdf/RRE2023_03Markowitz%20Modern%20Finance.pdf" TargetMode="External"/><Relationship Id="rId19" Type="http://schemas.openxmlformats.org/officeDocument/2006/relationships/hyperlink" Target="https://retirementresearcher.com/modern-portfolio-theory/" TargetMode="External"/><Relationship Id="rId18" Type="http://schemas.openxmlformats.org/officeDocument/2006/relationships/hyperlink" Target="https://www.ifa.com/articles/harry_markowitz_father_modern_portfolio_theo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