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RECOM — Etapa 1</w:t>
      </w:r>
    </w:p>
    <w:p>
      <w:pPr>
        <w:pStyle w:val="SubtitleCustom"/>
      </w:pPr>
      <w:r>
        <w:t>Diagnóstico empresarial e posicionamento para o projeto de presença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Reestruturação da presença digital da RECOM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Etapa 1 — Diagnóstico empresarial e posicionamento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v1.0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Concluído para revisão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23/04/2026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6F5"/>
          </w:tcPr>
          <w:p>
            <w:r>
              <w:rPr>
                <w:b/>
              </w:rPr>
              <w:t>Preparado para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Responsável pelo projeto e proprietário da RECOM</w:t>
            </w:r>
          </w:p>
        </w:tc>
      </w:tr>
    </w:tbl>
    <w:p/>
    <w:p>
      <w:pPr>
        <w:pStyle w:val="Heading1"/>
      </w:pPr>
      <w:r>
        <w:t>1. Objetivo do documento</w:t>
      </w:r>
    </w:p>
    <w:p>
      <w:r>
        <w:t>Este documento consolida a leitura empresarial inicial da RECOM e define a base de posicionamento que deve orientar as próximas etapas do projeto. Seu papel é transformar informações soltas sobre empresa, mercado, site e presença digital em um quadro de decisão útil para o projeto web.</w:t>
      </w:r>
    </w:p>
    <w:p>
      <w:pPr>
        <w:pStyle w:val="Heading1"/>
      </w:pPr>
      <w:r>
        <w:t>2. Escopo</w:t>
      </w:r>
    </w:p>
    <w:p>
      <w:pPr>
        <w:pStyle w:val="ListBullet"/>
      </w:pPr>
      <w:r>
        <w:t>Leitura do negócio a partir de informações públicas e do material visual enviado nesta conversa.</w:t>
      </w:r>
    </w:p>
    <w:p>
      <w:pPr>
        <w:pStyle w:val="ListBullet"/>
      </w:pPr>
      <w:r>
        <w:t>Identificação da proposta de valor atual e da proposta de valor digital desejada.</w:t>
      </w:r>
    </w:p>
    <w:p>
      <w:pPr>
        <w:pStyle w:val="ListBullet"/>
      </w:pPr>
      <w:r>
        <w:t>Levantamento de fatos confirmados sobre empresa, operação, canais e presença online.</w:t>
      </w:r>
    </w:p>
    <w:p>
      <w:pPr>
        <w:pStyle w:val="ListBullet"/>
      </w:pPr>
      <w:r>
        <w:t>Definição preliminar de públicos, objetivos do site, posicionamento e implicações estratégicas.</w:t>
      </w:r>
    </w:p>
    <w:p>
      <w:pPr>
        <w:pStyle w:val="ListBullet"/>
      </w:pPr>
      <w:r>
        <w:t>Registro de recomendações empresariais e instruções iniciais para programação e implementação.</w:t>
      </w:r>
    </w:p>
    <w:p>
      <w:pPr>
        <w:pStyle w:val="Heading1"/>
      </w:pPr>
      <w:r>
        <w:t>3. Fatos confirmados e evidências-base</w:t>
      </w:r>
    </w:p>
    <w:p>
      <w:r>
        <w:t>As informações abaixo foram consideradas suficientemente consistentes para orientar esta etapa, sem prejuízo de validações futuras com o proprietário.</w:t>
      </w:r>
    </w:p>
    <w:p>
      <w:pPr>
        <w:pStyle w:val="ListBullet"/>
      </w:pPr>
      <w:r>
        <w:t>A RECOM Metal Duro é o nome fantasia de A A Montelione Comercio Ltda., com situação cadastral ativa e data de abertura em 15/01/1990. [Ref. 4]</w:t>
      </w:r>
    </w:p>
    <w:p>
      <w:pPr>
        <w:pStyle w:val="ListBullet"/>
      </w:pPr>
      <w:r>
        <w:t>O site atual informa endereço em Campinas/SP, telefone, e-mail comercial e páginas institucionais básicas de empresa, produtos, promoções e contato. [Ref. 1] [Ref. 3]</w:t>
      </w:r>
    </w:p>
    <w:p>
      <w:pPr>
        <w:pStyle w:val="ListBullet"/>
      </w:pPr>
      <w:r>
        <w:t>A página institucional do site legado declara fundação em 1990, atuação em ferramentas de corte rotativas e estáticas e relação histórica com Mitsubishi Materials / MMC Metal do Brasil. [Ref. 2]</w:t>
      </w:r>
    </w:p>
    <w:p>
      <w:pPr>
        <w:pStyle w:val="ListBullet"/>
      </w:pPr>
      <w:r>
        <w:t>O site antigo ainda apresenta sinais de desatualização, inclusive rodapé com copyright de 2013 em páginas internas. [Ref. 3]</w:t>
      </w:r>
    </w:p>
    <w:p>
      <w:pPr>
        <w:pStyle w:val="ListBullet"/>
      </w:pPr>
      <w:r>
        <w:t>Há presença orgânica pública identificável no Instagram (@recomferramentas), com mais de 1,1 mil seguidores e foco explícito em ferramentas de corte para usinagem. [Ref. 5]</w:t>
      </w:r>
    </w:p>
    <w:p>
      <w:pPr>
        <w:pStyle w:val="Heading1"/>
      </w:pPr>
      <w:r>
        <w:t>4. Correções conceituais já definidas pelo projeto</w:t>
      </w:r>
    </w:p>
    <w:p>
      <w:r>
        <w:t>As definições abaixo já foram estabelecidas pelo briefing do projeto e devem ser tratadas como diretrizes obrigatórias.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6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Tema</w:t>
            </w:r>
          </w:p>
        </w:tc>
        <w:tc>
          <w:tcPr>
            <w:tcW w:type="dxa" w:w="4873"/>
            <w:shd w:fill="D9E6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Diretriz aprovada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Natureza do negócio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 RECOM deve ser tratada como distribuidor, e não como “distribuidor técnico”.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Papel do catálogo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 catálogo do site não deverá ser povoado com itens próprios; ele funcionará como hub de acesso aos catálogos reais dos fornecedores.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Fluxo do usuário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Ao clicar em catálogo, o cliente deverá ver opções de fornecedores e, a partir daí, acessar cards, links e materiais oficiais de cada parceiro.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Função comercial do site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 site deve gerar credibilidade, facilitar descoberta, encaminhar para catálogos corretos e capturar oportunidades comerciais.</w:t>
            </w:r>
          </w:p>
        </w:tc>
      </w:tr>
    </w:tbl>
    <w:p/>
    <w:p>
      <w:pPr>
        <w:pStyle w:val="Heading1"/>
      </w:pPr>
      <w:r>
        <w:t>5. Diagnóstico empresarial</w:t>
      </w:r>
    </w:p>
    <w:p>
      <w:pPr>
        <w:pStyle w:val="Heading2"/>
      </w:pPr>
      <w:r>
        <w:t>5.1. Leitura do negócio</w:t>
      </w:r>
    </w:p>
    <w:p>
      <w:r>
        <w:t>A RECOM não deve ser posicionada digitalmente como um e-commerce tradicional nem como um simples site institucional. O ativo principal da empresa é a combinação de três fatores: histórico de mercado, presença física confiável e mediação comercial entre cliente e marcas reconhecidas do setor.</w:t>
      </w:r>
    </w:p>
    <w:p>
      <w:r>
        <w:t>Na prática, isso coloca a empresa no território de um distribuidor B2B orientado por relacionamento, confiança e acesso. A presença digital precisa reforçar esses ativos em vez de imitar fabricantes globais ou lojas puramente transacionais.</w:t>
      </w:r>
    </w:p>
    <w:p>
      <w:pPr>
        <w:pStyle w:val="Heading2"/>
      </w:pPr>
      <w:r>
        <w:t>5.2. Estado atual percebido</w:t>
      </w:r>
    </w:p>
    <w:p>
      <w:pPr>
        <w:pStyle w:val="ListBullet"/>
      </w:pPr>
      <w:r>
        <w:t>A empresa possui legitimidade histórica, mas sua expressão digital ainda é fragmentada.</w:t>
      </w:r>
    </w:p>
    <w:p>
      <w:pPr>
        <w:pStyle w:val="ListBullet"/>
      </w:pPr>
      <w:r>
        <w:t>O site atual/legado transmite existência, contato e alguma história, mas não traduz plenamente autoridade, curadoria e clareza comercial. [Ref. 1] [Ref. 2]</w:t>
      </w:r>
    </w:p>
    <w:p>
      <w:pPr>
        <w:pStyle w:val="ListBullet"/>
      </w:pPr>
      <w:r>
        <w:t>A presença social pública indica vida orgânica da marca, porém sem um ecossistema digital consolidado entre site, prova social, marca e aquisição. [Ref. 5]</w:t>
      </w:r>
    </w:p>
    <w:p>
      <w:pPr>
        <w:pStyle w:val="ListBullet"/>
      </w:pPr>
      <w:r>
        <w:t>Há risco de percepção de desatualização quando o domínio principal ainda aponta para o site antigo. [Ref. 1] [Ref. 3]</w:t>
      </w:r>
    </w:p>
    <w:p>
      <w:pPr>
        <w:pStyle w:val="Heading2"/>
      </w:pPr>
      <w:r>
        <w:t>5.3. Implicação estratégica</w:t>
      </w:r>
    </w:p>
    <w:p>
      <w:r>
        <w:t>O projeto web precisa cumprir uma função de consolidação: transformar confiança offline em autoridade digital verificável, organizada e navegável. Isso significa que o novo site deve reduzir atrito, explicar a empresa com clareza, estruturar a relação com fornecedores e conduzir o visitante para contato ou para o catálogo correto.</w:t>
      </w:r>
    </w:p>
    <w:p>
      <w:pPr>
        <w:pStyle w:val="Heading1"/>
      </w:pPr>
      <w:r>
        <w:t>6. Hipótese de posicionamento</w:t>
      </w:r>
    </w:p>
    <w:p>
      <w:pPr>
        <w:pStyle w:val="Heading2"/>
      </w:pPr>
      <w:r>
        <w:t>6.1. Declaração preliminar de posicionamento</w:t>
      </w:r>
    </w:p>
    <w:p>
      <w:pPr>
        <w:pStyle w:val="IntenseQuote"/>
      </w:pPr>
      <w:r>
        <w:t>A RECOM é um distribuidor B2B de ferramentas e soluções para usinagem, com atuação consolidada desde 1990, que conecta clientes industriais a fornecedores reconhecidos por meio de atendimento próximo, confiança comercial e curadoria objetiva.</w:t>
      </w:r>
    </w:p>
    <w:p>
      <w:pPr>
        <w:pStyle w:val="Heading2"/>
      </w:pPr>
      <w:r>
        <w:t>6.2. Território de marca recomendado</w:t>
      </w:r>
    </w:p>
    <w:p>
      <w:pPr>
        <w:pStyle w:val="ListBullet"/>
      </w:pPr>
      <w:r>
        <w:t>Sobriedade industrial.</w:t>
      </w:r>
    </w:p>
    <w:p>
      <w:pPr>
        <w:pStyle w:val="ListBullet"/>
      </w:pPr>
      <w:r>
        <w:t>Autoridade comercial.</w:t>
      </w:r>
    </w:p>
    <w:p>
      <w:pPr>
        <w:pStyle w:val="ListBullet"/>
      </w:pPr>
      <w:r>
        <w:t>Tradição com atualização.</w:t>
      </w:r>
    </w:p>
    <w:p>
      <w:pPr>
        <w:pStyle w:val="ListBullet"/>
      </w:pPr>
      <w:r>
        <w:t>Clareza e objetividade na apresentação de marcas, processos e caminhos de contato.</w:t>
      </w:r>
    </w:p>
    <w:p>
      <w:pPr>
        <w:pStyle w:val="ListBullet"/>
      </w:pPr>
      <w:r>
        <w:t>Ênfase em confiança, continuidade e facilidade de acesso às soluções corretas.</w:t>
      </w:r>
    </w:p>
    <w:p>
      <w:pPr>
        <w:pStyle w:val="Heading2"/>
      </w:pPr>
      <w:r>
        <w:t>6.3. O que evitar</w:t>
      </w:r>
    </w:p>
    <w:p>
      <w:pPr>
        <w:pStyle w:val="ListBullet"/>
      </w:pPr>
      <w:r>
        <w:t>Comunicação que faça a empresa parecer fabricante global quando ela não é.</w:t>
      </w:r>
    </w:p>
    <w:p>
      <w:pPr>
        <w:pStyle w:val="ListBullet"/>
      </w:pPr>
      <w:r>
        <w:t>Excesso de jargão técnico na camada principal do site.</w:t>
      </w:r>
    </w:p>
    <w:p>
      <w:pPr>
        <w:pStyle w:val="ListBullet"/>
      </w:pPr>
      <w:r>
        <w:t>Experiência que pareça loja de varejo ou catálogo de SKU próprio quando o modelo aprovado é hub de catálogos de fornecedores.</w:t>
      </w:r>
    </w:p>
    <w:p>
      <w:pPr>
        <w:pStyle w:val="ListBullet"/>
      </w:pPr>
      <w:r>
        <w:t>Promessas vagas de inovação sem prova visual, institucional ou comercial.</w:t>
      </w:r>
    </w:p>
    <w:p>
      <w:pPr>
        <w:pStyle w:val="Heading1"/>
      </w:pPr>
      <w:r>
        <w:t>7. Mercado, comportamento de compra e implicações para a RECOM</w:t>
      </w:r>
    </w:p>
    <w:p>
      <w:r>
        <w:t>Pesquisas recentes da McKinsey indicam que compradores B2B esperam uma jornada omnicanal, com possibilidade de alternar entre autoatendimento digital, contato remoto e interação humana. Também destacam que decisores valorizam conveniência, personalização e presença consistente em múltiplos canais. [Ref. 15] [Ref. 16]</w:t>
      </w:r>
    </w:p>
    <w:p>
      <w:r>
        <w:t>Para a RECOM, isso significa que o site não precisa substituir o vendedor nem a relação comercial. Ele precisa preparar, qualificar e apoiar a conversa comercial, oferecendo um caminho claro para descoberta, comparação inicial e contato.</w:t>
      </w:r>
    </w:p>
    <w:p>
      <w:pPr>
        <w:pStyle w:val="Heading1"/>
      </w:pPr>
      <w:r>
        <w:t>8. Públicos prioritários e hipóteses de audiência</w:t>
      </w:r>
    </w:p>
    <w:p>
      <w:r>
        <w:t>Estas audiências devem ser validadas com o proprietário e refinadas na Etapa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6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Público / perfil</w:t>
            </w:r>
          </w:p>
        </w:tc>
        <w:tc>
          <w:tcPr>
            <w:tcW w:type="dxa" w:w="4873"/>
            <w:shd w:fill="D9E6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O que precisa encontrar no site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Comprador industrial / suprimentos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Busca fornecedor confiável, agilidade, disponibilidade de contato e acesso rápido ao fabricante ou catálogo correto.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Usuário técnico / processo / produção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Busca referência de aplicação, processo, linha de produto e segurança de que está falando com empresa séria.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Cliente recorrente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Já conhece a empresa, mas precisa de caminho rápido para orçamento, telefone, WhatsApp, e-mail ou catálogo do fornecedor.</w:t>
            </w:r>
          </w:p>
        </w:tc>
      </w:tr>
      <w:tr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Novo cliente regional</w:t>
            </w:r>
          </w:p>
        </w:tc>
        <w:tc>
          <w:tcPr>
            <w:tcW w:type="dxa" w:w="487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Ainda não conhece a RECOM e precisa de provas mínimas de legitimidade: história, marcas, endereço, contatos, operação e clareza do que a empresa faz.</w:t>
            </w:r>
          </w:p>
        </w:tc>
      </w:tr>
    </w:tbl>
    <w:p/>
    <w:p>
      <w:pPr>
        <w:pStyle w:val="Heading1"/>
      </w:pPr>
      <w:r>
        <w:t>9. Objetivos empresariais do site</w:t>
      </w:r>
    </w:p>
    <w:p>
      <w:pPr>
        <w:pStyle w:val="ListBullet"/>
      </w:pPr>
      <w:r>
        <w:t>Consolidar a presença digital da RECOM em torno de uma narrativa coerente e confiável.</w:t>
      </w:r>
    </w:p>
    <w:p>
      <w:pPr>
        <w:pStyle w:val="ListBullet"/>
      </w:pPr>
      <w:r>
        <w:t>Aumentar a credibilidade percebida antes do primeiro contato comercial.</w:t>
      </w:r>
    </w:p>
    <w:p>
      <w:pPr>
        <w:pStyle w:val="ListBullet"/>
      </w:pPr>
      <w:r>
        <w:t>Facilitar acesso a catálogos e fornecedores parceiros sem transformar o site em catálogo próprio pesado.</w:t>
      </w:r>
    </w:p>
    <w:p>
      <w:pPr>
        <w:pStyle w:val="ListBullet"/>
      </w:pPr>
      <w:r>
        <w:t>Gerar solicitações de orçamento, contato comercial e interações qualificadas por canais diretos.</w:t>
      </w:r>
    </w:p>
    <w:p>
      <w:pPr>
        <w:pStyle w:val="ListBullet"/>
      </w:pPr>
      <w:r>
        <w:t>Servir como ativo institucional para clientes, parceiros e validação da marca em buscas online.</w:t>
      </w:r>
    </w:p>
    <w:p>
      <w:pPr>
        <w:pStyle w:val="Heading1"/>
      </w:pPr>
      <w:r>
        <w:t>10. Proposta de valor digital</w:t>
      </w:r>
    </w:p>
    <w:p>
      <w:r>
        <w:t>A proposta de valor digital recomendada para a RECOM pode ser sintetizada assim:</w:t>
      </w:r>
    </w:p>
    <w:p>
      <w:pPr>
        <w:pStyle w:val="IntenseQuote"/>
      </w:pPr>
      <w:r>
        <w:t>Facilitamos o acesso confiável às soluções certas em usinagem por meio de uma presença digital clara, institucionalmente sólida e conectada aos fornecedores relevantes.</w:t>
      </w:r>
    </w:p>
    <w:p>
      <w:pPr>
        <w:pStyle w:val="Heading1"/>
      </w:pPr>
      <w:r>
        <w:t>11. Objetivos de comunicação</w:t>
      </w:r>
    </w:p>
    <w:p>
      <w:pPr>
        <w:pStyle w:val="ListBullet"/>
      </w:pPr>
      <w:r>
        <w:t>Explicar rapidamente o que a empresa é e o que não é.</w:t>
      </w:r>
    </w:p>
    <w:p>
      <w:pPr>
        <w:pStyle w:val="ListBullet"/>
      </w:pPr>
      <w:r>
        <w:t>Mostrar marcas parceiras e linhas de solução sem gerar ruído visual ou dependência de catálogo próprio.</w:t>
      </w:r>
    </w:p>
    <w:p>
      <w:pPr>
        <w:pStyle w:val="ListBullet"/>
      </w:pPr>
      <w:r>
        <w:t>Demonstrar tradição, seriedade e continuidade operacional.</w:t>
      </w:r>
    </w:p>
    <w:p>
      <w:pPr>
        <w:pStyle w:val="ListBullet"/>
      </w:pPr>
      <w:r>
        <w:t>Tornar o contato fácil em qualquer etapa da navegação.</w:t>
      </w:r>
    </w:p>
    <w:p>
      <w:pPr>
        <w:pStyle w:val="ListBullet"/>
      </w:pPr>
      <w:r>
        <w:t>Fazer o usuário entender por que vale a pena falar com a RECOM antes de sair do site.</w:t>
      </w:r>
    </w:p>
    <w:p>
      <w:pPr>
        <w:pStyle w:val="Heading1"/>
      </w:pPr>
      <w:r>
        <w:t>12. Requisitos estratégicos para as próximas etapas</w:t>
      </w:r>
    </w:p>
    <w:p>
      <w:pPr>
        <w:pStyle w:val="ListBullet"/>
      </w:pPr>
      <w:r>
        <w:t>O site deve nascer com arquitetura centrada em fornecedores, processos e contato comercial — não em listagem extensa de itens.</w:t>
      </w:r>
    </w:p>
    <w:p>
      <w:pPr>
        <w:pStyle w:val="ListBullet"/>
      </w:pPr>
      <w:r>
        <w:t>A home deve priorizar credibilidade, marcas, caminhos de navegação e CTA claros.</w:t>
      </w:r>
    </w:p>
    <w:p>
      <w:pPr>
        <w:pStyle w:val="ListBullet"/>
      </w:pPr>
      <w:r>
        <w:t>A seção de catálogo deve ser redesenhada como hub de fornecedores e materiais oficiais.</w:t>
      </w:r>
    </w:p>
    <w:p>
      <w:pPr>
        <w:pStyle w:val="ListBullet"/>
      </w:pPr>
      <w:r>
        <w:t>A página “A Empresa” deve reforçar história, localização, legitimidade e proposta comercial atual.</w:t>
      </w:r>
    </w:p>
    <w:p>
      <w:pPr>
        <w:pStyle w:val="ListBullet"/>
      </w:pPr>
      <w:r>
        <w:t>A presença de contato deve ser redundante e simples: telefone, e-mail, formulário e, se aprovado, WhatsApp.</w:t>
      </w:r>
    </w:p>
    <w:p>
      <w:pPr>
        <w:pStyle w:val="ListBullet"/>
      </w:pPr>
      <w:r>
        <w:t>O projeto deve prever desde cedo governança de atualização, para que o novo site não envelheça como o legado.</w:t>
      </w:r>
    </w:p>
    <w:p>
      <w:pPr>
        <w:pStyle w:val="Heading1"/>
      </w:pPr>
      <w:r>
        <w:t>13. Pendências de validação com o proprietário</w:t>
      </w:r>
    </w:p>
    <w:p>
      <w:pPr>
        <w:pStyle w:val="ListBullet"/>
      </w:pPr>
      <w:r>
        <w:t>Lista oficial e atualizada de fornecedores a destacar no novo site.</w:t>
      </w:r>
    </w:p>
    <w:p>
      <w:pPr>
        <w:pStyle w:val="ListBullet"/>
      </w:pPr>
      <w:r>
        <w:t>Segmentos industriais prioritários e cidades/regiões prioritárias de atendimento.</w:t>
      </w:r>
    </w:p>
    <w:p>
      <w:pPr>
        <w:pStyle w:val="ListBullet"/>
      </w:pPr>
      <w:r>
        <w:t>Produtos/linhas que mais geram faturamento ou recorrência comercial.</w:t>
      </w:r>
    </w:p>
    <w:p>
      <w:pPr>
        <w:pStyle w:val="ListBullet"/>
      </w:pPr>
      <w:r>
        <w:t>Disponibilidade e política de uso de fotos reais da empresa, equipe, operação, estoque ou fachada.</w:t>
      </w:r>
    </w:p>
    <w:p>
      <w:pPr>
        <w:pStyle w:val="ListBullet"/>
      </w:pPr>
      <w:r>
        <w:t>Preferência operacional por canal de contato principal: telefone, WhatsApp, e-mail ou formulário.</w:t>
      </w:r>
    </w:p>
    <w:p>
      <w:pPr>
        <w:pStyle w:val="ListBullet"/>
      </w:pPr>
      <w:r>
        <w:t>Existência de materiais técnicos, PDFs, catálogos oficiais, listas de marcas e autorização de uso de logos.</w:t>
      </w:r>
    </w:p>
    <w:p>
      <w:pPr>
        <w:pStyle w:val="Heading1"/>
      </w:pPr>
      <w:r>
        <w:t>14. Recomendações executivas</w:t>
      </w:r>
    </w:p>
    <w:p>
      <w:pPr>
        <w:pStyle w:val="Heading2"/>
      </w:pPr>
      <w:r>
        <w:t>14.1. Decisão de posicionamento</w:t>
      </w:r>
    </w:p>
    <w:p>
      <w:r>
        <w:t>Formalizar a RECOM como distribuidor B2B com forte base relacional e institucional. Essa definição deve orientar texto, navegação, arte e código.</w:t>
      </w:r>
    </w:p>
    <w:p>
      <w:pPr>
        <w:pStyle w:val="Heading2"/>
      </w:pPr>
      <w:r>
        <w:t>14.2. Decisão de modelo de catálogo</w:t>
      </w:r>
    </w:p>
    <w:p>
      <w:r>
        <w:t>Validar e documentar o catálogo como hub de fornecedores. Isso impacta sitemap, CTA, taxonomia, requisitos de CMS e rastreamento de cliques externos.</w:t>
      </w:r>
    </w:p>
    <w:p>
      <w:pPr>
        <w:pStyle w:val="Heading2"/>
      </w:pPr>
      <w:r>
        <w:t>14.3. Decisão de prova de autoridade</w:t>
      </w:r>
    </w:p>
    <w:p>
      <w:r>
        <w:t>Preparar evidências que sustentem a marca: fotos reais, logos autorizados, dados da empresa, histórico, presença local, canais ativos e eventual coleta de avaliações.</w:t>
      </w:r>
    </w:p>
    <w:p>
      <w:pPr>
        <w:pStyle w:val="Heading2"/>
      </w:pPr>
      <w:r>
        <w:t>14.4. Decisão de governança</w:t>
      </w:r>
    </w:p>
    <w:p>
      <w:r>
        <w:t>Definir desde já quem aprova textos, quem envia materiais de fornecedores, quem revisa contatos e quem responde pelas atualizações após lançamento.</w:t>
      </w:r>
    </w:p>
    <w:p>
      <w:pPr>
        <w:pStyle w:val="Heading1"/>
      </w:pPr>
      <w:r>
        <w:t>15. Instruções para programação e implementação</w:t>
      </w:r>
    </w:p>
    <w:p>
      <w:r>
        <w:t>Esta etapa não exige programação imediata, mas já define requisitos que o desenvolvimento deve respeitar nas etapas seguintes.</w:t>
      </w:r>
    </w:p>
    <w:p>
      <w:pPr>
        <w:pStyle w:val="ListBullet"/>
      </w:pPr>
      <w:r>
        <w:t>Tratar a camada de conteúdo como sistema gerenciável, com possibilidade de atualização de fornecedores, links, materiais e contatos sem retrabalho estrutural.</w:t>
      </w:r>
    </w:p>
    <w:p>
      <w:pPr>
        <w:pStyle w:val="ListBullet"/>
      </w:pPr>
      <w:r>
        <w:t>Modelar a seção de catálogos como estrutura orientada a cards/links por fornecedor, com campos claros para nome, descrição curta, marca, URL externa e status de publicação.</w:t>
      </w:r>
    </w:p>
    <w:p>
      <w:pPr>
        <w:pStyle w:val="ListBullet"/>
      </w:pPr>
      <w:r>
        <w:t>Preparar o site para rastreamento de cliques em telefone, e-mail, WhatsApp, formulários e links externos de catálogos.</w:t>
      </w:r>
    </w:p>
    <w:p>
      <w:pPr>
        <w:pStyle w:val="ListBullet"/>
      </w:pPr>
      <w:r>
        <w:t>Evitar dependência de conteúdo gerado automaticamente sem revisão humana; a própria documentação do Google recomenda foco em precisão, qualidade e relevância, inclusive em conteúdo assistido por IA. [Ref. 13]</w:t>
      </w:r>
    </w:p>
    <w:p>
      <w:pPr>
        <w:pStyle w:val="ListBullet"/>
      </w:pPr>
      <w:r>
        <w:t>Garantir navegação rastreável e links crawlable, em linha com Search Essentials e SEO Starter Guide. [Ref. 11] [Ref. 12]</w:t>
      </w:r>
    </w:p>
    <w:p>
      <w:pPr>
        <w:pStyle w:val="ListBullet"/>
      </w:pPr>
      <w:r>
        <w:t>Prever páginas com títulos, headings, textos âncora e metadados descritivos, úteis para usuários e busca. [Ref. 10] [Ref. 12]</w:t>
      </w:r>
    </w:p>
    <w:p>
      <w:pPr>
        <w:pStyle w:val="ListBullet"/>
      </w:pPr>
      <w:r>
        <w:t>Priorizar desempenho e estabilidade visual, acompanhando Core Web Vitals durante implementação. [Ref. 14]</w:t>
      </w:r>
    </w:p>
    <w:p>
      <w:pPr>
        <w:pStyle w:val="ListBullet"/>
      </w:pPr>
      <w:r>
        <w:t>Organizar a base para futura conexão com Google Search Console, Analytics e perfis locais.</w:t>
      </w:r>
    </w:p>
    <w:p>
      <w:pPr>
        <w:pStyle w:val="Heading1"/>
      </w:pPr>
      <w:r>
        <w:t>16. Riscos identificados</w:t>
      </w:r>
    </w:p>
    <w:p>
      <w:pPr>
        <w:pStyle w:val="ListBullet"/>
      </w:pPr>
      <w:r>
        <w:t>Risco de desalinhamento entre discurso do site e realidade operacional, caso o posicionamento não seja formalmente aprovado.</w:t>
      </w:r>
    </w:p>
    <w:p>
      <w:pPr>
        <w:pStyle w:val="ListBullet"/>
      </w:pPr>
      <w:r>
        <w:t>Risco de parecer catálogo incompleto se o hub de fornecedores não for explicado com clareza.</w:t>
      </w:r>
    </w:p>
    <w:p>
      <w:pPr>
        <w:pStyle w:val="ListBullet"/>
      </w:pPr>
      <w:r>
        <w:t>Risco de envelhecimento rápido se não houver governança de atualização.</w:t>
      </w:r>
    </w:p>
    <w:p>
      <w:pPr>
        <w:pStyle w:val="ListBullet"/>
      </w:pPr>
      <w:r>
        <w:t>Risco de fragmentação entre domínio, Instagram, perfil local do Google e canais de contato se a presença digital não for unificada.</w:t>
      </w:r>
    </w:p>
    <w:p>
      <w:pPr>
        <w:pStyle w:val="Heading1"/>
      </w:pPr>
      <w:r>
        <w:t>17. Próximos passos recomendados</w:t>
      </w:r>
    </w:p>
    <w:p>
      <w:pPr>
        <w:pStyle w:val="ListNumber"/>
      </w:pPr>
      <w:r>
        <w:t>Aprovar o diagnóstico empresarial e o posicionamento preliminar.</w:t>
      </w:r>
    </w:p>
    <w:p>
      <w:pPr>
        <w:pStyle w:val="ListNumber"/>
      </w:pPr>
      <w:r>
        <w:t>Validar correções conceituais e pendências com o proprietário.</w:t>
      </w:r>
    </w:p>
    <w:p>
      <w:pPr>
        <w:pStyle w:val="ListNumber"/>
      </w:pPr>
      <w:r>
        <w:t>Levantar lista oficial de fornecedores, linhas, processos e ativos de marca.</w:t>
      </w:r>
    </w:p>
    <w:p>
      <w:pPr>
        <w:pStyle w:val="ListNumber"/>
      </w:pPr>
      <w:r>
        <w:t>Avançar para a Etapa 2: arquitetura de informação, jornadas e sitemap.</w:t>
      </w:r>
    </w:p>
    <w:p>
      <w:pPr>
        <w:pStyle w:val="Heading1"/>
      </w:pPr>
      <w:r>
        <w:t>18. Referências e fontes de apoio</w:t>
      </w:r>
    </w:p>
    <w:p>
      <w:r>
        <w:t>Lista consolidada das referências utilizadas nesta etapa:</w:t>
      </w:r>
    </w:p>
    <w:p>
      <w:pPr>
        <w:pStyle w:val="ListBullet"/>
      </w:pPr>
      <w:r>
        <w:rPr>
          <w:b/>
        </w:rPr>
        <w:t xml:space="preserve">Ref. 1 — </w:t>
      </w:r>
      <w:r>
        <w:t>RECOM Metal Duro — página principal. https://www.recommetalduro.com.br/</w:t>
      </w:r>
    </w:p>
    <w:p>
      <w:pPr>
        <w:pStyle w:val="ListBullet"/>
      </w:pPr>
      <w:r>
        <w:rPr>
          <w:b/>
        </w:rPr>
        <w:t xml:space="preserve">Ref. 2 — </w:t>
      </w:r>
      <w:r>
        <w:t>RECOM Metal Duro — página 'A Empresa'. https://www.recommetalduro.com.br/index.php?page=empresa</w:t>
      </w:r>
    </w:p>
    <w:p>
      <w:pPr>
        <w:pStyle w:val="ListBullet"/>
      </w:pPr>
      <w:r>
        <w:rPr>
          <w:b/>
        </w:rPr>
        <w:t xml:space="preserve">Ref. 3 — </w:t>
      </w:r>
      <w:r>
        <w:t>RECOM Metal Duro — página 'Contato'. https://www.recommetalduro.com.br/index.php?page=contato</w:t>
      </w:r>
    </w:p>
    <w:p>
      <w:pPr>
        <w:pStyle w:val="ListBullet"/>
      </w:pPr>
      <w:r>
        <w:rPr>
          <w:b/>
        </w:rPr>
        <w:t xml:space="preserve">Ref. 4 — </w:t>
      </w:r>
      <w:r>
        <w:t>Casa dos Dados — A A Montelione Comercio Ltda. / RECOM Metal Duro. https://casadosdados.com.br/solucao/cnpj/a-a-montelione-comercio-ltda-62137369000106</w:t>
      </w:r>
    </w:p>
    <w:p>
      <w:pPr>
        <w:pStyle w:val="ListBullet"/>
      </w:pPr>
      <w:r>
        <w:rPr>
          <w:b/>
        </w:rPr>
        <w:t xml:space="preserve">Ref. 5 — </w:t>
      </w:r>
      <w:r>
        <w:t>Instagram — @recomferramentas. https://www.instagram.com/recomferramentas/</w:t>
      </w:r>
    </w:p>
    <w:p>
      <w:pPr>
        <w:pStyle w:val="ListBullet"/>
      </w:pPr>
      <w:r>
        <w:rPr>
          <w:b/>
        </w:rPr>
        <w:t xml:space="preserve">Ref. 6 — </w:t>
      </w:r>
      <w:r>
        <w:t>Google Business Profile Help — Tips to improve your local ranking on Google. https://support.google.com/business/answer/7091?hl=en</w:t>
      </w:r>
    </w:p>
    <w:p>
      <w:pPr>
        <w:pStyle w:val="ListBullet"/>
      </w:pPr>
      <w:r>
        <w:rPr>
          <w:b/>
        </w:rPr>
        <w:t xml:space="preserve">Ref. 7 — </w:t>
      </w:r>
      <w:r>
        <w:t>Google Business Profile Help — Add or claim your Business Profile. https://support.google.com/business/answer/2911778?hl=en</w:t>
      </w:r>
    </w:p>
    <w:p>
      <w:pPr>
        <w:pStyle w:val="ListBullet"/>
      </w:pPr>
      <w:r>
        <w:rPr>
          <w:b/>
        </w:rPr>
        <w:t xml:space="preserve">Ref. 8 — </w:t>
      </w:r>
      <w:r>
        <w:t>Google Business Profile Help — Verify your business on Google. https://support.google.com/business/answer/7107242?hl=en</w:t>
      </w:r>
    </w:p>
    <w:p>
      <w:pPr>
        <w:pStyle w:val="ListBullet"/>
      </w:pPr>
      <w:r>
        <w:rPr>
          <w:b/>
        </w:rPr>
        <w:t xml:space="preserve">Ref. 9 — </w:t>
      </w:r>
      <w:r>
        <w:t>Google Business Profile Help — Manage your business category. https://support.google.com/business/answer/7249669?hl=en</w:t>
      </w:r>
    </w:p>
    <w:p>
      <w:pPr>
        <w:pStyle w:val="ListBullet"/>
      </w:pPr>
      <w:r>
        <w:rPr>
          <w:b/>
        </w:rPr>
        <w:t xml:space="preserve">Ref.10 — </w:t>
      </w:r>
      <w:r>
        <w:t>Google Search Central — Creating helpful, reliable, people-first content. https://developers.google.com/search/docs/fundamentals/creating-helpful-content</w:t>
      </w:r>
    </w:p>
    <w:p>
      <w:pPr>
        <w:pStyle w:val="ListBullet"/>
      </w:pPr>
      <w:r>
        <w:rPr>
          <w:b/>
        </w:rPr>
        <w:t xml:space="preserve">Ref.11 — </w:t>
      </w:r>
      <w:r>
        <w:t>Google Search Essentials. https://developers.google.com/search/docs/essentials</w:t>
      </w:r>
    </w:p>
    <w:p>
      <w:pPr>
        <w:pStyle w:val="ListBullet"/>
      </w:pPr>
      <w:r>
        <w:rPr>
          <w:b/>
        </w:rPr>
        <w:t xml:space="preserve">Ref.12 — </w:t>
      </w:r>
      <w:r>
        <w:t>Google SEO Starter Guide. https://developers.google.com/search/docs/fundamentals/seo-starter-guide</w:t>
      </w:r>
    </w:p>
    <w:p>
      <w:pPr>
        <w:pStyle w:val="ListBullet"/>
      </w:pPr>
      <w:r>
        <w:rPr>
          <w:b/>
        </w:rPr>
        <w:t xml:space="preserve">Ref.13 — </w:t>
      </w:r>
      <w:r>
        <w:t>Google Search Central — Guidance on using generative AI content. https://developers.google.com/search/docs/fundamentals/using-gen-ai-content</w:t>
      </w:r>
    </w:p>
    <w:p>
      <w:pPr>
        <w:pStyle w:val="ListBullet"/>
      </w:pPr>
      <w:r>
        <w:rPr>
          <w:b/>
        </w:rPr>
        <w:t xml:space="preserve">Ref.14 — </w:t>
      </w:r>
      <w:r>
        <w:t>Google Search Central — Core Web Vitals. https://developers.google.com/search/docs/appearance/core-web-vitals</w:t>
      </w:r>
    </w:p>
    <w:p>
      <w:pPr>
        <w:pStyle w:val="ListBullet"/>
      </w:pPr>
      <w:r>
        <w:rPr>
          <w:b/>
        </w:rPr>
        <w:t xml:space="preserve">Ref.15 — </w:t>
      </w:r>
      <w:r>
        <w:t>McKinsey — Five fundamental truths: How B2B winners keep growing. https://www.mckinsey.com/capabilities/growth-marketing-and-sales/our-insights/five-fundamental-truths-how-b2b-winners-keep-growing</w:t>
      </w:r>
    </w:p>
    <w:p>
      <w:pPr>
        <w:pStyle w:val="ListBullet"/>
      </w:pPr>
      <w:r>
        <w:rPr>
          <w:b/>
        </w:rPr>
        <w:t xml:space="preserve">Ref.16 — </w:t>
      </w:r>
      <w:r>
        <w:t>McKinsey — The future of B2B sales is hybrid. https://www.mckinsey.com/capabilities/growth-marketing-and-sales/our-insights/the-future-of-b2b-sales-is-hybrid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4CA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after="240"/>
    </w:pPr>
    <w:rPr>
      <w:rFonts w:ascii="Arial" w:hAnsi="Arial"/>
      <w:b/>
      <w:color w:val="0F4CA2"/>
      <w:sz w:val="48"/>
    </w:rPr>
  </w:style>
  <w:style w:type="paragraph" w:customStyle="1" w:styleId="SubtitleCustom">
    <w:name w:val="SubtitleCustom"/>
    <w:basedOn w:val="Subtitle"/>
    <w:pPr>
      <w:spacing w:after="240"/>
    </w:pPr>
    <w:rPr>
      <w:rFonts w:ascii="Arial" w:hAnsi="Arial"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