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 w:val="0"/>
          <w:i w:val="0"/>
        </w:rPr>
        <w:t>RECOM — Etapa 3</w:t>
      </w:r>
    </w:p>
    <w:p>
      <w:pPr>
        <w:pStyle w:val="SubtitleCustom"/>
        <w:jc w:val="left"/>
      </w:pPr>
      <w:r>
        <w:rPr>
          <w:b w:val="0"/>
          <w:i w:val="0"/>
        </w:rPr>
        <w:t>Estratégia de marca, conteúdo e direção de arte para o projeto de presença digital</w:t>
      </w:r>
    </w:p>
    <w:p>
      <w:pPr/>
    </w:p>
    <w:p>
      <w:pPr>
        <w:pStyle w:val="Heading1"/>
      </w:pPr>
      <w:r>
        <w:rPr>
          <w:b w:val="0"/>
          <w:i w:val="0"/>
        </w:rPr>
        <w:t>1. Objetivo do documento</w:t>
      </w:r>
    </w:p>
    <w:p>
      <w:pPr/>
      <w:r>
        <w:rPr>
          <w:b w:val="0"/>
          <w:i w:val="0"/>
        </w:rPr>
        <w:t>Este documento estabelece a estratégia de marca, os princípios de conteúdo e a direção de arte recomendados para o novo site da RECOM. O objetivo é transformar a presença digital da empresa em um ativo coerente com sua história, sua operação comercial B2B e sua necessidade de consolidar autoridade, confiança e geração de contato qualificado.</w:t>
      </w:r>
    </w:p>
    <w:p>
      <w:pPr>
        <w:pStyle w:val="Heading1"/>
      </w:pPr>
      <w:r>
        <w:rPr>
          <w:b w:val="0"/>
          <w:i w:val="0"/>
        </w:rPr>
        <w:t>2. Escopo</w:t>
      </w:r>
    </w:p>
    <w:p>
      <w:pPr>
        <w:pStyle w:val="ListBullet"/>
      </w:pPr>
      <w:r>
        <w:rPr>
          <w:b w:val="0"/>
          <w:i w:val="0"/>
        </w:rPr>
        <w:t>Traduzir a base estratégica da Etapa 1 e a arquitetura definida na Etapa 2 em decisões de marca, linguagem e expressão visual.</w:t>
      </w:r>
    </w:p>
    <w:p>
      <w:pPr>
        <w:pStyle w:val="ListBullet"/>
      </w:pPr>
      <w:r>
        <w:rPr>
          <w:b w:val="0"/>
          <w:i w:val="0"/>
        </w:rPr>
        <w:t>Definir posicionamento desejado, proposta de valor percebida e associações de marca que o site deve reforçar.</w:t>
      </w:r>
    </w:p>
    <w:p>
      <w:pPr>
        <w:pStyle w:val="ListBullet"/>
      </w:pPr>
      <w:r>
        <w:rPr>
          <w:b w:val="0"/>
          <w:i w:val="0"/>
        </w:rPr>
        <w:t>Estabelecer princípios editoriais, tom de voz, macroarquitetura de mensagem e critérios de prova de confiança.</w:t>
      </w:r>
    </w:p>
    <w:p>
      <w:pPr>
        <w:pStyle w:val="ListBullet"/>
      </w:pPr>
      <w:r>
        <w:rPr>
          <w:b w:val="0"/>
          <w:i w:val="0"/>
        </w:rPr>
        <w:t>Definir território visual, princípios de UI e orientações de direção de arte coerentes com a realidade da empresa.</w:t>
      </w:r>
    </w:p>
    <w:p>
      <w:pPr>
        <w:pStyle w:val="ListBullet"/>
      </w:pPr>
      <w:r>
        <w:rPr>
          <w:b w:val="0"/>
          <w:i w:val="0"/>
        </w:rPr>
        <w:t>Registrar instruções para programação e implementação que dependam de conteúdo, semântica, design system, acessibilidade e governança visual.</w:t>
      </w:r>
    </w:p>
    <w:p>
      <w:pPr>
        <w:pStyle w:val="ListBullet"/>
      </w:pPr>
      <w:r>
        <w:rPr>
          <w:b w:val="0"/>
          <w:i w:val="0"/>
        </w:rPr>
        <w:t>Apontar decisões já consolidadas, pendências e riscos de execução.</w:t>
      </w:r>
    </w:p>
    <w:p>
      <w:pPr>
        <w:pStyle w:val="Heading1"/>
      </w:pPr>
      <w:r>
        <w:rPr>
          <w:b w:val="0"/>
          <w:i w:val="0"/>
        </w:rPr>
        <w:t>3. Entradas consideradas nesta etapa</w:t>
      </w:r>
    </w:p>
    <w:p>
      <w:pPr>
        <w:pStyle w:val="ListBullet"/>
      </w:pPr>
      <w:r>
        <w:rPr>
          <w:b w:val="0"/>
          <w:i w:val="0"/>
        </w:rPr>
        <w:t>Briefing consolidado nas Etapas 0, 1 e 2: a RECOM deve ser apresentada como distribuidor B2B, e não como “distribuidor técnico”.</w:t>
      </w:r>
    </w:p>
    <w:p>
      <w:pPr>
        <w:pStyle w:val="ListBullet"/>
      </w:pPr>
      <w:r>
        <w:rPr>
          <w:b w:val="0"/>
          <w:i w:val="0"/>
        </w:rPr>
        <w:t>Diretriz do projeto de que o “catálogo” não será um catálogo próprio de SKUs; ele funcionará como hub de fornecedores e de catálogos oficiais.</w:t>
      </w:r>
    </w:p>
    <w:p>
      <w:pPr>
        <w:pStyle w:val="ListBullet"/>
      </w:pPr>
      <w:r>
        <w:rPr>
          <w:b w:val="0"/>
          <w:i w:val="0"/>
        </w:rPr>
        <w:t>Screenshots compartilhados pelo responsável do projeto, mostrando o estado atual da UI em desenvolvimento e a herança visual do site legado.</w:t>
      </w:r>
    </w:p>
    <w:p>
      <w:pPr>
        <w:pStyle w:val="ListBullet"/>
      </w:pPr>
      <w:r>
        <w:rPr>
          <w:b w:val="0"/>
          <w:i w:val="0"/>
        </w:rPr>
        <w:t>Fatos públicos observáveis: domínio principal ainda associado ao site antigo, operação física em Campinas, histórico institucional desde 1990, presença orgânica em rede social e dados cadastrais públicos da empresa. [Ref. 1] [Ref. 2] [Ref. 3] [Ref. 4]</w:t>
      </w:r>
    </w:p>
    <w:p>
      <w:pPr>
        <w:pStyle w:val="ListBullet"/>
      </w:pPr>
      <w:r>
        <w:rPr>
          <w:b w:val="0"/>
          <w:i w:val="0"/>
        </w:rPr>
        <w:t>Boas práticas públicas sobre conteúdo útil, clareza de navegação, presença local, credibilidade, homepages, About Us, tom de voz e consistência omnichannel. [Ref. 5] [Ref. 6] [Ref. 7] [Ref. 8] [Ref. 9] [Ref. 10] [Ref. 11] [Ref. 12] [Ref. 13]</w:t>
      </w:r>
    </w:p>
    <w:p>
      <w:pPr>
        <w:pStyle w:val="Heading1"/>
      </w:pPr>
      <w:r>
        <w:rPr>
          <w:b w:val="0"/>
          <w:i w:val="0"/>
        </w:rPr>
        <w:t>4. Diagnóstico estratégico de marca e comunicação</w:t>
      </w:r>
    </w:p>
    <w:p>
      <w:pPr>
        <w:pStyle w:val="Heading2"/>
      </w:pPr>
      <w:r>
        <w:rPr>
          <w:b w:val="0"/>
          <w:i w:val="0"/>
        </w:rPr>
        <w:t>4.1. Leitura central</w:t>
      </w:r>
    </w:p>
    <w:p>
      <w:pPr/>
      <w:r>
        <w:rPr>
          <w:b w:val="0"/>
          <w:i w:val="0"/>
        </w:rPr>
        <w:t>A RECOM parte de um ativo raro para uma empresa com baixa maturidade digital: ela já possui história verificável, presença física, relacionamento comercial e sinais públicos de continuidade operacional. Isso muda o papel do site. O novo ambiente digital não precisa inventar legitimidade; ele precisa tornar essa legitimidade visível, organizada e convincente.</w:t>
      </w:r>
    </w:p>
    <w:p>
      <w:pPr>
        <w:pStyle w:val="Heading2"/>
      </w:pPr>
      <w:r>
        <w:rPr>
          <w:b w:val="0"/>
          <w:i w:val="0"/>
        </w:rPr>
        <w:t>4.2. O problema atual não é apenas visual</w:t>
      </w:r>
    </w:p>
    <w:p>
      <w:pPr/>
      <w:r>
        <w:rPr>
          <w:b w:val="0"/>
          <w:i w:val="0"/>
        </w:rPr>
        <w:t>Pelos materiais do site legado e pelos screenshots da UI em desenvolvimento, o desafio não é só “modernizar o layout”. O desafio é corrigir três desalinhamentos: entre identidade real e identidade percebida; entre proposta comercial e navegação; e entre autoridade offline e prova digital. O site antigo ainda apresenta sinais de envelhecimento editorial e estrutural, enquanto o novo já indica modernização, mas ainda precisa ganhar maior gravidade institucional e clareza de posicionamento. [Ref. 1] [Ref. 4]</w:t>
      </w:r>
    </w:p>
    <w:p>
      <w:pPr>
        <w:pStyle w:val="Heading2"/>
      </w:pPr>
      <w:r>
        <w:rPr>
          <w:b w:val="0"/>
          <w:i w:val="0"/>
        </w:rPr>
        <w:t>4.3. Oportunidade estratégica</w:t>
      </w:r>
    </w:p>
    <w:p>
      <w:pPr/>
      <w:r>
        <w:rPr>
          <w:b w:val="0"/>
          <w:i w:val="0"/>
        </w:rPr>
        <w:t>A melhor oportunidade do projeto é construir um site que funcione simultaneamente como plataforma institucional, porta de entrada comercial e camada de confiança da marca. A pesquisa recente da McKinsey mostra que compradores B2B operam em lógica omnichannel e usam muitos pontos de contato ao longo da jornada; por isso, um site claro, confiável e conectado a atendimento humano tende a fortalecer, e não substituir, o relacionamento comercial. [Ref. 12] [Ref. 13]</w:t>
      </w:r>
    </w:p>
    <w:p>
      <w:pPr>
        <w:pStyle w:val="Heading1"/>
      </w:pPr>
      <w:r>
        <w:rPr>
          <w:b w:val="0"/>
          <w:i w:val="0"/>
        </w:rPr>
        <w:t>5. Estratégia de marca recomendada</w:t>
      </w:r>
    </w:p>
    <w:p>
      <w:pPr>
        <w:pStyle w:val="Heading2"/>
      </w:pPr>
      <w:r>
        <w:rPr>
          <w:b w:val="0"/>
          <w:i w:val="0"/>
        </w:rPr>
        <w:t>5.1. Posição de marca a ocupar</w:t>
      </w:r>
    </w:p>
    <w:p>
      <w:pPr/>
      <w:r>
        <w:rPr>
          <w:b w:val="0"/>
          <w:i w:val="0"/>
        </w:rPr>
        <w:t>A posição de marca recomendada para a RECOM é: distribuidor B2B tradicional, confiável e próximo, com linguagem contemporânea, curadoria séria de fornecedores e atendimento humano que ajuda o cliente a chegar ao catálogo e ao contato corretos com o menor atrito possível.</w:t>
      </w:r>
    </w:p>
    <w:p>
      <w:pPr>
        <w:pStyle w:val="Heading2"/>
      </w:pPr>
      <w:r>
        <w:rPr>
          <w:b w:val="0"/>
          <w:i w:val="0"/>
        </w:rPr>
        <w:t>5.2. Fórmula síntese de posicionamento</w:t>
      </w:r>
    </w:p>
    <w:p>
      <w:pPr>
        <w:pStyle w:val="IntenseQuote"/>
      </w:pPr>
      <w:r>
        <w:t xml:space="preserve">RECOM = </w:t>
      </w:r>
      <w:r>
        <w:rPr>
          <w:b/>
        </w:rPr>
        <w:t>tradição comprovável</w:t>
      </w:r>
      <w:r>
        <w:t xml:space="preserve"> + </w:t>
      </w:r>
      <w:r>
        <w:rPr>
          <w:b/>
        </w:rPr>
        <w:t>proximidade comercial</w:t>
      </w:r>
      <w:r>
        <w:t xml:space="preserve"> + </w:t>
      </w:r>
      <w:r>
        <w:rPr>
          <w:b/>
        </w:rPr>
        <w:t>curadoria de fornecedores</w:t>
      </w:r>
      <w:r>
        <w:t xml:space="preserve"> + </w:t>
      </w:r>
      <w:r>
        <w:rPr>
          <w:b/>
        </w:rPr>
        <w:t>clareza industrial</w:t>
      </w:r>
      <w:r>
        <w:t xml:space="preserve"> + </w:t>
      </w:r>
      <w:r>
        <w:rPr>
          <w:b/>
        </w:rPr>
        <w:t>presença digital confiável</w:t>
      </w:r>
    </w:p>
    <w:p>
      <w:pPr>
        <w:pStyle w:val="Heading2"/>
      </w:pPr>
      <w:r>
        <w:rPr>
          <w:b w:val="0"/>
          <w:i w:val="0"/>
        </w:rPr>
        <w:t>5.3. Proposta de valor recomendada</w:t>
      </w:r>
    </w:p>
    <w:p>
      <w:pPr/>
      <w:r>
        <w:rPr>
          <w:b w:val="0"/>
          <w:i w:val="0"/>
        </w:rPr>
        <w:t>A RECOM ajuda clientes industriais a encontrar rapidamente fornecedores, catálogos e caminhos de atendimento confiáveis, com base em experiência comercial, operação local estabelecida e relacionamento de longo prazo com o setor.</w:t>
      </w:r>
    </w:p>
    <w:p>
      <w:pPr>
        <w:pStyle w:val="Heading2"/>
      </w:pPr>
      <w:r>
        <w:rPr>
          <w:b w:val="0"/>
          <w:i w:val="0"/>
        </w:rPr>
        <w:t>5.4. Pilares de marca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Pilar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O que significa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Provas possíveis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Implicação para o site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Tradição confiável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História, continuidade e reputação de longo prazo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Fundação em 1990, operação ativa, endereço e contato consistentes, material institucional [Ref. 2] [Ref. 3] [Ref. 4]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 site deve apresentar histórico, presença física e estabilidade logo cedo na jornada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Distribuição séria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 empresa é ponte comercial confiável entre cliente e marcas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Fornecedores apresentados com clareza, páginas de marca, rotas para catálogos oficiais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Evitar aparência de e-commerce improvisado ou catálogo interno confuso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Atendimento humano próximo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 cliente consegue falar com alguém e avançar rapidamente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Telefone, WhatsApp, e-mail, formulário, CTAs persistentes, linguagem objetiva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Contato não deve ficar escondido; deve ser transversal à experiência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Clareza industrial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 comunicação deve ser técnica o suficiente para ser respeitada, mas clara o suficiente para ser útil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Terminologia consistente, estrutura por processo, microcopy objetiva, navegação com alto information scent [Ref. 6] [Ref. 10]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 visual e a escrita devem privilegiar compreensão e confiança, não excesso de efeitos</w:t>
            </w:r>
          </w:p>
        </w:tc>
      </w:tr>
    </w:tbl>
    <w:p>
      <w:pPr>
        <w:pStyle w:val="Heading2"/>
      </w:pPr>
      <w:r>
        <w:rPr>
          <w:b w:val="0"/>
          <w:i w:val="0"/>
        </w:rPr>
        <w:t>5.5. Associações que a marca deve reforçar</w:t>
      </w:r>
    </w:p>
    <w:p>
      <w:pPr>
        <w:pStyle w:val="ListBullet"/>
      </w:pPr>
      <w:r>
        <w:rPr>
          <w:b w:val="0"/>
          <w:i w:val="0"/>
        </w:rPr>
        <w:t>Empresa séria, existente e acessível.</w:t>
      </w:r>
    </w:p>
    <w:p>
      <w:pPr>
        <w:pStyle w:val="ListBullet"/>
      </w:pPr>
      <w:r>
        <w:rPr>
          <w:b w:val="0"/>
          <w:i w:val="0"/>
        </w:rPr>
        <w:t>Distribuidor confiável, não intermediário improvisado.</w:t>
      </w:r>
    </w:p>
    <w:p>
      <w:pPr>
        <w:pStyle w:val="ListBullet"/>
      </w:pPr>
      <w:r>
        <w:rPr>
          <w:b w:val="0"/>
          <w:i w:val="0"/>
        </w:rPr>
        <w:t>Parceiro comercial que economiza tempo do comprador.</w:t>
      </w:r>
    </w:p>
    <w:p>
      <w:pPr>
        <w:pStyle w:val="ListBullet"/>
      </w:pPr>
      <w:r>
        <w:rPr>
          <w:b w:val="0"/>
          <w:i w:val="0"/>
        </w:rPr>
        <w:t>Presença local real em Campinas, com capacidade de atendimento.</w:t>
      </w:r>
    </w:p>
    <w:p>
      <w:pPr>
        <w:pStyle w:val="ListBullet"/>
      </w:pPr>
      <w:r>
        <w:rPr>
          <w:b w:val="0"/>
          <w:i w:val="0"/>
        </w:rPr>
        <w:t>Marca de confiança que respeita a tradição do setor sem parecer parada no tempo.</w:t>
      </w:r>
    </w:p>
    <w:p>
      <w:pPr>
        <w:pStyle w:val="Heading2"/>
      </w:pPr>
      <w:r>
        <w:rPr>
          <w:b w:val="0"/>
          <w:i w:val="0"/>
        </w:rPr>
        <w:t>5.6. Associações que a marca deve evitar</w:t>
      </w:r>
    </w:p>
    <w:p>
      <w:pPr>
        <w:pStyle w:val="ListBullet"/>
      </w:pPr>
      <w:r>
        <w:rPr>
          <w:b w:val="0"/>
          <w:i w:val="0"/>
        </w:rPr>
        <w:t>Loja genérica de ferramentas.</w:t>
      </w:r>
    </w:p>
    <w:p>
      <w:pPr>
        <w:pStyle w:val="ListBullet"/>
      </w:pPr>
      <w:r>
        <w:rPr>
          <w:b w:val="0"/>
          <w:i w:val="0"/>
        </w:rPr>
        <w:t>Fabricante internacional de tecnologia própria.</w:t>
      </w:r>
    </w:p>
    <w:p>
      <w:pPr>
        <w:pStyle w:val="ListBullet"/>
      </w:pPr>
      <w:r>
        <w:rPr>
          <w:b w:val="0"/>
          <w:i w:val="0"/>
        </w:rPr>
        <w:t>Catálogo incompleto ou confuso de itens da própria RECOM.</w:t>
      </w:r>
    </w:p>
    <w:p>
      <w:pPr>
        <w:pStyle w:val="ListBullet"/>
      </w:pPr>
      <w:r>
        <w:rPr>
          <w:b w:val="0"/>
          <w:i w:val="0"/>
        </w:rPr>
        <w:t>Empresa antiga com aparência de abandono digital.</w:t>
      </w:r>
    </w:p>
    <w:p>
      <w:pPr>
        <w:pStyle w:val="ListBullet"/>
      </w:pPr>
      <w:r>
        <w:rPr>
          <w:b w:val="0"/>
          <w:i w:val="0"/>
        </w:rPr>
        <w:t>Site “bonito”, mas sem densidade institucional ou sem próximo passo comercial.</w:t>
      </w:r>
    </w:p>
    <w:p>
      <w:pPr>
        <w:pStyle w:val="Heading1"/>
      </w:pPr>
      <w:r>
        <w:rPr>
          <w:b w:val="0"/>
          <w:i w:val="0"/>
        </w:rPr>
        <w:t>6. Estratégia de conteúdo</w:t>
      </w:r>
    </w:p>
    <w:p>
      <w:pPr>
        <w:pStyle w:val="Heading2"/>
      </w:pPr>
      <w:r>
        <w:rPr>
          <w:b w:val="0"/>
          <w:i w:val="0"/>
        </w:rPr>
        <w:t>6.1. Fundamentos</w:t>
      </w:r>
    </w:p>
    <w:p>
      <w:pPr/>
      <w:r>
        <w:rPr>
          <w:b w:val="0"/>
          <w:i w:val="0"/>
        </w:rPr>
        <w:t>O Google orienta que o conteúdo seja útil, confiável e criado para pessoas; além disso, recomenda usar palavras que as pessoas de fato usam em locais proeminentes, como títulos, headings, alt text e link text. Em paralelo, a literatura de UX Writing reforça que conteúdo de qualidade precisa falar com clareza, construir confiança e impulsionar a ação correta. Para a RECOM, isso significa privilegiar conteúdo curto, objetivo, bem rotulado e centrado nas dúvidas reais do comprador B2B. [Ref. 5] [Ref. 11] [Ref. 14] [Ref. 15]</w:t>
      </w:r>
    </w:p>
    <w:p>
      <w:pPr>
        <w:pStyle w:val="Heading2"/>
      </w:pPr>
      <w:r>
        <w:rPr>
          <w:b w:val="0"/>
          <w:i w:val="0"/>
        </w:rPr>
        <w:t>6.2. Trabalhos principais que o conteúdo do site precisa cumprir</w:t>
      </w:r>
    </w:p>
    <w:p>
      <w:pPr>
        <w:pStyle w:val="ListNumber"/>
      </w:pPr>
      <w:r>
        <w:rPr>
          <w:b w:val="0"/>
          <w:i w:val="0"/>
        </w:rPr>
        <w:t>Explicar com clareza quem é a RECOM.</w:t>
      </w:r>
    </w:p>
    <w:p>
      <w:pPr>
        <w:pStyle w:val="ListNumber"/>
      </w:pPr>
      <w:r>
        <w:rPr>
          <w:b w:val="0"/>
          <w:i w:val="0"/>
        </w:rPr>
        <w:t>Tornar visível que a empresa existe fisicamente e é confiável.</w:t>
      </w:r>
    </w:p>
    <w:p>
      <w:pPr>
        <w:pStyle w:val="ListNumber"/>
      </w:pPr>
      <w:r>
        <w:rPr>
          <w:b w:val="0"/>
          <w:i w:val="0"/>
        </w:rPr>
        <w:t>Mostrar com quais fornecedores, linhas ou processos a empresa trabalha.</w:t>
      </w:r>
    </w:p>
    <w:p>
      <w:pPr>
        <w:pStyle w:val="ListNumber"/>
      </w:pPr>
      <w:r>
        <w:rPr>
          <w:b w:val="0"/>
          <w:i w:val="0"/>
        </w:rPr>
        <w:t>Levar o usuário ao catálogo ou ao contato corretos com baixo atrito.</w:t>
      </w:r>
    </w:p>
    <w:p>
      <w:pPr>
        <w:pStyle w:val="ListNumber"/>
      </w:pPr>
      <w:r>
        <w:rPr>
          <w:b w:val="0"/>
          <w:i w:val="0"/>
        </w:rPr>
        <w:t>Dar ao proprietário um discurso digital coerente com sua reputação offline.</w:t>
      </w:r>
    </w:p>
    <w:p>
      <w:pPr>
        <w:pStyle w:val="Heading2"/>
      </w:pPr>
      <w:r>
        <w:rPr>
          <w:b w:val="0"/>
          <w:i w:val="0"/>
        </w:rPr>
        <w:t>6.3. Arquitetura de mensagem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/>
            <w:r/>
            <w:r>
              <w:rPr>
                <w:b/>
              </w:rPr>
              <w:t>Pergunta do visitante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Mensagem principal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Prova ou suporte</w:t>
            </w:r>
          </w:p>
        </w:tc>
        <w:tc>
          <w:tcPr>
            <w:tcW w:type="dxa" w:w="2436"/>
          </w:tcPr>
          <w:p>
            <w:pPr/>
            <w:r/>
            <w:r>
              <w:rPr>
                <w:b/>
              </w:rPr>
              <w:t>CTA recomendado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Quem é a RECOM?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Distribuidor B2B com operação desde 1990 em Campinas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Histórico, endereço, contato, fotos reais, página “A RECOM” [Ref. 2] [Ref. 3] [Ref. 4] [Ref. 9]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Conhecer a empresa / Entrar em contato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Ela atende o que eu preciso?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 RECOM organiza soluções por fornecedores e por processos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Página de fornecedores, página de soluções/processos, links claros [Ref. 6] [Ref. 10]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Ver fornecedores / Ver soluções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Posso confiar?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 empresa é verificável, próxima e acessível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Prova local, perfil comercial, canais de contato, coerência de informação [Ref. 7] [Ref. 8] [Ref. 9]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Ligar / WhatsApp / Formulário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Como encontro o catálogo certo?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O site funciona como hub de acesso aos catálogos oficiais dos parceiros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Cards de fornecedor, páginas editoriais de marca, links rastreáveis [Ref. 15]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Acessar catálogo</w:t>
            </w:r>
          </w:p>
        </w:tc>
      </w:tr>
      <w:tr>
        <w:tc>
          <w:tcPr>
            <w:tcW w:type="dxa" w:w="2436"/>
          </w:tcPr>
          <w:p>
            <w:pPr/>
            <w:r/>
            <w:r>
              <w:rPr>
                <w:b w:val="0"/>
              </w:rPr>
              <w:t>Qual é o próximo passo?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Fale com a RECOM para orçamento, orientação ou encaminhamento comercial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CTA persistente e sem fricção</w:t>
            </w:r>
          </w:p>
        </w:tc>
        <w:tc>
          <w:tcPr>
            <w:tcW w:type="dxa" w:w="2436"/>
          </w:tcPr>
          <w:p>
            <w:pPr/>
            <w:r/>
            <w:r>
              <w:rPr>
                <w:b w:val="0"/>
              </w:rPr>
              <w:t>Solicitar orçamento / Falar com especialista</w:t>
            </w:r>
          </w:p>
        </w:tc>
      </w:tr>
    </w:tbl>
    <w:p>
      <w:pPr>
        <w:pStyle w:val="Heading2"/>
      </w:pPr>
      <w:r>
        <w:rPr>
          <w:b w:val="0"/>
          <w:i w:val="0"/>
        </w:rPr>
        <w:t>6.4. Tom de voz e estilo editorial</w:t>
      </w:r>
    </w:p>
    <w:p>
      <w:pPr/>
      <w:r>
        <w:rPr>
          <w:b w:val="0"/>
          <w:i w:val="0"/>
        </w:rPr>
        <w:t>Pesquisas da Nielsen Norman Group mostram que tom de voz interfere diretamente na percepção de amizade, confiança e desejabilidade da marca. Para a RECOM, recomenda-se um tom profissional, claro, humano e seguro; a escrita deve ser acessível sem ficar informal demais, e objetiva sem parecer fria ou mecânica. [Ref. 7]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Diretriz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Aplicação prática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Evitar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Clareza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Frases curtas, verbos diretos, headings autoexplicativos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Jargão excessivo, slogans vazios, blocos longos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Segurança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Afirmações compatíveis com a realidade da empresa e com o que pode ser provado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Exageros grandiosos ou promessas não verificáveis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Proximidade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Convites simples para contato e ajuda comercial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Texto excessivamente burocrático ou distante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Sobriedade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Tom institucional firme, com poucos adjetivos e boa densidade informativa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Entusiasmo publicitário exagerado ou linguagem de varejo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Consistência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Mesmo vocabulário em menus, headings, cards e CTAs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Mistura de nomes diferentes para a mesma coisa</w:t>
            </w:r>
          </w:p>
        </w:tc>
      </w:tr>
    </w:tbl>
    <w:p>
      <w:pPr>
        <w:pStyle w:val="Heading2"/>
      </w:pPr>
      <w:r>
        <w:rPr>
          <w:b w:val="0"/>
          <w:i w:val="0"/>
        </w:rPr>
        <w:t>6.5. Princípios editoriais</w:t>
      </w:r>
    </w:p>
    <w:p>
      <w:pPr>
        <w:pStyle w:val="ListBullet"/>
      </w:pPr>
      <w:r>
        <w:rPr>
          <w:b w:val="0"/>
          <w:i w:val="0"/>
        </w:rPr>
        <w:t>Cada página precisa responder claramente por que existe, para quem existe e qual ação espera do usuário.</w:t>
      </w:r>
    </w:p>
    <w:p>
      <w:pPr>
        <w:pStyle w:val="ListBullet"/>
      </w:pPr>
      <w:r>
        <w:rPr>
          <w:b w:val="0"/>
          <w:i w:val="0"/>
        </w:rPr>
        <w:t>Títulos, headings e links devem usar linguagem com alto information scent; usuários escolhem links com base no que o rótulo promete. [Ref. 6] [Ref. 10] [Ref. 15]</w:t>
      </w:r>
    </w:p>
    <w:p>
      <w:pPr>
        <w:pStyle w:val="ListBullet"/>
      </w:pPr>
      <w:r>
        <w:rPr>
          <w:b w:val="0"/>
          <w:i w:val="0"/>
        </w:rPr>
        <w:t>A homepage deve comunicar propósito, orientar objetivos e refletir a identidade da organização; não deve apenas “mostrar blocos”. [Ref. 9]</w:t>
      </w:r>
    </w:p>
    <w:p>
      <w:pPr>
        <w:pStyle w:val="ListBullet"/>
      </w:pPr>
      <w:r>
        <w:rPr>
          <w:b w:val="0"/>
          <w:i w:val="0"/>
        </w:rPr>
        <w:t>A seção “A RECOM” precisa ser clara, autêntica e transparente; usuários usam esse tipo de página para formar opinião sobre a empresa antes de iniciar negócios. [Ref. 8]</w:t>
      </w:r>
    </w:p>
    <w:p>
      <w:pPr>
        <w:pStyle w:val="ListBullet"/>
      </w:pPr>
      <w:r>
        <w:rPr>
          <w:b w:val="0"/>
          <w:i w:val="0"/>
        </w:rPr>
        <w:t>O conteúdo de marca não deve depender só de autoafirmação; precisa vir acompanhado de elementos verificáveis e consistentes com o restante da web. [Ref. 8]</w:t>
      </w:r>
    </w:p>
    <w:p>
      <w:pPr>
        <w:pStyle w:val="ListBullet"/>
      </w:pPr>
      <w:r>
        <w:rPr>
          <w:b w:val="0"/>
          <w:i w:val="0"/>
        </w:rPr>
        <w:t>Promoções devem ser apresentadas com contexto, validade, marca envolvida e caminho simples para contato, sem transformar a marca em varejo promocional.</w:t>
      </w:r>
    </w:p>
    <w:p>
      <w:pPr>
        <w:pStyle w:val="Heading2"/>
      </w:pPr>
      <w:r>
        <w:rPr>
          <w:b w:val="0"/>
          <w:i w:val="0"/>
        </w:rPr>
        <w:t>6.6. Provas de confiança e materiais recomendados</w:t>
      </w:r>
    </w:p>
    <w:p>
      <w:pPr>
        <w:pStyle w:val="ListBullet"/>
      </w:pPr>
      <w:r>
        <w:rPr>
          <w:b w:val="0"/>
          <w:i w:val="0"/>
        </w:rPr>
        <w:t>Fotos reais da fachada, área interna, equipe, atendimento, estoque/showroom ou contexto operacional.</w:t>
      </w:r>
    </w:p>
    <w:p>
      <w:pPr>
        <w:pStyle w:val="ListBullet"/>
      </w:pPr>
      <w:r>
        <w:rPr>
          <w:b w:val="0"/>
          <w:i w:val="0"/>
        </w:rPr>
        <w:t>Texto institucional revisado com base em fatos verificáveis: fundação, localidade, escopo comercial e papel como distribuidor. [Ref. 2] [Ref. 3] [Ref. 4]</w:t>
      </w:r>
    </w:p>
    <w:p>
      <w:pPr>
        <w:pStyle w:val="ListBullet"/>
      </w:pPr>
      <w:r>
        <w:rPr>
          <w:b w:val="0"/>
          <w:i w:val="0"/>
        </w:rPr>
        <w:t>Canais de contato completos, recorrentes e consistentes entre site, perfil local e redes sociais. [Ref. 3] [Ref. 4]</w:t>
      </w:r>
    </w:p>
    <w:p>
      <w:pPr>
        <w:pStyle w:val="ListBullet"/>
      </w:pPr>
      <w:r>
        <w:rPr>
          <w:b w:val="0"/>
          <w:i w:val="0"/>
        </w:rPr>
        <w:t>Páginas de fornecedores com breve contextualização antes do link externo ao catálogo.</w:t>
      </w:r>
    </w:p>
    <w:p>
      <w:pPr>
        <w:pStyle w:val="ListBullet"/>
      </w:pPr>
      <w:r>
        <w:rPr>
          <w:b w:val="0"/>
          <w:i w:val="0"/>
        </w:rPr>
        <w:t>Elementos locais visíveis: endereço, mapa, telefone, WhatsApp e eventualmente horário, quando confirmado.</w:t>
      </w:r>
    </w:p>
    <w:p>
      <w:pPr>
        <w:pStyle w:val="ListBullet"/>
      </w:pPr>
      <w:r>
        <w:rPr>
          <w:b w:val="0"/>
          <w:i w:val="0"/>
        </w:rPr>
        <w:t>Captação sistemática de avaliações reais no Google Business Profile após o lançamento; o Google recomenda completar e manter as informações do perfil e destaca a relevância desses dados para descoberta local. [Ref. 16] [Ref. 17]</w:t>
      </w:r>
    </w:p>
    <w:p>
      <w:pPr>
        <w:pStyle w:val="Heading1"/>
      </w:pPr>
      <w:r>
        <w:rPr>
          <w:b w:val="0"/>
          <w:i w:val="0"/>
        </w:rPr>
        <w:t>7. Direção de arte recomendada</w:t>
      </w:r>
    </w:p>
    <w:p>
      <w:pPr>
        <w:pStyle w:val="Heading2"/>
      </w:pPr>
      <w:r>
        <w:rPr>
          <w:b w:val="0"/>
          <w:i w:val="0"/>
        </w:rPr>
        <w:t>7.1. Território visual desejado</w:t>
      </w:r>
    </w:p>
    <w:p>
      <w:pPr/>
      <w:r>
        <w:rPr>
          <w:b w:val="0"/>
          <w:i w:val="0"/>
        </w:rPr>
        <w:t>A direção de arte recomendada é de sobriedade industrial contemporânea. O site deve parecer atual, limpo e tecnicamente confiável, sem tentar imitar a estética de um fabricante global high-tech e sem cair em visual de varejo promocional. O território visual ideal é o encontro entre gravidade institucional, clareza comercial e legibilidade de navegação.</w:t>
      </w:r>
    </w:p>
    <w:p>
      <w:pPr>
        <w:pStyle w:val="Heading2"/>
      </w:pPr>
      <w:r>
        <w:rPr>
          <w:b w:val="0"/>
          <w:i w:val="0"/>
        </w:rPr>
        <w:t>7.2. Princípios visuais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/>
            <w:r/>
            <w:r>
              <w:rPr>
                <w:b/>
              </w:rPr>
              <w:t>Manter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Desenvolver</w:t>
            </w:r>
          </w:p>
        </w:tc>
        <w:tc>
          <w:tcPr>
            <w:tcW w:type="dxa" w:w="3249"/>
          </w:tcPr>
          <w:p>
            <w:pPr/>
            <w:r/>
            <w:r>
              <w:rPr>
                <w:b/>
              </w:rPr>
              <w:t>Evitar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Base cromática sóbria com azul institucional e neutros escuros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Maior refinamento de contraste, espaçamento e ritmo visual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Paleta excessivamente colorida ou promocional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Uso de branco e respiro para hierarquia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Grid mais consistente entre cards, títulos e CTAs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Poluição visual e excesso de caixas competindo entre si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Fotos e contextos industriais reais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Biblioteca visual própria da empresa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Dependência de imagens genéricas pouco críveis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Tipografia de leitura limpa e robusta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Escala tipográfica previsível no design system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Mistura arbitrária de pesos e tamanhos</w:t>
            </w:r>
          </w:p>
        </w:tc>
      </w:tr>
      <w:tr>
        <w:tc>
          <w:tcPr>
            <w:tcW w:type="dxa" w:w="3249"/>
          </w:tcPr>
          <w:p>
            <w:pPr/>
            <w:r/>
            <w:r>
              <w:rPr>
                <w:b w:val="0"/>
              </w:rPr>
              <w:t>CTAs claros e poucos destaques simultâneos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Estados visuais consistentes para botões, links e cards</w:t>
            </w:r>
          </w:p>
        </w:tc>
        <w:tc>
          <w:tcPr>
            <w:tcW w:type="dxa" w:w="3249"/>
          </w:tcPr>
          <w:p>
            <w:pPr/>
            <w:r/>
            <w:r>
              <w:rPr>
                <w:b w:val="0"/>
              </w:rPr>
              <w:t>Múltiplos destaques primários na mesma dobra</w:t>
            </w:r>
          </w:p>
        </w:tc>
      </w:tr>
    </w:tbl>
    <w:p>
      <w:pPr>
        <w:pStyle w:val="Heading2"/>
      </w:pPr>
      <w:r>
        <w:rPr>
          <w:b w:val="0"/>
          <w:i w:val="0"/>
        </w:rPr>
        <w:t>7.3. Diretrizes de imagem</w:t>
      </w:r>
    </w:p>
    <w:p>
      <w:pPr>
        <w:pStyle w:val="ListBullet"/>
      </w:pPr>
      <w:r>
        <w:rPr>
          <w:b w:val="0"/>
          <w:i w:val="0"/>
        </w:rPr>
        <w:t>Priorizar fotos reais da empresa e do contexto de aplicação sempre que disponíveis.</w:t>
      </w:r>
    </w:p>
    <w:p>
      <w:pPr>
        <w:pStyle w:val="ListBullet"/>
      </w:pPr>
      <w:r>
        <w:rPr>
          <w:b w:val="0"/>
          <w:i w:val="0"/>
        </w:rPr>
        <w:t>Usar imagens de produto com função informativa, não apenas decorativa.</w:t>
      </w:r>
    </w:p>
    <w:p>
      <w:pPr>
        <w:pStyle w:val="ListBullet"/>
      </w:pPr>
      <w:r>
        <w:rPr>
          <w:b w:val="0"/>
          <w:i w:val="0"/>
        </w:rPr>
        <w:t>Quando houver fotos de fornecedores, preservar consistência de corte, fundo, nitidez e proporção.</w:t>
      </w:r>
    </w:p>
    <w:p>
      <w:pPr>
        <w:pStyle w:val="ListBullet"/>
      </w:pPr>
      <w:r>
        <w:rPr>
          <w:b w:val="0"/>
          <w:i w:val="0"/>
        </w:rPr>
        <w:t>Evitar imagens de banco que passem sensação genérica de “indústria abstrata”.</w:t>
      </w:r>
    </w:p>
    <w:p>
      <w:pPr>
        <w:pStyle w:val="ListBullet"/>
      </w:pPr>
      <w:r>
        <w:rPr>
          <w:b w:val="0"/>
          <w:i w:val="0"/>
        </w:rPr>
        <w:t>Toda imagem relevante deve ter texto alternativo descritivo e contextual, em linha com as recomendações do Google para alt text. [Ref. 18]</w:t>
      </w:r>
    </w:p>
    <w:p>
      <w:pPr>
        <w:pStyle w:val="Heading2"/>
      </w:pPr>
      <w:r>
        <w:rPr>
          <w:b w:val="0"/>
          <w:i w:val="0"/>
        </w:rPr>
        <w:t>7.4. Uso de logos de fornecedores</w:t>
      </w:r>
    </w:p>
    <w:p>
      <w:pPr>
        <w:pStyle w:val="ListBullet"/>
      </w:pPr>
      <w:r>
        <w:rPr>
          <w:b w:val="0"/>
          <w:i w:val="0"/>
        </w:rPr>
        <w:t>Os logos de fornecedores devem operar como selo de legitimidade, não como substitutos da marca RECOM.</w:t>
      </w:r>
    </w:p>
    <w:p>
      <w:pPr>
        <w:pStyle w:val="ListBullet"/>
      </w:pPr>
      <w:r>
        <w:rPr>
          <w:b w:val="0"/>
          <w:i w:val="0"/>
        </w:rPr>
        <w:t>Manter regras de tamanho, alinhamento, área de respiro e contraste.</w:t>
      </w:r>
    </w:p>
    <w:p>
      <w:pPr>
        <w:pStyle w:val="ListBullet"/>
      </w:pPr>
      <w:r>
        <w:rPr>
          <w:b w:val="0"/>
          <w:i w:val="0"/>
        </w:rPr>
        <w:t>Evitar mosaicos excessivos de marcas em qualquer dobra do site.</w:t>
      </w:r>
    </w:p>
    <w:p>
      <w:pPr>
        <w:pStyle w:val="ListBullet"/>
      </w:pPr>
      <w:r>
        <w:rPr>
          <w:b w:val="0"/>
          <w:i w:val="0"/>
        </w:rPr>
        <w:t>Sempre contextualizar a relação comercial de modo honesto e juridicamente seguro, conforme validação final com o proprietário.</w:t>
      </w:r>
    </w:p>
    <w:p>
      <w:pPr>
        <w:pStyle w:val="Heading2"/>
      </w:pPr>
      <w:r>
        <w:rPr>
          <w:b w:val="0"/>
          <w:i w:val="0"/>
        </w:rPr>
        <w:t>7.5. Componentes e comportamento visual</w:t>
      </w:r>
    </w:p>
    <w:p>
      <w:pPr>
        <w:pStyle w:val="ListBullet"/>
      </w:pPr>
      <w:r>
        <w:rPr>
          <w:b w:val="0"/>
          <w:i w:val="0"/>
        </w:rPr>
        <w:t>Hero principal com proposta de valor clara, prova de legitimidade e CTA primário nítido.</w:t>
      </w:r>
    </w:p>
    <w:p>
      <w:pPr>
        <w:pStyle w:val="ListBullet"/>
      </w:pPr>
      <w:r>
        <w:rPr>
          <w:b w:val="0"/>
          <w:i w:val="0"/>
        </w:rPr>
        <w:t>Cards de fornecedor e cards de processo com diferença visual suficiente para não confundir função.</w:t>
      </w:r>
    </w:p>
    <w:p>
      <w:pPr>
        <w:pStyle w:val="ListBullet"/>
      </w:pPr>
      <w:r>
        <w:rPr>
          <w:b w:val="0"/>
          <w:i w:val="0"/>
        </w:rPr>
        <w:t>Botões primários e secundários consistentes em todo o sistema.</w:t>
      </w:r>
    </w:p>
    <w:p>
      <w:pPr>
        <w:pStyle w:val="ListBullet"/>
      </w:pPr>
      <w:r>
        <w:rPr>
          <w:b w:val="0"/>
          <w:i w:val="0"/>
        </w:rPr>
        <w:t>Animações sutis, rápidas e discretas; movimento deve servir feedback e hierarquia, não espetáculo.</w:t>
      </w:r>
    </w:p>
    <w:p>
      <w:pPr>
        <w:pStyle w:val="ListBullet"/>
      </w:pPr>
      <w:r>
        <w:rPr>
          <w:b w:val="0"/>
          <w:i w:val="0"/>
        </w:rPr>
        <w:t>A homepage deve enfatizar poucas tarefas prioritárias; se tudo recebe o mesmo destaque, nada orienta o usuário. [Ref. 9] [Ref. 19]</w:t>
      </w:r>
    </w:p>
    <w:p>
      <w:pPr>
        <w:pStyle w:val="Heading1"/>
      </w:pPr>
      <w:r>
        <w:rPr>
          <w:b w:val="0"/>
          <w:i w:val="0"/>
        </w:rPr>
        <w:t>8. Decisões consolidadas desta etapa</w:t>
      </w:r>
    </w:p>
    <w:p>
      <w:pPr>
        <w:pStyle w:val="ListBullet"/>
      </w:pPr>
      <w:r>
        <w:rPr>
          <w:b w:val="0"/>
          <w:i w:val="0"/>
        </w:rPr>
        <w:t>A marca deve ser apresentada como distribuidor B2B confiável com presença local e atendimento humano.</w:t>
      </w:r>
    </w:p>
    <w:p>
      <w:pPr>
        <w:pStyle w:val="ListBullet"/>
      </w:pPr>
      <w:r>
        <w:rPr>
          <w:b w:val="0"/>
          <w:i w:val="0"/>
        </w:rPr>
        <w:t>A linguagem do site deve ser clara, sóbria e comercialmente útil; não técnica em excesso e não promocional em excesso.</w:t>
      </w:r>
    </w:p>
    <w:p>
      <w:pPr>
        <w:pStyle w:val="ListBullet"/>
      </w:pPr>
      <w:r>
        <w:rPr>
          <w:b w:val="0"/>
          <w:i w:val="0"/>
        </w:rPr>
        <w:t>O “catálogo” será tratado como hub de fornecedores e catálogos oficiais.</w:t>
      </w:r>
    </w:p>
    <w:p>
      <w:pPr>
        <w:pStyle w:val="ListBullet"/>
      </w:pPr>
      <w:r>
        <w:rPr>
          <w:b w:val="0"/>
          <w:i w:val="0"/>
        </w:rPr>
        <w:t>A direção de arte deve privilegiar sobriedade industrial contemporânea, com mais gravidade institucional do que exuberância visual.</w:t>
      </w:r>
    </w:p>
    <w:p>
      <w:pPr>
        <w:pStyle w:val="ListBullet"/>
      </w:pPr>
      <w:r>
        <w:rPr>
          <w:b w:val="0"/>
          <w:i w:val="0"/>
        </w:rPr>
        <w:t>A prova de confiança deve aparecer distribuída pelo site, e não concentrada apenas na página institucional.</w:t>
      </w:r>
    </w:p>
    <w:p>
      <w:pPr>
        <w:pStyle w:val="Heading1"/>
      </w:pPr>
      <w:r>
        <w:rPr>
          <w:b w:val="0"/>
          <w:i w:val="0"/>
        </w:rPr>
        <w:t>9. Pendências e validações necessárias</w:t>
      </w:r>
    </w:p>
    <w:p>
      <w:pPr>
        <w:pStyle w:val="ListBullet"/>
      </w:pPr>
      <w:r>
        <w:rPr>
          <w:b w:val="0"/>
          <w:i w:val="0"/>
        </w:rPr>
        <w:t>Validar com o proprietário a redação final sobre relação com cada fornecedor e a terminologia juridicamente segura para essa relação.</w:t>
      </w:r>
    </w:p>
    <w:p>
      <w:pPr>
        <w:pStyle w:val="ListBullet"/>
      </w:pPr>
      <w:r>
        <w:rPr>
          <w:b w:val="0"/>
          <w:i w:val="0"/>
        </w:rPr>
        <w:t>Validar se Kifix permanece como marca relevante na estrutura principal do MVP.</w:t>
      </w:r>
    </w:p>
    <w:p>
      <w:pPr>
        <w:pStyle w:val="ListBullet"/>
      </w:pPr>
      <w:r>
        <w:rPr>
          <w:b w:val="0"/>
          <w:i w:val="0"/>
        </w:rPr>
        <w:t>Levantar fotos reais, materiais institucionais e eventuais ativos históricos da empresa para fortalecer a camada de autenticidade.</w:t>
      </w:r>
    </w:p>
    <w:p>
      <w:pPr>
        <w:pStyle w:val="ListBullet"/>
      </w:pPr>
      <w:r>
        <w:rPr>
          <w:b w:val="0"/>
          <w:i w:val="0"/>
        </w:rPr>
        <w:t>Definir conjunto oficial de cores, tipografia e regras de aplicação para o design system.</w:t>
      </w:r>
    </w:p>
    <w:p>
      <w:pPr>
        <w:pStyle w:val="ListBullet"/>
      </w:pPr>
      <w:r>
        <w:rPr>
          <w:b w:val="0"/>
          <w:i w:val="0"/>
        </w:rPr>
        <w:t>Confirmar tom final da comunicação com o proprietário: mais consultivo, mais comercial ou equilíbrio entre ambos.</w:t>
      </w:r>
    </w:p>
    <w:p>
      <w:pPr>
        <w:pStyle w:val="ListBullet"/>
      </w:pPr>
      <w:r>
        <w:rPr>
          <w:b w:val="0"/>
          <w:i w:val="0"/>
        </w:rPr>
        <w:t>Validar quais provas sociais poderão ser exibidas publicamente: clientes, depoimentos, certificações, treinamentos, visitas, eventos, feiras ou outros.</w:t>
      </w:r>
    </w:p>
    <w:p>
      <w:pPr>
        <w:pStyle w:val="Heading1"/>
      </w:pPr>
      <w:r>
        <w:rPr>
          <w:b w:val="0"/>
          <w:i w:val="0"/>
        </w:rPr>
        <w:t>10. Instruções para programação e implementação</w:t>
      </w:r>
    </w:p>
    <w:p>
      <w:pPr>
        <w:pStyle w:val="ListBullet"/>
      </w:pPr>
      <w:r>
        <w:rPr>
          <w:b w:val="0"/>
          <w:i w:val="0"/>
        </w:rPr>
        <w:t>Implementar design system com tokens nomeados para cor, tipografia, espaçamento, borda, sombra, raio e estados de interação.</w:t>
      </w:r>
    </w:p>
    <w:p>
      <w:pPr>
        <w:pStyle w:val="ListBullet"/>
      </w:pPr>
      <w:r>
        <w:rPr>
          <w:b w:val="0"/>
          <w:i w:val="0"/>
        </w:rPr>
        <w:t>Separar visualmente componentes por função: card de fornecedor, card de processo, card promocional, bloco institucional, CTA persistente e bloco de contato.</w:t>
      </w:r>
    </w:p>
    <w:p>
      <w:pPr>
        <w:pStyle w:val="ListBullet"/>
      </w:pPr>
      <w:r>
        <w:rPr>
          <w:b w:val="0"/>
          <w:i w:val="0"/>
        </w:rPr>
        <w:t>Garantir consistência entre menu, breadcrumb, heading principal, título HTML e CTA primário de cada página. [Ref. 5] [Ref. 14]</w:t>
      </w:r>
    </w:p>
    <w:p>
      <w:pPr>
        <w:pStyle w:val="ListBullet"/>
      </w:pPr>
      <w:r>
        <w:rPr>
          <w:b w:val="0"/>
          <w:i w:val="0"/>
        </w:rPr>
        <w:t>Usar HTML semântico com heading hierarchy correta e links rastreáveis em &lt;a&gt;; o Google recomenda texto âncora descritivo e links que possam ser rastreados. [Ref. 14] [Ref. 15]</w:t>
      </w:r>
    </w:p>
    <w:p>
      <w:pPr>
        <w:pStyle w:val="ListBullet"/>
      </w:pPr>
      <w:r>
        <w:rPr>
          <w:b w:val="0"/>
          <w:i w:val="0"/>
        </w:rPr>
        <w:t>Criar campos de CMS ou estrutura editável para: título da página, resumo, texto institucional, lista de fornecedores, links para catálogos, CTAs, metadados e blocos de prova local.</w:t>
      </w:r>
    </w:p>
    <w:p>
      <w:pPr>
        <w:pStyle w:val="ListBullet"/>
      </w:pPr>
      <w:r>
        <w:rPr>
          <w:b w:val="0"/>
          <w:i w:val="0"/>
        </w:rPr>
        <w:t>Cada página de fornecedor deve ter conteúdo editorial próprio antes do link externo; não criar páginas vazias com pouco texto e um único botão.</w:t>
      </w:r>
    </w:p>
    <w:p>
      <w:pPr>
        <w:pStyle w:val="ListBullet"/>
      </w:pPr>
      <w:r>
        <w:rPr>
          <w:b w:val="0"/>
          <w:i w:val="0"/>
        </w:rPr>
        <w:t>Garantir que as versões mobile e desktop tenham a mesma qualidade de conteúdo e alt text, em linha com a indexação mobile-first do Google. [Ref. 20]</w:t>
      </w:r>
    </w:p>
    <w:p>
      <w:pPr>
        <w:pStyle w:val="ListBullet"/>
      </w:pPr>
      <w:r>
        <w:rPr>
          <w:b w:val="0"/>
          <w:i w:val="0"/>
        </w:rPr>
        <w:t>Definir componentes de imagem com proporções previsíveis e fallback seguro para ausência de foto.</w:t>
      </w:r>
    </w:p>
    <w:p>
      <w:pPr>
        <w:pStyle w:val="ListBullet"/>
      </w:pPr>
      <w:r>
        <w:rPr>
          <w:b w:val="0"/>
          <w:i w:val="0"/>
        </w:rPr>
        <w:t>Implementar estados de hover, foco e teclado visíveis para botões, links e cards; isso melhora usabilidade e acessibilidade.</w:t>
      </w:r>
    </w:p>
    <w:p>
      <w:pPr>
        <w:pStyle w:val="ListBullet"/>
      </w:pPr>
      <w:r>
        <w:rPr>
          <w:b w:val="0"/>
          <w:i w:val="0"/>
        </w:rPr>
        <w:t>Evitar textos embutidos em imagens quando forem parte central da mensagem; preferir texto HTML indexável.</w:t>
      </w:r>
    </w:p>
    <w:p>
      <w:pPr>
        <w:pStyle w:val="ListBullet"/>
      </w:pPr>
      <w:r>
        <w:rPr>
          <w:b w:val="0"/>
          <w:i w:val="0"/>
        </w:rPr>
        <w:t>Preparar espaço para integração futura com avaliações locais, analytics e testes de conteúdo sem reconstruir o front-end.</w:t>
      </w:r>
    </w:p>
    <w:p>
      <w:pPr>
        <w:pStyle w:val="Heading1"/>
      </w:pPr>
      <w:r>
        <w:rPr>
          <w:b w:val="0"/>
          <w:i w:val="0"/>
        </w:rPr>
        <w:t>11. Riscos</w:t>
      </w:r>
    </w:p>
    <w:p>
      <w:pPr>
        <w:pStyle w:val="ListBullet"/>
      </w:pPr>
      <w:r>
        <w:rPr>
          <w:b w:val="0"/>
          <w:i w:val="0"/>
        </w:rPr>
        <w:t>Risco de a nova UI parecer moderna, mas genérica, caso a camada de autenticidade visual da RECOM não seja construída com material real.</w:t>
      </w:r>
    </w:p>
    <w:p>
      <w:pPr>
        <w:pStyle w:val="ListBullet"/>
      </w:pPr>
      <w:r>
        <w:rPr>
          <w:b w:val="0"/>
          <w:i w:val="0"/>
        </w:rPr>
        <w:t>Risco de discurso inflado caso se use linguagem de fabricante ou de consultoria técnica sem lastro operacional correspondente.</w:t>
      </w:r>
    </w:p>
    <w:p>
      <w:pPr>
        <w:pStyle w:val="ListBullet"/>
      </w:pPr>
      <w:r>
        <w:rPr>
          <w:b w:val="0"/>
          <w:i w:val="0"/>
        </w:rPr>
        <w:t>Risco de sobrecarga visual se promoções, marcas, processos e CTAs competirem ao mesmo tempo na homepage.</w:t>
      </w:r>
    </w:p>
    <w:p>
      <w:pPr>
        <w:pStyle w:val="ListBullet"/>
      </w:pPr>
      <w:r>
        <w:rPr>
          <w:b w:val="0"/>
          <w:i w:val="0"/>
        </w:rPr>
        <w:t>Risco de perda de confiança se o conteúdo institucional divergir do que o usuário encontra no Google, redes sociais e dados públicos. [Ref. 8] [Ref. 16] [Ref. 17]</w:t>
      </w:r>
    </w:p>
    <w:p>
      <w:pPr>
        <w:pStyle w:val="ListBullet"/>
      </w:pPr>
      <w:r>
        <w:rPr>
          <w:b w:val="0"/>
          <w:i w:val="0"/>
        </w:rPr>
        <w:t>Risco de navegação ambígua se títulos e rótulos de links tiverem baixo information scent. [Ref. 6] [Ref. 10]</w:t>
      </w:r>
    </w:p>
    <w:p>
      <w:pPr>
        <w:pStyle w:val="Heading1"/>
      </w:pPr>
      <w:r>
        <w:rPr>
          <w:b w:val="0"/>
          <w:i w:val="0"/>
        </w:rPr>
        <w:t>12. Próximos passos</w:t>
      </w:r>
    </w:p>
    <w:p>
      <w:pPr>
        <w:pStyle w:val="ListNumber"/>
      </w:pPr>
      <w:r>
        <w:rPr>
          <w:b w:val="0"/>
          <w:i w:val="0"/>
        </w:rPr>
        <w:t>Transformar esta estratégia em estrutura de conteúdo por página na Etapa 4.</w:t>
      </w:r>
    </w:p>
    <w:p>
      <w:pPr>
        <w:pStyle w:val="ListNumber"/>
      </w:pPr>
      <w:r>
        <w:rPr>
          <w:b w:val="0"/>
          <w:i w:val="0"/>
        </w:rPr>
        <w:t>Definir o inventory de conteúdo e os blocos editoriais específicos de Home, A RECOM, Fornecedores, Processos, Promoções e Contato.</w:t>
      </w:r>
    </w:p>
    <w:p>
      <w:pPr>
        <w:pStyle w:val="ListNumber"/>
      </w:pPr>
      <w:r>
        <w:rPr>
          <w:b w:val="0"/>
          <w:i w:val="0"/>
        </w:rPr>
        <w:t>Extrair desta etapa um mini brand guide operacional com vocabulário aprovado, tom de voz, paleta e princípios de imagem.</w:t>
      </w:r>
    </w:p>
    <w:p>
      <w:pPr>
        <w:pStyle w:val="ListNumber"/>
      </w:pPr>
      <w:r>
        <w:rPr>
          <w:b w:val="0"/>
          <w:i w:val="0"/>
        </w:rPr>
        <w:t>Revisar com o proprietário as pendências de marcas, linguagem e materiais visuais reais.</w:t>
      </w:r>
    </w:p>
    <w:p>
      <w:pPr>
        <w:pStyle w:val="ListNumber"/>
      </w:pPr>
      <w:r>
        <w:rPr>
          <w:b w:val="0"/>
          <w:i w:val="0"/>
        </w:rPr>
        <w:t>Usar a Etapa 5 para converter as decisões desta etapa em wireframes, regras de UX e critérios de aceitação de interface.</w:t>
      </w:r>
    </w:p>
    <w:p>
      <w:pPr>
        <w:pStyle w:val="Heading1"/>
      </w:pPr>
      <w:r>
        <w:rPr>
          <w:b w:val="0"/>
          <w:i w:val="0"/>
        </w:rPr>
        <w:t>13. Referências e fontes públicas</w:t>
      </w:r>
    </w:p>
    <w:p>
      <w:pPr>
        <w:pStyle w:val="ListNumber"/>
      </w:pPr>
      <w:r>
        <w:rPr>
          <w:b/>
        </w:rPr>
        <w:t xml:space="preserve">[Ref. 1] </w:t>
      </w:r>
      <w:r>
        <w:t>Site atual da RECOM Metal Duro. Páginas observáveis do domínio principal com navegação, dados de contato, páginas institucionais e seções legadas. Disponível em: https://www.recommetalduro.com.br/</w:t>
      </w:r>
    </w:p>
    <w:p>
      <w:pPr>
        <w:pStyle w:val="ListNumber"/>
      </w:pPr>
      <w:r>
        <w:rPr>
          <w:b/>
        </w:rPr>
        <w:t xml:space="preserve">[Ref. 2] </w:t>
      </w:r>
      <w:r>
        <w:t>Casa dos Dados. A A Montelione Comercio Ltda. / RECOM Metal Duro. Dados públicos de razão social, data de abertura e situação cadastral. Disponível em: https://casadosdados.com.br/solucao/cnpj/a-a-montelione-comercio-ltda-62137369000106</w:t>
      </w:r>
    </w:p>
    <w:p>
      <w:pPr>
        <w:pStyle w:val="ListNumber"/>
      </w:pPr>
      <w:r>
        <w:rPr>
          <w:b/>
        </w:rPr>
        <w:t xml:space="preserve">[Ref. 3] </w:t>
      </w:r>
      <w:r>
        <w:t>Serasa Experian — consulta gratuita. A A Montelione Comercio Ltda. / RECOM Metal Duro. Disponível em: https://empresas.serasaexperian.com.br/consulta-gratis/A-A-MONTELIONE-COMERCIO-LTDA.-62137369000106</w:t>
      </w:r>
    </w:p>
    <w:p>
      <w:pPr>
        <w:pStyle w:val="ListNumber"/>
      </w:pPr>
      <w:r>
        <w:rPr>
          <w:b/>
        </w:rPr>
        <w:t xml:space="preserve">[Ref. 4] </w:t>
      </w:r>
      <w:r>
        <w:t>Instagram — @recomferramentas. Presença orgânica pública da marca. Disponível em: https://www.instagram.com/recomferramentas/</w:t>
      </w:r>
    </w:p>
    <w:p>
      <w:pPr>
        <w:pStyle w:val="ListNumber"/>
      </w:pPr>
      <w:r>
        <w:rPr>
          <w:b/>
        </w:rPr>
        <w:t xml:space="preserve">[Ref. 5] </w:t>
      </w:r>
      <w:r>
        <w:t>Google Search Central. Creating helpful, reliable, people-first content. Disponível em: https://developers.google.com/search/docs/fundamentals/creating-helpful-content</w:t>
      </w:r>
    </w:p>
    <w:p>
      <w:pPr>
        <w:pStyle w:val="ListNumber"/>
      </w:pPr>
      <w:r>
        <w:rPr>
          <w:b/>
        </w:rPr>
        <w:t xml:space="preserve">[Ref. 6] </w:t>
      </w:r>
      <w:r>
        <w:t>Nielsen Norman Group. Information Scent: How Users Decide Where to Go Next. Disponível em: https://www.nngroup.com/articles/information-scent/</w:t>
      </w:r>
    </w:p>
    <w:p>
      <w:pPr>
        <w:pStyle w:val="ListNumber"/>
      </w:pPr>
      <w:r>
        <w:rPr>
          <w:b/>
        </w:rPr>
        <w:t xml:space="preserve">[Ref. 7] </w:t>
      </w:r>
      <w:r>
        <w:t>Nielsen Norman Group. The Impact of Tone of Voice on Users’ Brand Perception. Disponível em: https://www.nngroup.com/articles/tone-voice-users/</w:t>
      </w:r>
    </w:p>
    <w:p>
      <w:pPr>
        <w:pStyle w:val="ListNumber"/>
      </w:pPr>
      <w:r>
        <w:rPr>
          <w:b/>
        </w:rPr>
        <w:t xml:space="preserve">[Ref. 8] </w:t>
      </w:r>
      <w:r>
        <w:t>Nielsen Norman Group. About Us Information on Corporate Websites. Disponível em: https://www.nngroup.com/articles/about-us-information-on-websites/</w:t>
      </w:r>
    </w:p>
    <w:p>
      <w:pPr>
        <w:pStyle w:val="ListNumber"/>
      </w:pPr>
      <w:r>
        <w:rPr>
          <w:b/>
        </w:rPr>
        <w:t xml:space="preserve">[Ref. 9] </w:t>
      </w:r>
      <w:r>
        <w:t>Nielsen Norman Group. Homepage Design: 5 Fundamental Principles. Disponível em: https://www.nngroup.com/articles/homepage-design-principles/</w:t>
      </w:r>
    </w:p>
    <w:p>
      <w:pPr>
        <w:pStyle w:val="ListNumber"/>
      </w:pPr>
      <w:r>
        <w:rPr>
          <w:b/>
        </w:rPr>
        <w:t xml:space="preserve">[Ref. 10] </w:t>
      </w:r>
      <w:r>
        <w:t>Nielsen Norman Group. Better Link Labels: 4Ss for Encouraging Clicks. Disponível em: https://www.nngroup.com/articles/better-link-labels/</w:t>
      </w:r>
    </w:p>
    <w:p>
      <w:pPr>
        <w:pStyle w:val="ListNumber"/>
      </w:pPr>
      <w:r>
        <w:rPr>
          <w:b/>
        </w:rPr>
        <w:t xml:space="preserve">[Ref. 11] </w:t>
      </w:r>
      <w:r>
        <w:t>Nielsen Norman Group. UX Writing: Study Guide. Disponível em: https://www.nngroup.com/articles/ux-writing-study-guide/</w:t>
      </w:r>
    </w:p>
    <w:p>
      <w:pPr>
        <w:pStyle w:val="ListNumber"/>
      </w:pPr>
      <w:r>
        <w:rPr>
          <w:b/>
        </w:rPr>
        <w:t xml:space="preserve">[Ref. 12] </w:t>
      </w:r>
      <w:r>
        <w:t>McKinsey &amp; Company. Five fundamental truths: How B2B winners keep growing. Disponível em: https://www.mckinsey.com/capabilities/growth-marketing-and-sales/our-insights/five-fundamental-truths-how-b2b-winners-keep-growing</w:t>
      </w:r>
    </w:p>
    <w:p>
      <w:pPr>
        <w:pStyle w:val="ListNumber"/>
      </w:pPr>
      <w:r>
        <w:rPr>
          <w:b/>
        </w:rPr>
        <w:t xml:space="preserve">[Ref. 13] </w:t>
      </w:r>
      <w:r>
        <w:t>McKinsey &amp; Company. The future of B2B sales is hybrid. Disponível em: https://www.mckinsey.com/capabilities/growth-marketing-and-sales/our-insights/the-future-of-b2b-sales-is-hybrid</w:t>
      </w:r>
    </w:p>
    <w:p>
      <w:pPr>
        <w:pStyle w:val="ListNumber"/>
      </w:pPr>
      <w:r>
        <w:rPr>
          <w:b/>
        </w:rPr>
        <w:t xml:space="preserve">[Ref. 14] </w:t>
      </w:r>
      <w:r>
        <w:t>Google Search Central. Search Essentials. Disponível em: https://developers.google.com/search/docs/essentials</w:t>
      </w:r>
    </w:p>
    <w:p>
      <w:pPr>
        <w:pStyle w:val="ListNumber"/>
      </w:pPr>
      <w:r>
        <w:rPr>
          <w:b/>
        </w:rPr>
        <w:t xml:space="preserve">[Ref. 15] </w:t>
      </w:r>
      <w:r>
        <w:t>Google Search Central. SEO Link Best Practices for Google. Disponível em: https://developers.google.com/search/docs/crawling-indexing/links-crawlable</w:t>
      </w:r>
    </w:p>
    <w:p>
      <w:pPr>
        <w:pStyle w:val="ListNumber"/>
      </w:pPr>
      <w:r>
        <w:rPr>
          <w:b/>
        </w:rPr>
        <w:t xml:space="preserve">[Ref. 16] </w:t>
      </w:r>
      <w:r>
        <w:t>Google Business Profile Help. Tips to improve your local ranking on Google. Disponível em: https://support.google.com/business/answer/7091</w:t>
      </w:r>
    </w:p>
    <w:p>
      <w:pPr>
        <w:pStyle w:val="ListNumber"/>
      </w:pPr>
      <w:r>
        <w:rPr>
          <w:b/>
        </w:rPr>
        <w:t xml:space="preserve">[Ref. 17] </w:t>
      </w:r>
      <w:r>
        <w:t>Google Business Profile Help. Guidelines for representing your business on Google. Disponível em: https://support.google.com/business/answer/3038177</w:t>
      </w:r>
    </w:p>
    <w:p>
      <w:pPr>
        <w:pStyle w:val="ListNumber"/>
      </w:pPr>
      <w:r>
        <w:rPr>
          <w:b/>
        </w:rPr>
        <w:t xml:space="preserve">[Ref. 18] </w:t>
      </w:r>
      <w:r>
        <w:t>Google Search Central. Image SEO best practices. Disponível em: https://developers.google.com/search/docs/appearance/google-images</w:t>
      </w:r>
    </w:p>
    <w:p>
      <w:pPr>
        <w:pStyle w:val="ListNumber"/>
      </w:pPr>
      <w:r>
        <w:rPr>
          <w:b/>
        </w:rPr>
        <w:t xml:space="preserve">[Ref. 19] </w:t>
      </w:r>
      <w:r>
        <w:t>Nielsen Norman Group. 113 Design Guidelines for Homepage Usability. Disponível em: https://www.nngroup.com/articles/113-design-guidelines-homepage-usability/</w:t>
      </w:r>
    </w:p>
    <w:p>
      <w:pPr>
        <w:pStyle w:val="ListNumber"/>
      </w:pPr>
      <w:r>
        <w:rPr>
          <w:b/>
        </w:rPr>
        <w:t xml:space="preserve">[Ref. 20] </w:t>
      </w:r>
      <w:r>
        <w:t>Google Search Central. Mobile-first indexing best practices. Disponível em: https://developers.google.com/search/docs/crawling-indexing/mobile/mobile-sites-mobile-first-indexing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4C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240"/>
    </w:pPr>
    <w:rPr>
      <w:rFonts w:ascii="Arial" w:hAnsi="Arial"/>
      <w:b/>
      <w:color w:val="0F4CA2"/>
      <w:sz w:val="48"/>
    </w:rPr>
  </w:style>
  <w:style w:type="paragraph" w:customStyle="1" w:styleId="SubtitleCustom">
    <w:name w:val="SubtitleCustom"/>
    <w:basedOn w:val="Subtitle"/>
    <w:pPr>
      <w:spacing w:after="240"/>
    </w:pPr>
    <w:rPr>
      <w:rFonts w:ascii="Arial" w:hAnsi="Arial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