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rPr>
          <w:b w:val="0"/>
          <w:i w:val="0"/>
        </w:rPr>
        <w:t>RECOM — Etapa 2</w:t>
      </w:r>
    </w:p>
    <w:p>
      <w:pPr>
        <w:pStyle w:val="SubtitleCustom"/>
        <w:jc w:val="left"/>
      </w:pPr>
      <w:r>
        <w:rPr>
          <w:b w:val="0"/>
          <w:i w:val="0"/>
        </w:rPr>
        <w:t>Arquitetura de informação, jornadas e sitemap para o projeto de presença digital</w:t>
      </w:r>
    </w:p>
    <w:p>
      <w:pPr/>
    </w:p>
    <w:p>
      <w:pPr>
        <w:pStyle w:val="Heading1"/>
      </w:pPr>
      <w:r>
        <w:rPr>
          <w:b w:val="0"/>
          <w:i w:val="0"/>
        </w:rPr>
        <w:t>1. Objetivo do documento</w:t>
      </w:r>
    </w:p>
    <w:p>
      <w:pPr/>
      <w:r>
        <w:rPr>
          <w:b w:val="0"/>
          <w:i w:val="0"/>
        </w:rPr>
        <w:t>Este documento define a arquitetura de informação recomendada para o novo site da RECOM, organiza as jornadas prioritárias de usuário e propõe um sitemap orientado a geração de contato, credibilidade institucional e navegação eficiente entre fornecedores, processos e pontos de conversão.</w:t>
      </w:r>
    </w:p>
    <w:p>
      <w:pPr>
        <w:pStyle w:val="Heading1"/>
      </w:pPr>
      <w:r>
        <w:rPr>
          <w:b w:val="0"/>
          <w:i w:val="0"/>
        </w:rPr>
        <w:t>2. Escopo</w:t>
      </w:r>
    </w:p>
    <w:p>
      <w:pPr>
        <w:pStyle w:val="ListBullet"/>
      </w:pPr>
      <w:r>
        <w:rPr>
          <w:b w:val="0"/>
          <w:i w:val="0"/>
        </w:rPr>
        <w:t>Traduzir as decisões estratégicas da Etapa 1 em estrutura de navegação, páginas e fluxos.</w:t>
      </w:r>
    </w:p>
    <w:p>
      <w:pPr>
        <w:pStyle w:val="ListBullet"/>
      </w:pPr>
      <w:r>
        <w:rPr>
          <w:b w:val="0"/>
          <w:i w:val="0"/>
        </w:rPr>
        <w:t>Definir princípios de arquitetura de informação apropriados para um distribuidor B2B com operação local e presença digital em consolidação.</w:t>
      </w:r>
    </w:p>
    <w:p>
      <w:pPr>
        <w:pStyle w:val="ListBullet"/>
      </w:pPr>
      <w:r>
        <w:rPr>
          <w:b w:val="0"/>
          <w:i w:val="0"/>
        </w:rPr>
        <w:t>Mapear perfis prioritários de usuário, seus objetivos, pontos de entrada e caminhos recomendados.</w:t>
      </w:r>
    </w:p>
    <w:p>
      <w:pPr>
        <w:pStyle w:val="ListBullet"/>
      </w:pPr>
      <w:r>
        <w:rPr>
          <w:b w:val="0"/>
          <w:i w:val="0"/>
        </w:rPr>
        <w:t>Propor sitemap para MVP e extensões previstas para fases posteriores.</w:t>
      </w:r>
    </w:p>
    <w:p>
      <w:pPr>
        <w:pStyle w:val="ListBullet"/>
      </w:pPr>
      <w:r>
        <w:rPr>
          <w:b w:val="0"/>
          <w:i w:val="0"/>
        </w:rPr>
        <w:t>Registrar requisitos de implementação que afetem navegação, URLs, breadcrumbs, rastreabilidade, links, sitemap XML e integração entre site, contato e presença local.</w:t>
      </w:r>
    </w:p>
    <w:p>
      <w:pPr>
        <w:pStyle w:val="Heading1"/>
      </w:pPr>
      <w:r>
        <w:rPr>
          <w:b w:val="0"/>
          <w:i w:val="0"/>
        </w:rPr>
        <w:t>3. Premissas herdadas da Etapa 1</w:t>
      </w:r>
    </w:p>
    <w:p>
      <w:pPr>
        <w:pStyle w:val="ListBullet"/>
      </w:pPr>
      <w:r>
        <w:rPr>
          <w:b w:val="0"/>
          <w:i w:val="0"/>
        </w:rPr>
        <w:t>A RECOM deve ser apresentada digitalmente como distribuidor B2B, e não como “distribuidor técnico”.</w:t>
      </w:r>
    </w:p>
    <w:p>
      <w:pPr>
        <w:pStyle w:val="ListBullet"/>
      </w:pPr>
      <w:r>
        <w:rPr>
          <w:b w:val="0"/>
          <w:i w:val="0"/>
        </w:rPr>
        <w:t>O site não deve funcionar como catálogo próprio de SKUs da RECOM; o módulo de catálogo deve operar como hub de fornecedores e catálogos oficiais.</w:t>
      </w:r>
    </w:p>
    <w:p>
      <w:pPr>
        <w:pStyle w:val="ListBullet"/>
      </w:pPr>
      <w:r>
        <w:rPr>
          <w:b w:val="0"/>
          <w:i w:val="0"/>
        </w:rPr>
        <w:t>O site deve priorizar confiança, clareza comercial, autoridade institucional e geração de contato qualificado.</w:t>
      </w:r>
    </w:p>
    <w:p>
      <w:pPr>
        <w:pStyle w:val="ListBullet"/>
      </w:pPr>
      <w:r>
        <w:rPr>
          <w:b w:val="0"/>
          <w:i w:val="0"/>
        </w:rPr>
        <w:t>A presença física em Campinas e a capacidade de atendimento humano são parte da proposta de valor e não um detalhe secundário.</w:t>
      </w:r>
    </w:p>
    <w:p>
      <w:pPr>
        <w:pStyle w:val="ListBullet"/>
      </w:pPr>
      <w:r>
        <w:rPr>
          <w:b w:val="0"/>
          <w:i w:val="0"/>
        </w:rPr>
        <w:t>O domínio principal ainda está associado ao site legado, o que exige atenção a migração, coerência de URLs e redução do risco de percepção de desatualização. [Ref. 1] [Ref. 2] [Ref. 3]</w:t>
      </w:r>
    </w:p>
    <w:p>
      <w:pPr>
        <w:pStyle w:val="Heading1"/>
      </w:pPr>
      <w:r>
        <w:rPr>
          <w:b w:val="0"/>
          <w:i w:val="0"/>
        </w:rPr>
        <w:t>4. Fundamentos metodológicos desta etapa</w:t>
      </w:r>
    </w:p>
    <w:p>
      <w:pPr>
        <w:pStyle w:val="Heading2"/>
      </w:pPr>
      <w:r>
        <w:rPr>
          <w:b w:val="0"/>
          <w:i w:val="0"/>
        </w:rPr>
        <w:t>4.1. Arquitetura de informação não é apenas sitemap</w:t>
      </w:r>
    </w:p>
    <w:p>
      <w:pPr/>
      <w:r>
        <w:rPr>
          <w:b w:val="0"/>
          <w:i w:val="0"/>
        </w:rPr>
        <w:t>Arquitetura de informação e sitemap são relacionados, mas não equivalentes. Em UX, o sitemap é uma representação hierárquica da organização do conteúdo; a arquitetura de informação, por sua vez, inclui a lógica de agrupamento, rotulagem, hierarquia e encontrabilidade do conteúdo. Essa distinção é importante porque o projeto da RECOM não pode se limitar a “listar páginas”; ele precisa estruturar caminhos comerciais compreensíveis para pessoas e buscadores. [Ref. 4]</w:t>
      </w:r>
    </w:p>
    <w:p>
      <w:pPr>
        <w:pStyle w:val="Heading2"/>
      </w:pPr>
      <w:r>
        <w:rPr>
          <w:b w:val="0"/>
          <w:i w:val="0"/>
        </w:rPr>
        <w:t>4.2. Jornadas e fluxos devem partir do objetivo do usuário</w:t>
      </w:r>
    </w:p>
    <w:p>
      <w:pPr/>
      <w:r>
        <w:rPr>
          <w:b w:val="0"/>
          <w:i w:val="0"/>
        </w:rPr>
        <w:t>Jornadas e fluxos são instrumentos para compreender como pessoas cumprem objetivos em um produto ou serviço. Em vez de desenhar a navegação a partir da visão interna da empresa, esta etapa organiza o site a partir das intenções mais prováveis de compradores, especificadores, clientes recorrentes e usuários locais em busca de contato. [Ref. 5]</w:t>
      </w:r>
    </w:p>
    <w:p>
      <w:pPr>
        <w:pStyle w:val="Heading2"/>
      </w:pPr>
      <w:r>
        <w:rPr>
          <w:b w:val="0"/>
          <w:i w:val="0"/>
        </w:rPr>
        <w:t>4.3. O comprador B2B opera em lógica omnichannel</w:t>
      </w:r>
    </w:p>
    <w:p>
      <w:pPr/>
      <w:r>
        <w:rPr>
          <w:b w:val="0"/>
          <w:i w:val="0"/>
        </w:rPr>
        <w:t>A literatura recente de B2B mostra continuidade do movimento omnichannel: líderes de mercado seguem investindo em vendas híbridas e em combinações entre autoatendimento digital, interação remota e contato humano. Para a RECOM, isso significa que o site não substitui o relacionamento comercial; ele organiza a descoberta, reduz atrito e acelera a chegada ao contato certo. [Ref. 6]</w:t>
      </w:r>
    </w:p>
    <w:p>
      <w:pPr>
        <w:pStyle w:val="Heading2"/>
      </w:pPr>
      <w:r>
        <w:rPr>
          <w:b w:val="0"/>
          <w:i w:val="0"/>
        </w:rPr>
        <w:t>4.4. A estrutura do site precisa ser compreensível para usuários e rastreável por mecanismos de busca</w:t>
      </w:r>
    </w:p>
    <w:p>
      <w:pPr/>
      <w:r>
        <w:rPr>
          <w:b w:val="0"/>
          <w:i w:val="0"/>
        </w:rPr>
        <w:t>O Google usa links para descobrir páginas e também como sinal de relevância; por isso, a arquitetura proposta precisa privilegiar links HTML rastreáveis, hierarquia clara, URLs consistentes e páginas efetivamente conectadas entre si. O sitemap XML deve listar as URLs canônicas que a empresa prefere mostrar em busca, e breadcrumbs podem ajudar a explicitar a relação hierárquica entre páginas. [Ref. 7] [Ref. 8] [Ref. 9]</w:t>
      </w:r>
    </w:p>
    <w:p>
      <w:pPr>
        <w:pStyle w:val="Heading2"/>
      </w:pPr>
      <w:r>
        <w:rPr>
          <w:b w:val="0"/>
          <w:i w:val="0"/>
        </w:rPr>
        <w:t>4.5. A presença local precisa atravessar a arquitetura</w:t>
      </w:r>
    </w:p>
    <w:p>
      <w:pPr/>
      <w:r>
        <w:rPr>
          <w:b w:val="0"/>
          <w:i w:val="0"/>
        </w:rPr>
        <w:t>Para negócios locais, o Google recomenda informações completas, corretas e verificadas no Business Profile, com categoria adequada, endereço, telefone, horários e demais dados úteis. Como a RECOM atende a partir de uma operação física em Campinas, os pontos de contato e prova local não devem ficar escondidos na arquitetura; eles devem aparecer de forma recorrente e coerente com o perfil da empresa. [Ref. 10] [Ref. 11]</w:t>
      </w:r>
    </w:p>
    <w:p>
      <w:pPr>
        <w:pStyle w:val="Heading1"/>
      </w:pPr>
      <w:r>
        <w:rPr>
          <w:b w:val="0"/>
          <w:i w:val="0"/>
        </w:rPr>
        <w:t>5. Diagnóstico da estrutura atual e implicações para a nova arquitetura</w:t>
      </w:r>
    </w:p>
    <w:p>
      <w:pPr/>
      <w:r>
        <w:rPr>
          <w:b w:val="0"/>
          <w:i w:val="0"/>
        </w:rPr>
        <w:t>O site legado já explicita alguns nós centrais — Home, Empresa, Produtos, Promoções e Contato — e apresenta endereço, telefone, e-mail e mapa. No entanto, a arquitetura observável ainda mistura conteúdo institucional, navegação por marcas/processos e contato comercial sem hierarquia suficientemente clara. Além disso, a área de “Produtos” do site antigo opera sob lógica de catálogo tradicional, o que conflita com a diretriz atual do projeto de usar o catálogo como hub para catálogos oficiais de fornecedores. [Ref. 1] [Ref. 2] [Ref. 3]</w:t>
      </w:r>
    </w:p>
    <w:p>
      <w:pPr>
        <w:pStyle w:val="ListBullet"/>
      </w:pPr>
      <w:r>
        <w:rPr>
          <w:b w:val="0"/>
          <w:i w:val="0"/>
        </w:rPr>
        <w:t>A arquitetura antiga comprova quais eixos de interesse já existem: empresa, marcas/processos, promoções e contato.</w:t>
      </w:r>
    </w:p>
    <w:p>
      <w:pPr>
        <w:pStyle w:val="ListBullet"/>
      </w:pPr>
      <w:r>
        <w:rPr>
          <w:b w:val="0"/>
          <w:i w:val="0"/>
        </w:rPr>
        <w:t>A nova arquitetura deve preservar familiaridade mínima com esses eixos, mas reorganizá-los sob nomes e caminhos mais precisos.</w:t>
      </w:r>
    </w:p>
    <w:p>
      <w:pPr>
        <w:pStyle w:val="ListBullet"/>
      </w:pPr>
      <w:r>
        <w:rPr>
          <w:b w:val="0"/>
          <w:i w:val="0"/>
        </w:rPr>
        <w:t>É recomendável remover a ambiguidade entre “Produtos” e “Catálogo”, substituindo-a por uma seção explicitamente voltada a fornecedores e catálogos.</w:t>
      </w:r>
    </w:p>
    <w:p>
      <w:pPr>
        <w:pStyle w:val="ListBullet"/>
      </w:pPr>
      <w:r>
        <w:rPr>
          <w:b w:val="0"/>
          <w:i w:val="0"/>
        </w:rPr>
        <w:t>Contato, telefone, WhatsApp e solicitação de orçamento devem aparecer como trilha transversal, e não como página isolada no final do menu.</w:t>
      </w:r>
    </w:p>
    <w:p>
      <w:pPr>
        <w:pStyle w:val="Heading1"/>
      </w:pPr>
      <w:r>
        <w:rPr>
          <w:b w:val="0"/>
          <w:i w:val="0"/>
        </w:rPr>
        <w:t>6. Perfis prioritários de usuário</w:t>
      </w:r>
    </w:p>
    <w:p>
      <w:pPr>
        <w:pStyle w:val="Heading2"/>
      </w:pPr>
      <w:r>
        <w:rPr>
          <w:b w:val="0"/>
          <w:i w:val="0"/>
        </w:rPr>
        <w:t>6.1. Perfis considerados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pPr/>
            <w:r/>
            <w:r>
              <w:rPr>
                <w:b/>
              </w:rPr>
              <w:t>Perfil</w:t>
            </w:r>
          </w:p>
        </w:tc>
        <w:tc>
          <w:tcPr>
            <w:tcW w:type="dxa" w:w="1949"/>
          </w:tcPr>
          <w:p>
            <w:pPr/>
            <w:r/>
            <w:r>
              <w:rPr>
                <w:b/>
              </w:rPr>
              <w:t>Objetivo principal</w:t>
            </w:r>
          </w:p>
        </w:tc>
        <w:tc>
          <w:tcPr>
            <w:tcW w:type="dxa" w:w="1949"/>
          </w:tcPr>
          <w:p>
            <w:pPr/>
            <w:r/>
            <w:r>
              <w:rPr>
                <w:b/>
              </w:rPr>
              <w:t>Ponto de entrada provável</w:t>
            </w:r>
          </w:p>
        </w:tc>
        <w:tc>
          <w:tcPr>
            <w:tcW w:type="dxa" w:w="1949"/>
          </w:tcPr>
          <w:p>
            <w:pPr/>
            <w:r/>
            <w:r>
              <w:rPr>
                <w:b/>
              </w:rPr>
              <w:t>Necessidade de informação</w:t>
            </w:r>
          </w:p>
        </w:tc>
        <w:tc>
          <w:tcPr>
            <w:tcW w:type="dxa" w:w="1949"/>
          </w:tcPr>
          <w:p>
            <w:pPr/>
            <w:r/>
            <w:r>
              <w:rPr>
                <w:b/>
              </w:rPr>
              <w:t>CTA preferencial</w:t>
            </w:r>
          </w:p>
        </w:tc>
      </w:tr>
      <w:tr>
        <w:tc>
          <w:tcPr>
            <w:tcW w:type="dxa" w:w="1949"/>
          </w:tcPr>
          <w:p>
            <w:pPr/>
            <w:r/>
            <w:r>
              <w:rPr>
                <w:b w:val="0"/>
              </w:rPr>
              <w:t>Comprador recorrente</w:t>
            </w:r>
          </w:p>
        </w:tc>
        <w:tc>
          <w:tcPr>
            <w:tcW w:type="dxa" w:w="1949"/>
          </w:tcPr>
          <w:p>
            <w:pPr/>
            <w:r/>
            <w:r>
              <w:rPr>
                <w:b w:val="0"/>
              </w:rPr>
              <w:t>Chegar rápido ao fornecedor ou catálogo correto</w:t>
            </w:r>
          </w:p>
        </w:tc>
        <w:tc>
          <w:tcPr>
            <w:tcW w:type="dxa" w:w="1949"/>
          </w:tcPr>
          <w:p>
            <w:pPr/>
            <w:r/>
            <w:r>
              <w:rPr>
                <w:b w:val="0"/>
              </w:rPr>
              <w:t>Busca de marca, acesso direto ao site, favorito do navegador, WhatsApp</w:t>
            </w:r>
          </w:p>
        </w:tc>
        <w:tc>
          <w:tcPr>
            <w:tcW w:type="dxa" w:w="1949"/>
          </w:tcPr>
          <w:p>
            <w:pPr/>
            <w:r/>
            <w:r>
              <w:rPr>
                <w:b w:val="0"/>
              </w:rPr>
              <w:t>Marca, linha, telefone, link do catálogo, contato humano rápido</w:t>
            </w:r>
          </w:p>
        </w:tc>
        <w:tc>
          <w:tcPr>
            <w:tcW w:type="dxa" w:w="1949"/>
          </w:tcPr>
          <w:p>
            <w:pPr/>
            <w:r/>
            <w:r>
              <w:rPr>
                <w:b w:val="0"/>
              </w:rPr>
              <w:t>WhatsApp, telefone, solicitação de orçamento</w:t>
            </w:r>
          </w:p>
        </w:tc>
      </w:tr>
      <w:tr>
        <w:tc>
          <w:tcPr>
            <w:tcW w:type="dxa" w:w="1949"/>
          </w:tcPr>
          <w:p>
            <w:pPr/>
            <w:r/>
            <w:r>
              <w:rPr>
                <w:b w:val="0"/>
              </w:rPr>
              <w:t>Comprador novo orientado por processo</w:t>
            </w:r>
          </w:p>
        </w:tc>
        <w:tc>
          <w:tcPr>
            <w:tcW w:type="dxa" w:w="1949"/>
          </w:tcPr>
          <w:p>
            <w:pPr/>
            <w:r/>
            <w:r>
              <w:rPr>
                <w:b w:val="0"/>
              </w:rPr>
              <w:t>Entender quem pode atender sua necessidade de torneamento, fresamento, furação ou fixação</w:t>
            </w:r>
          </w:p>
        </w:tc>
        <w:tc>
          <w:tcPr>
            <w:tcW w:type="dxa" w:w="1949"/>
          </w:tcPr>
          <w:p>
            <w:pPr/>
            <w:r/>
            <w:r>
              <w:rPr>
                <w:b w:val="0"/>
              </w:rPr>
              <w:t>Busca orgânica, indicação, pesquisa por processo</w:t>
            </w:r>
          </w:p>
        </w:tc>
        <w:tc>
          <w:tcPr>
            <w:tcW w:type="dxa" w:w="1949"/>
          </w:tcPr>
          <w:p>
            <w:pPr/>
            <w:r/>
            <w:r>
              <w:rPr>
                <w:b w:val="0"/>
              </w:rPr>
              <w:t>Processo, marcas atendidas, escopo da empresa, prova de legitimidade</w:t>
            </w:r>
          </w:p>
        </w:tc>
        <w:tc>
          <w:tcPr>
            <w:tcW w:type="dxa" w:w="1949"/>
          </w:tcPr>
          <w:p>
            <w:pPr/>
            <w:r/>
            <w:r>
              <w:rPr>
                <w:b w:val="0"/>
              </w:rPr>
              <w:t>Contato comercial, pedido de orientação</w:t>
            </w:r>
          </w:p>
        </w:tc>
      </w:tr>
      <w:tr>
        <w:tc>
          <w:tcPr>
            <w:tcW w:type="dxa" w:w="1949"/>
          </w:tcPr>
          <w:p>
            <w:pPr/>
            <w:r/>
            <w:r>
              <w:rPr>
                <w:b w:val="0"/>
              </w:rPr>
              <w:t>Usuário orientado por marca</w:t>
            </w:r>
          </w:p>
        </w:tc>
        <w:tc>
          <w:tcPr>
            <w:tcW w:type="dxa" w:w="1949"/>
          </w:tcPr>
          <w:p>
            <w:pPr/>
            <w:r/>
            <w:r>
              <w:rPr>
                <w:b w:val="0"/>
              </w:rPr>
              <w:t>Confirmar que a RECOM trabalha com determinada marca e acessar o catálogo oficial</w:t>
            </w:r>
          </w:p>
        </w:tc>
        <w:tc>
          <w:tcPr>
            <w:tcW w:type="dxa" w:w="1949"/>
          </w:tcPr>
          <w:p>
            <w:pPr/>
            <w:r/>
            <w:r>
              <w:rPr>
                <w:b w:val="0"/>
              </w:rPr>
              <w:t>Busca por fornecedor, tráfego vindo de parceiros, material impresso</w:t>
            </w:r>
          </w:p>
        </w:tc>
        <w:tc>
          <w:tcPr>
            <w:tcW w:type="dxa" w:w="1949"/>
          </w:tcPr>
          <w:p>
            <w:pPr/>
            <w:r/>
            <w:r>
              <w:rPr>
                <w:b w:val="0"/>
              </w:rPr>
              <w:t>Página do fornecedor, linhas atendidas, botão para catálogo oficial, contato local</w:t>
            </w:r>
          </w:p>
        </w:tc>
        <w:tc>
          <w:tcPr>
            <w:tcW w:type="dxa" w:w="1949"/>
          </w:tcPr>
          <w:p>
            <w:pPr/>
            <w:r/>
            <w:r>
              <w:rPr>
                <w:b w:val="0"/>
              </w:rPr>
              <w:t>Acessar catálogo, falar com especialista</w:t>
            </w:r>
          </w:p>
        </w:tc>
      </w:tr>
      <w:tr>
        <w:tc>
          <w:tcPr>
            <w:tcW w:type="dxa" w:w="1949"/>
          </w:tcPr>
          <w:p>
            <w:pPr/>
            <w:r/>
            <w:r>
              <w:rPr>
                <w:b w:val="0"/>
              </w:rPr>
              <w:t>Usuário local/institucional</w:t>
            </w:r>
          </w:p>
        </w:tc>
        <w:tc>
          <w:tcPr>
            <w:tcW w:type="dxa" w:w="1949"/>
          </w:tcPr>
          <w:p>
            <w:pPr/>
            <w:r/>
            <w:r>
              <w:rPr>
                <w:b w:val="0"/>
              </w:rPr>
              <w:t>Verificar existência, endereço, legitimidade e meios de contato</w:t>
            </w:r>
          </w:p>
        </w:tc>
        <w:tc>
          <w:tcPr>
            <w:tcW w:type="dxa" w:w="1949"/>
          </w:tcPr>
          <w:p>
            <w:pPr/>
            <w:r/>
            <w:r>
              <w:rPr>
                <w:b w:val="0"/>
              </w:rPr>
              <w:t>Google Search, Google Maps, perfil da empresa, redes sociais</w:t>
            </w:r>
          </w:p>
        </w:tc>
        <w:tc>
          <w:tcPr>
            <w:tcW w:type="dxa" w:w="1949"/>
          </w:tcPr>
          <w:p>
            <w:pPr/>
            <w:r/>
            <w:r>
              <w:rPr>
                <w:b w:val="0"/>
              </w:rPr>
              <w:t>Histórico, localização, telefone, e-mail, mapa, horário, fotos e prova institucional</w:t>
            </w:r>
          </w:p>
        </w:tc>
        <w:tc>
          <w:tcPr>
            <w:tcW w:type="dxa" w:w="1949"/>
          </w:tcPr>
          <w:p>
            <w:pPr/>
            <w:r/>
            <w:r>
              <w:rPr>
                <w:b w:val="0"/>
              </w:rPr>
              <w:t>Ligar, enviar formulário, pedir visita ou orçamento</w:t>
            </w:r>
          </w:p>
        </w:tc>
      </w:tr>
      <w:tr>
        <w:tc>
          <w:tcPr>
            <w:tcW w:type="dxa" w:w="1949"/>
          </w:tcPr>
          <w:p>
            <w:pPr/>
            <w:r/>
            <w:r>
              <w:rPr>
                <w:b w:val="0"/>
              </w:rPr>
              <w:t>Visitante vindo de promoção ou rede social</w:t>
            </w:r>
          </w:p>
        </w:tc>
        <w:tc>
          <w:tcPr>
            <w:tcW w:type="dxa" w:w="1949"/>
          </w:tcPr>
          <w:p>
            <w:pPr/>
            <w:r/>
            <w:r>
              <w:rPr>
                <w:b w:val="0"/>
              </w:rPr>
              <w:t>Checar se a oferta é confiável e chegar ao atendimento</w:t>
            </w:r>
          </w:p>
        </w:tc>
        <w:tc>
          <w:tcPr>
            <w:tcW w:type="dxa" w:w="1949"/>
          </w:tcPr>
          <w:p>
            <w:pPr/>
            <w:r/>
            <w:r>
              <w:rPr>
                <w:b w:val="0"/>
              </w:rPr>
              <w:t>Instagram, link compartilhado, WhatsApp, campanha</w:t>
            </w:r>
          </w:p>
        </w:tc>
        <w:tc>
          <w:tcPr>
            <w:tcW w:type="dxa" w:w="1949"/>
          </w:tcPr>
          <w:p>
            <w:pPr/>
            <w:r/>
            <w:r>
              <w:rPr>
                <w:b w:val="0"/>
              </w:rPr>
              <w:t>Oferta, condições, fornecedor, página de destino, contato direto</w:t>
            </w:r>
          </w:p>
        </w:tc>
        <w:tc>
          <w:tcPr>
            <w:tcW w:type="dxa" w:w="1949"/>
          </w:tcPr>
          <w:p>
            <w:pPr/>
            <w:r/>
            <w:r>
              <w:rPr>
                <w:b w:val="0"/>
              </w:rPr>
              <w:t>WhatsApp, formulário, clique para ligar</w:t>
            </w:r>
          </w:p>
        </w:tc>
      </w:tr>
    </w:tbl>
    <w:p>
      <w:pPr>
        <w:pStyle w:val="Heading2"/>
      </w:pPr>
      <w:r>
        <w:rPr>
          <w:b w:val="0"/>
          <w:i w:val="0"/>
        </w:rPr>
        <w:t>6.2. Consequência de arquitetura</w:t>
      </w:r>
    </w:p>
    <w:p>
      <w:pPr/>
      <w:r>
        <w:rPr>
          <w:b w:val="0"/>
          <w:i w:val="0"/>
        </w:rPr>
        <w:t>O site não deve partir da lógica “mostrar tudo” nem da lógica “catálogo de produto”. Ele deve responder a cinco perguntas recorrentes: quem é a RECOM; quais marcas e processos atende; como chegar ao catálogo correto; como falar com a empresa; e por que confiar nela. Isso pede uma estrutura de navegação curta, nomenclatura objetiva e múltiplos pontos de contato.</w:t>
      </w:r>
    </w:p>
    <w:p>
      <w:pPr>
        <w:pStyle w:val="Heading1"/>
      </w:pPr>
      <w:r>
        <w:rPr>
          <w:b w:val="0"/>
          <w:i w:val="0"/>
        </w:rPr>
        <w:t>7. Princípios recomendados para a arquitetura de informação</w:t>
      </w:r>
    </w:p>
    <w:p>
      <w:pPr>
        <w:pStyle w:val="ListBullet"/>
      </w:pPr>
      <w:r>
        <w:rPr>
          <w:b w:val="0"/>
          <w:i w:val="0"/>
        </w:rPr>
        <w:t>Separar claramente navegação institucional, navegação por fornecedores/catálogos e navegação por processos/soluções.</w:t>
      </w:r>
    </w:p>
    <w:p>
      <w:pPr>
        <w:pStyle w:val="ListBullet"/>
      </w:pPr>
      <w:r>
        <w:rPr>
          <w:b w:val="0"/>
          <w:i w:val="0"/>
        </w:rPr>
        <w:t>Reduzir profundidade excessiva: no MVP, o usuário deve conseguir chegar do topo do site à página de contato ou à página do fornecedor/processo em poucos cliques.</w:t>
      </w:r>
    </w:p>
    <w:p>
      <w:pPr>
        <w:pStyle w:val="ListBullet"/>
      </w:pPr>
      <w:r>
        <w:rPr>
          <w:b w:val="0"/>
          <w:i w:val="0"/>
        </w:rPr>
        <w:t>Evitar páginas órfãs e páginas que terminem em “becos sem saída”; cada página importante deve receber links internos e também oferecer próximo passo claro. [Ref. 7]</w:t>
      </w:r>
    </w:p>
    <w:p>
      <w:pPr>
        <w:pStyle w:val="ListBullet"/>
      </w:pPr>
      <w:r>
        <w:rPr>
          <w:b w:val="0"/>
          <w:i w:val="0"/>
        </w:rPr>
        <w:t>Usar nomes de menu orientados a compreensão externa: evitar rótulos vagos ou herdados da lógica interna da empresa.</w:t>
      </w:r>
    </w:p>
    <w:p>
      <w:pPr>
        <w:pStyle w:val="ListBullet"/>
      </w:pPr>
      <w:r>
        <w:rPr>
          <w:b w:val="0"/>
          <w:i w:val="0"/>
        </w:rPr>
        <w:t>Manter consistência entre URL, breadcrumb, título da página, heading principal e CTA primário.</w:t>
      </w:r>
    </w:p>
    <w:p>
      <w:pPr>
        <w:pStyle w:val="ListBullet"/>
      </w:pPr>
      <w:r>
        <w:rPr>
          <w:b w:val="0"/>
          <w:i w:val="0"/>
        </w:rPr>
        <w:t>Tratar páginas de fornecedores como páginas editoriais úteis e não como simples páginas vazias com um botão externo; o Google recomenda que dados estruturados e conteúdo reflitam o conteúdo visível da página. [Ref. 12]</w:t>
      </w:r>
    </w:p>
    <w:p>
      <w:pPr>
        <w:pStyle w:val="ListBullet"/>
      </w:pPr>
      <w:r>
        <w:rPr>
          <w:b w:val="0"/>
          <w:i w:val="0"/>
        </w:rPr>
        <w:t>Distribuir prova de confiança ao longo da navegação: histórico desde 1990, localização, contato, marcas atendidas, atendimento humano, vínculo com fabricantes/distribuidores autorizados conforme validação final do projeto. [Ref. 3]</w:t>
      </w:r>
    </w:p>
    <w:p>
      <w:pPr>
        <w:pStyle w:val="ListBullet"/>
      </w:pPr>
      <w:r>
        <w:rPr>
          <w:b w:val="0"/>
          <w:i w:val="0"/>
        </w:rPr>
        <w:t>Reforçar elementos locais no cabeçalho, rodapé e contato, em linha com a relevância do Business Profile e da busca local. [Ref. 10] [Ref. 11]</w:t>
      </w:r>
    </w:p>
    <w:p>
      <w:pPr>
        <w:pStyle w:val="Heading1"/>
      </w:pPr>
      <w:r>
        <w:rPr>
          <w:b w:val="0"/>
          <w:i w:val="0"/>
        </w:rPr>
        <w:t>8. Arquitetura proposta para o MVP</w:t>
      </w:r>
    </w:p>
    <w:p>
      <w:pPr>
        <w:pStyle w:val="Heading2"/>
      </w:pPr>
      <w:r>
        <w:rPr>
          <w:b w:val="0"/>
          <w:i w:val="0"/>
        </w:rPr>
        <w:t>8.1. Menu principal recomendado</w:t>
      </w:r>
    </w:p>
    <w:p>
      <w:pPr>
        <w:pStyle w:val="ListBullet"/>
      </w:pPr>
      <w:r>
        <w:rPr>
          <w:b w:val="0"/>
          <w:i w:val="0"/>
        </w:rPr>
        <w:t>Início</w:t>
      </w:r>
    </w:p>
    <w:p>
      <w:pPr>
        <w:pStyle w:val="ListBullet"/>
      </w:pPr>
      <w:r>
        <w:rPr>
          <w:b w:val="0"/>
          <w:i w:val="0"/>
        </w:rPr>
        <w:t>A RECOM</w:t>
      </w:r>
    </w:p>
    <w:p>
      <w:pPr>
        <w:pStyle w:val="ListBullet"/>
      </w:pPr>
      <w:r>
        <w:rPr>
          <w:b w:val="0"/>
          <w:i w:val="0"/>
        </w:rPr>
        <w:t>Fornecedores &amp; Catálogos</w:t>
      </w:r>
    </w:p>
    <w:p>
      <w:pPr>
        <w:pStyle w:val="ListBullet"/>
      </w:pPr>
      <w:r>
        <w:rPr>
          <w:b w:val="0"/>
          <w:i w:val="0"/>
        </w:rPr>
        <w:t>Soluções / Processos</w:t>
      </w:r>
    </w:p>
    <w:p>
      <w:pPr>
        <w:pStyle w:val="ListBullet"/>
      </w:pPr>
      <w:r>
        <w:rPr>
          <w:b w:val="0"/>
          <w:i w:val="0"/>
        </w:rPr>
        <w:t>Promoções</w:t>
      </w:r>
    </w:p>
    <w:p>
      <w:pPr>
        <w:pStyle w:val="ListBullet"/>
      </w:pPr>
      <w:r>
        <w:rPr>
          <w:b w:val="0"/>
          <w:i w:val="0"/>
        </w:rPr>
        <w:t>Contato / Orçamento</w:t>
      </w:r>
    </w:p>
    <w:p>
      <w:pPr/>
      <w:r>
        <w:rPr>
          <w:b w:val="0"/>
          <w:i w:val="0"/>
        </w:rPr>
        <w:t>Observação: a nomenclatura “Produtos” tende a comunicar estoque próprio e catálogo interno. Dado o briefing atual, “Fornecedores &amp; Catálogos” é mais honesto e funcional. “Soluções” ou “Processos” também tende a ser mais inteligível do que uma área genérica de produto.</w:t>
      </w:r>
    </w:p>
    <w:p>
      <w:pPr>
        <w:pStyle w:val="Heading2"/>
      </w:pPr>
      <w:r>
        <w:rPr>
          <w:b w:val="0"/>
          <w:i w:val="0"/>
        </w:rPr>
        <w:t>8.2. Estrutura de footer recomendada</w:t>
      </w:r>
    </w:p>
    <w:p>
      <w:pPr>
        <w:pStyle w:val="ListBullet"/>
      </w:pPr>
      <w:r>
        <w:rPr>
          <w:b w:val="0"/>
          <w:i w:val="0"/>
        </w:rPr>
        <w:t>Bloco institucional resumido da RECOM.</w:t>
      </w:r>
    </w:p>
    <w:p>
      <w:pPr>
        <w:pStyle w:val="ListBullet"/>
      </w:pPr>
      <w:r>
        <w:rPr>
          <w:b w:val="0"/>
          <w:i w:val="0"/>
        </w:rPr>
        <w:t>Links rápidos para fornecedores/catálogos.</w:t>
      </w:r>
    </w:p>
    <w:p>
      <w:pPr>
        <w:pStyle w:val="ListBullet"/>
      </w:pPr>
      <w:r>
        <w:rPr>
          <w:b w:val="0"/>
          <w:i w:val="0"/>
        </w:rPr>
        <w:t>Links para processos/soluções.</w:t>
      </w:r>
    </w:p>
    <w:p>
      <w:pPr>
        <w:pStyle w:val="ListBullet"/>
      </w:pPr>
      <w:r>
        <w:rPr>
          <w:b w:val="0"/>
          <w:i w:val="0"/>
        </w:rPr>
        <w:t>Contato completo: endereço, telefone, e-mail, WhatsApp, mapa.</w:t>
      </w:r>
    </w:p>
    <w:p>
      <w:pPr>
        <w:pStyle w:val="ListBullet"/>
      </w:pPr>
      <w:r>
        <w:rPr>
          <w:b w:val="0"/>
          <w:i w:val="0"/>
        </w:rPr>
        <w:t>Links de política de privacidade e termos.</w:t>
      </w:r>
    </w:p>
    <w:p>
      <w:pPr>
        <w:pStyle w:val="ListBullet"/>
      </w:pPr>
      <w:r>
        <w:rPr>
          <w:b w:val="0"/>
          <w:i w:val="0"/>
        </w:rPr>
        <w:t>Chamada persistente para orçamento ou conversa com especialista.</w:t>
      </w:r>
    </w:p>
    <w:p>
      <w:pPr>
        <w:pStyle w:val="Heading1"/>
      </w:pPr>
      <w:r>
        <w:rPr>
          <w:b w:val="0"/>
          <w:i w:val="0"/>
        </w:rPr>
        <w:t>9. Sitemap recomendado</w:t>
      </w:r>
    </w:p>
    <w:p>
      <w:pPr>
        <w:pStyle w:val="Heading2"/>
      </w:pPr>
      <w:r>
        <w:rPr>
          <w:b w:val="0"/>
          <w:i w:val="0"/>
        </w:rPr>
        <w:t>9.1. Sitemap do MVP</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pPr/>
            <w:r/>
            <w:r>
              <w:rPr>
                <w:b/>
              </w:rPr>
              <w:t>URL sugerida</w:t>
            </w:r>
          </w:p>
        </w:tc>
        <w:tc>
          <w:tcPr>
            <w:tcW w:type="dxa" w:w="1949"/>
          </w:tcPr>
          <w:p>
            <w:pPr/>
            <w:r/>
            <w:r>
              <w:rPr>
                <w:b/>
              </w:rPr>
              <w:t>Tipo de página</w:t>
            </w:r>
          </w:p>
        </w:tc>
        <w:tc>
          <w:tcPr>
            <w:tcW w:type="dxa" w:w="1949"/>
          </w:tcPr>
          <w:p>
            <w:pPr/>
            <w:r/>
            <w:r>
              <w:rPr>
                <w:b/>
              </w:rPr>
              <w:t>Função principal</w:t>
            </w:r>
          </w:p>
        </w:tc>
        <w:tc>
          <w:tcPr>
            <w:tcW w:type="dxa" w:w="1949"/>
          </w:tcPr>
          <w:p>
            <w:pPr/>
            <w:r/>
            <w:r>
              <w:rPr>
                <w:b/>
              </w:rPr>
              <w:t>CTA principal</w:t>
            </w:r>
          </w:p>
        </w:tc>
        <w:tc>
          <w:tcPr>
            <w:tcW w:type="dxa" w:w="1949"/>
          </w:tcPr>
          <w:p>
            <w:pPr/>
            <w:r/>
            <w:r>
              <w:rPr>
                <w:b/>
              </w:rPr>
              <w:t>Prioridade</w:t>
            </w:r>
          </w:p>
        </w:tc>
      </w:tr>
      <w:tr>
        <w:tc>
          <w:tcPr>
            <w:tcW w:type="dxa" w:w="1949"/>
          </w:tcPr>
          <w:p>
            <w:pPr/>
            <w:r/>
            <w:r>
              <w:rPr>
                <w:b w:val="0"/>
              </w:rPr>
              <w:t>/</w:t>
            </w:r>
          </w:p>
        </w:tc>
        <w:tc>
          <w:tcPr>
            <w:tcW w:type="dxa" w:w="1949"/>
          </w:tcPr>
          <w:p>
            <w:pPr/>
            <w:r/>
            <w:r>
              <w:rPr>
                <w:b w:val="0"/>
              </w:rPr>
              <w:t>Home</w:t>
            </w:r>
          </w:p>
        </w:tc>
        <w:tc>
          <w:tcPr>
            <w:tcW w:type="dxa" w:w="1949"/>
          </w:tcPr>
          <w:p>
            <w:pPr/>
            <w:r/>
            <w:r>
              <w:rPr>
                <w:b w:val="0"/>
              </w:rPr>
              <w:t>Apresentar proposta de valor, marcas, processos e caminhos de contato</w:t>
            </w:r>
          </w:p>
        </w:tc>
        <w:tc>
          <w:tcPr>
            <w:tcW w:type="dxa" w:w="1949"/>
          </w:tcPr>
          <w:p>
            <w:pPr/>
            <w:r/>
            <w:r>
              <w:rPr>
                <w:b w:val="0"/>
              </w:rPr>
              <w:t>Solicitar orçamento / Falar com especialista</w:t>
            </w:r>
          </w:p>
        </w:tc>
        <w:tc>
          <w:tcPr>
            <w:tcW w:type="dxa" w:w="1949"/>
          </w:tcPr>
          <w:p>
            <w:pPr/>
            <w:r/>
            <w:r>
              <w:rPr>
                <w:b w:val="0"/>
              </w:rPr>
              <w:t>MVP</w:t>
            </w:r>
          </w:p>
        </w:tc>
      </w:tr>
      <w:tr>
        <w:tc>
          <w:tcPr>
            <w:tcW w:type="dxa" w:w="1949"/>
          </w:tcPr>
          <w:p>
            <w:pPr/>
            <w:r/>
            <w:r>
              <w:rPr>
                <w:b w:val="0"/>
              </w:rPr>
              <w:t>/a-recom/</w:t>
            </w:r>
          </w:p>
        </w:tc>
        <w:tc>
          <w:tcPr>
            <w:tcW w:type="dxa" w:w="1949"/>
          </w:tcPr>
          <w:p>
            <w:pPr/>
            <w:r/>
            <w:r>
              <w:rPr>
                <w:b w:val="0"/>
              </w:rPr>
              <w:t>Institucional</w:t>
            </w:r>
          </w:p>
        </w:tc>
        <w:tc>
          <w:tcPr>
            <w:tcW w:type="dxa" w:w="1949"/>
          </w:tcPr>
          <w:p>
            <w:pPr/>
            <w:r/>
            <w:r>
              <w:rPr>
                <w:b w:val="0"/>
              </w:rPr>
              <w:t>Contar história, consolidar confiança e explicar posição da empresa</w:t>
            </w:r>
          </w:p>
        </w:tc>
        <w:tc>
          <w:tcPr>
            <w:tcW w:type="dxa" w:w="1949"/>
          </w:tcPr>
          <w:p>
            <w:pPr/>
            <w:r/>
            <w:r>
              <w:rPr>
                <w:b w:val="0"/>
              </w:rPr>
              <w:t>Entrar em contato</w:t>
            </w:r>
          </w:p>
        </w:tc>
        <w:tc>
          <w:tcPr>
            <w:tcW w:type="dxa" w:w="1949"/>
          </w:tcPr>
          <w:p>
            <w:pPr/>
            <w:r/>
            <w:r>
              <w:rPr>
                <w:b w:val="0"/>
              </w:rPr>
              <w:t>MVP</w:t>
            </w:r>
          </w:p>
        </w:tc>
      </w:tr>
      <w:tr>
        <w:tc>
          <w:tcPr>
            <w:tcW w:type="dxa" w:w="1949"/>
          </w:tcPr>
          <w:p>
            <w:pPr/>
            <w:r/>
            <w:r>
              <w:rPr>
                <w:b w:val="0"/>
              </w:rPr>
              <w:t>/fornecedores-catalogos/</w:t>
            </w:r>
          </w:p>
        </w:tc>
        <w:tc>
          <w:tcPr>
            <w:tcW w:type="dxa" w:w="1949"/>
          </w:tcPr>
          <w:p>
            <w:pPr/>
            <w:r/>
            <w:r>
              <w:rPr>
                <w:b w:val="0"/>
              </w:rPr>
              <w:t>Hub comercial</w:t>
            </w:r>
          </w:p>
        </w:tc>
        <w:tc>
          <w:tcPr>
            <w:tcW w:type="dxa" w:w="1949"/>
          </w:tcPr>
          <w:p>
            <w:pPr/>
            <w:r/>
            <w:r>
              <w:rPr>
                <w:b w:val="0"/>
              </w:rPr>
              <w:t>Mostrar fornecedores ativos e explicar como acessar catálogos</w:t>
            </w:r>
          </w:p>
        </w:tc>
        <w:tc>
          <w:tcPr>
            <w:tcW w:type="dxa" w:w="1949"/>
          </w:tcPr>
          <w:p>
            <w:pPr/>
            <w:r/>
            <w:r>
              <w:rPr>
                <w:b w:val="0"/>
              </w:rPr>
              <w:t>Escolher fornecedor / Falar com especialista</w:t>
            </w:r>
          </w:p>
        </w:tc>
        <w:tc>
          <w:tcPr>
            <w:tcW w:type="dxa" w:w="1949"/>
          </w:tcPr>
          <w:p>
            <w:pPr/>
            <w:r/>
            <w:r>
              <w:rPr>
                <w:b w:val="0"/>
              </w:rPr>
              <w:t>MVP</w:t>
            </w:r>
          </w:p>
        </w:tc>
      </w:tr>
      <w:tr>
        <w:tc>
          <w:tcPr>
            <w:tcW w:type="dxa" w:w="1949"/>
          </w:tcPr>
          <w:p>
            <w:pPr/>
            <w:r/>
            <w:r>
              <w:rPr>
                <w:b w:val="0"/>
              </w:rPr>
              <w:t>/fornecedores-catalogos/mitsubishi-materials/</w:t>
            </w:r>
          </w:p>
        </w:tc>
        <w:tc>
          <w:tcPr>
            <w:tcW w:type="dxa" w:w="1949"/>
          </w:tcPr>
          <w:p>
            <w:pPr/>
            <w:r/>
            <w:r>
              <w:rPr>
                <w:b w:val="0"/>
              </w:rPr>
              <w:t>Fornecedor</w:t>
            </w:r>
          </w:p>
        </w:tc>
        <w:tc>
          <w:tcPr>
            <w:tcW w:type="dxa" w:w="1949"/>
          </w:tcPr>
          <w:p>
            <w:pPr/>
            <w:r/>
            <w:r>
              <w:rPr>
                <w:b w:val="0"/>
              </w:rPr>
              <w:t>Apresentar a marca e direcionar ao catálogo oficial</w:t>
            </w:r>
          </w:p>
        </w:tc>
        <w:tc>
          <w:tcPr>
            <w:tcW w:type="dxa" w:w="1949"/>
          </w:tcPr>
          <w:p>
            <w:pPr/>
            <w:r/>
            <w:r>
              <w:rPr>
                <w:b w:val="0"/>
              </w:rPr>
              <w:t>Acessar catálogo / Solicitar orientação</w:t>
            </w:r>
          </w:p>
        </w:tc>
        <w:tc>
          <w:tcPr>
            <w:tcW w:type="dxa" w:w="1949"/>
          </w:tcPr>
          <w:p>
            <w:pPr/>
            <w:r/>
            <w:r>
              <w:rPr>
                <w:b w:val="0"/>
              </w:rPr>
              <w:t>MVP</w:t>
            </w:r>
          </w:p>
        </w:tc>
      </w:tr>
      <w:tr>
        <w:tc>
          <w:tcPr>
            <w:tcW w:type="dxa" w:w="1949"/>
          </w:tcPr>
          <w:p>
            <w:pPr/>
            <w:r/>
            <w:r>
              <w:rPr>
                <w:b w:val="0"/>
              </w:rPr>
              <w:t>/fornecedores-catalogos/7leaders/</w:t>
            </w:r>
          </w:p>
        </w:tc>
        <w:tc>
          <w:tcPr>
            <w:tcW w:type="dxa" w:w="1949"/>
          </w:tcPr>
          <w:p>
            <w:pPr/>
            <w:r/>
            <w:r>
              <w:rPr>
                <w:b w:val="0"/>
              </w:rPr>
              <w:t>Fornecedor</w:t>
            </w:r>
          </w:p>
        </w:tc>
        <w:tc>
          <w:tcPr>
            <w:tcW w:type="dxa" w:w="1949"/>
          </w:tcPr>
          <w:p>
            <w:pPr/>
            <w:r/>
            <w:r>
              <w:rPr>
                <w:b w:val="0"/>
              </w:rPr>
              <w:t>Apresentar a marca e direcionar ao catálogo oficial</w:t>
            </w:r>
          </w:p>
        </w:tc>
        <w:tc>
          <w:tcPr>
            <w:tcW w:type="dxa" w:w="1949"/>
          </w:tcPr>
          <w:p>
            <w:pPr/>
            <w:r/>
            <w:r>
              <w:rPr>
                <w:b w:val="0"/>
              </w:rPr>
              <w:t>Acessar catálogo / Solicitar orientação</w:t>
            </w:r>
          </w:p>
        </w:tc>
        <w:tc>
          <w:tcPr>
            <w:tcW w:type="dxa" w:w="1949"/>
          </w:tcPr>
          <w:p>
            <w:pPr/>
            <w:r/>
            <w:r>
              <w:rPr>
                <w:b w:val="0"/>
              </w:rPr>
              <w:t>MVP</w:t>
            </w:r>
          </w:p>
        </w:tc>
      </w:tr>
      <w:tr>
        <w:tc>
          <w:tcPr>
            <w:tcW w:type="dxa" w:w="1949"/>
          </w:tcPr>
          <w:p>
            <w:pPr/>
            <w:r/>
            <w:r>
              <w:rPr>
                <w:b w:val="0"/>
              </w:rPr>
              <w:t>/fornecedores-catalogos/bt-fixo/</w:t>
            </w:r>
          </w:p>
        </w:tc>
        <w:tc>
          <w:tcPr>
            <w:tcW w:type="dxa" w:w="1949"/>
          </w:tcPr>
          <w:p>
            <w:pPr/>
            <w:r/>
            <w:r>
              <w:rPr>
                <w:b w:val="0"/>
              </w:rPr>
              <w:t>Fornecedor</w:t>
            </w:r>
          </w:p>
        </w:tc>
        <w:tc>
          <w:tcPr>
            <w:tcW w:type="dxa" w:w="1949"/>
          </w:tcPr>
          <w:p>
            <w:pPr/>
            <w:r/>
            <w:r>
              <w:rPr>
                <w:b w:val="0"/>
              </w:rPr>
              <w:t>Apresentar a marca e direcionar ao catálogo oficial</w:t>
            </w:r>
          </w:p>
        </w:tc>
        <w:tc>
          <w:tcPr>
            <w:tcW w:type="dxa" w:w="1949"/>
          </w:tcPr>
          <w:p>
            <w:pPr/>
            <w:r/>
            <w:r>
              <w:rPr>
                <w:b w:val="0"/>
              </w:rPr>
              <w:t>Acessar catálogo / Solicitar orientação</w:t>
            </w:r>
          </w:p>
        </w:tc>
        <w:tc>
          <w:tcPr>
            <w:tcW w:type="dxa" w:w="1949"/>
          </w:tcPr>
          <w:p>
            <w:pPr/>
            <w:r/>
            <w:r>
              <w:rPr>
                <w:b w:val="0"/>
              </w:rPr>
              <w:t>MVP</w:t>
            </w:r>
          </w:p>
        </w:tc>
      </w:tr>
      <w:tr>
        <w:tc>
          <w:tcPr>
            <w:tcW w:type="dxa" w:w="1949"/>
          </w:tcPr>
          <w:p>
            <w:pPr/>
            <w:r/>
            <w:r>
              <w:rPr>
                <w:b w:val="0"/>
              </w:rPr>
              <w:t>/fornecedores-catalogos/kifix/</w:t>
            </w:r>
          </w:p>
        </w:tc>
        <w:tc>
          <w:tcPr>
            <w:tcW w:type="dxa" w:w="1949"/>
          </w:tcPr>
          <w:p>
            <w:pPr/>
            <w:r/>
            <w:r>
              <w:rPr>
                <w:b w:val="0"/>
              </w:rPr>
              <w:t>Fornecedor</w:t>
            </w:r>
          </w:p>
        </w:tc>
        <w:tc>
          <w:tcPr>
            <w:tcW w:type="dxa" w:w="1949"/>
          </w:tcPr>
          <w:p>
            <w:pPr/>
            <w:r/>
            <w:r>
              <w:rPr>
                <w:b w:val="0"/>
              </w:rPr>
              <w:t>Apresentar a marca e direcionar ao catálogo oficial</w:t>
            </w:r>
          </w:p>
        </w:tc>
        <w:tc>
          <w:tcPr>
            <w:tcW w:type="dxa" w:w="1949"/>
          </w:tcPr>
          <w:p>
            <w:pPr/>
            <w:r/>
            <w:r>
              <w:rPr>
                <w:b w:val="0"/>
              </w:rPr>
              <w:t>Acessar catálogo / Solicitar orientação</w:t>
            </w:r>
          </w:p>
        </w:tc>
        <w:tc>
          <w:tcPr>
            <w:tcW w:type="dxa" w:w="1949"/>
          </w:tcPr>
          <w:p>
            <w:pPr/>
            <w:r/>
            <w:r>
              <w:rPr>
                <w:b w:val="0"/>
              </w:rPr>
              <w:t>MVP/validar</w:t>
            </w:r>
          </w:p>
        </w:tc>
      </w:tr>
      <w:tr>
        <w:tc>
          <w:tcPr>
            <w:tcW w:type="dxa" w:w="1949"/>
          </w:tcPr>
          <w:p>
            <w:pPr/>
            <w:r/>
            <w:r>
              <w:rPr>
                <w:b w:val="0"/>
              </w:rPr>
              <w:t>/solucoes/</w:t>
            </w:r>
          </w:p>
        </w:tc>
        <w:tc>
          <w:tcPr>
            <w:tcW w:type="dxa" w:w="1949"/>
          </w:tcPr>
          <w:p>
            <w:pPr/>
            <w:r/>
            <w:r>
              <w:rPr>
                <w:b w:val="0"/>
              </w:rPr>
              <w:t>Hub de processos</w:t>
            </w:r>
          </w:p>
        </w:tc>
        <w:tc>
          <w:tcPr>
            <w:tcW w:type="dxa" w:w="1949"/>
          </w:tcPr>
          <w:p>
            <w:pPr/>
            <w:r/>
            <w:r>
              <w:rPr>
                <w:b w:val="0"/>
              </w:rPr>
              <w:t>Organizar navegação por aplicação ou processo de usinagem</w:t>
            </w:r>
          </w:p>
        </w:tc>
        <w:tc>
          <w:tcPr>
            <w:tcW w:type="dxa" w:w="1949"/>
          </w:tcPr>
          <w:p>
            <w:pPr/>
            <w:r/>
            <w:r>
              <w:rPr>
                <w:b w:val="0"/>
              </w:rPr>
              <w:t>Escolher processo / Pedir ajuda</w:t>
            </w:r>
          </w:p>
        </w:tc>
        <w:tc>
          <w:tcPr>
            <w:tcW w:type="dxa" w:w="1949"/>
          </w:tcPr>
          <w:p>
            <w:pPr/>
            <w:r/>
            <w:r>
              <w:rPr>
                <w:b w:val="0"/>
              </w:rPr>
              <w:t>MVP</w:t>
            </w:r>
          </w:p>
        </w:tc>
      </w:tr>
      <w:tr>
        <w:tc>
          <w:tcPr>
            <w:tcW w:type="dxa" w:w="1949"/>
          </w:tcPr>
          <w:p>
            <w:pPr/>
            <w:r/>
            <w:r>
              <w:rPr>
                <w:b w:val="0"/>
              </w:rPr>
              <w:t>/solucoes/torneamento/</w:t>
            </w:r>
          </w:p>
        </w:tc>
        <w:tc>
          <w:tcPr>
            <w:tcW w:type="dxa" w:w="1949"/>
          </w:tcPr>
          <w:p>
            <w:pPr/>
            <w:r/>
            <w:r>
              <w:rPr>
                <w:b w:val="0"/>
              </w:rPr>
              <w:t>Processo</w:t>
            </w:r>
          </w:p>
        </w:tc>
        <w:tc>
          <w:tcPr>
            <w:tcW w:type="dxa" w:w="1949"/>
          </w:tcPr>
          <w:p>
            <w:pPr/>
            <w:r/>
            <w:r>
              <w:rPr>
                <w:b w:val="0"/>
              </w:rPr>
              <w:t>Relacionar processo, marcas relevantes e caminho de contato</w:t>
            </w:r>
          </w:p>
        </w:tc>
        <w:tc>
          <w:tcPr>
            <w:tcW w:type="dxa" w:w="1949"/>
          </w:tcPr>
          <w:p>
            <w:pPr/>
            <w:r/>
            <w:r>
              <w:rPr>
                <w:b w:val="0"/>
              </w:rPr>
              <w:t>Ver fornecedores / Solicitar orçamento</w:t>
            </w:r>
          </w:p>
        </w:tc>
        <w:tc>
          <w:tcPr>
            <w:tcW w:type="dxa" w:w="1949"/>
          </w:tcPr>
          <w:p>
            <w:pPr/>
            <w:r/>
            <w:r>
              <w:rPr>
                <w:b w:val="0"/>
              </w:rPr>
              <w:t>MVP</w:t>
            </w:r>
          </w:p>
        </w:tc>
      </w:tr>
      <w:tr>
        <w:tc>
          <w:tcPr>
            <w:tcW w:type="dxa" w:w="1949"/>
          </w:tcPr>
          <w:p>
            <w:pPr/>
            <w:r/>
            <w:r>
              <w:rPr>
                <w:b w:val="0"/>
              </w:rPr>
              <w:t>/solucoes/fresamento/</w:t>
            </w:r>
          </w:p>
        </w:tc>
        <w:tc>
          <w:tcPr>
            <w:tcW w:type="dxa" w:w="1949"/>
          </w:tcPr>
          <w:p>
            <w:pPr/>
            <w:r/>
            <w:r>
              <w:rPr>
                <w:b w:val="0"/>
              </w:rPr>
              <w:t>Processo</w:t>
            </w:r>
          </w:p>
        </w:tc>
        <w:tc>
          <w:tcPr>
            <w:tcW w:type="dxa" w:w="1949"/>
          </w:tcPr>
          <w:p>
            <w:pPr/>
            <w:r/>
            <w:r>
              <w:rPr>
                <w:b w:val="0"/>
              </w:rPr>
              <w:t>Relacionar processo, marcas relevantes e caminho de contato</w:t>
            </w:r>
          </w:p>
        </w:tc>
        <w:tc>
          <w:tcPr>
            <w:tcW w:type="dxa" w:w="1949"/>
          </w:tcPr>
          <w:p>
            <w:pPr/>
            <w:r/>
            <w:r>
              <w:rPr>
                <w:b w:val="0"/>
              </w:rPr>
              <w:t>Ver fornecedores / Solicitar orçamento</w:t>
            </w:r>
          </w:p>
        </w:tc>
        <w:tc>
          <w:tcPr>
            <w:tcW w:type="dxa" w:w="1949"/>
          </w:tcPr>
          <w:p>
            <w:pPr/>
            <w:r/>
            <w:r>
              <w:rPr>
                <w:b w:val="0"/>
              </w:rPr>
              <w:t>MVP</w:t>
            </w:r>
          </w:p>
        </w:tc>
      </w:tr>
      <w:tr>
        <w:tc>
          <w:tcPr>
            <w:tcW w:type="dxa" w:w="1949"/>
          </w:tcPr>
          <w:p>
            <w:pPr/>
            <w:r/>
            <w:r>
              <w:rPr>
                <w:b w:val="0"/>
              </w:rPr>
              <w:t>/solucoes/furacao/</w:t>
            </w:r>
          </w:p>
        </w:tc>
        <w:tc>
          <w:tcPr>
            <w:tcW w:type="dxa" w:w="1949"/>
          </w:tcPr>
          <w:p>
            <w:pPr/>
            <w:r/>
            <w:r>
              <w:rPr>
                <w:b w:val="0"/>
              </w:rPr>
              <w:t>Processo</w:t>
            </w:r>
          </w:p>
        </w:tc>
        <w:tc>
          <w:tcPr>
            <w:tcW w:type="dxa" w:w="1949"/>
          </w:tcPr>
          <w:p>
            <w:pPr/>
            <w:r/>
            <w:r>
              <w:rPr>
                <w:b w:val="0"/>
              </w:rPr>
              <w:t>Relacionar processo, marcas relevantes e caminho de contato</w:t>
            </w:r>
          </w:p>
        </w:tc>
        <w:tc>
          <w:tcPr>
            <w:tcW w:type="dxa" w:w="1949"/>
          </w:tcPr>
          <w:p>
            <w:pPr/>
            <w:r/>
            <w:r>
              <w:rPr>
                <w:b w:val="0"/>
              </w:rPr>
              <w:t>Ver fornecedores / Solicitar orçamento</w:t>
            </w:r>
          </w:p>
        </w:tc>
        <w:tc>
          <w:tcPr>
            <w:tcW w:type="dxa" w:w="1949"/>
          </w:tcPr>
          <w:p>
            <w:pPr/>
            <w:r/>
            <w:r>
              <w:rPr>
                <w:b w:val="0"/>
              </w:rPr>
              <w:t>MVP</w:t>
            </w:r>
          </w:p>
        </w:tc>
      </w:tr>
      <w:tr>
        <w:tc>
          <w:tcPr>
            <w:tcW w:type="dxa" w:w="1949"/>
          </w:tcPr>
          <w:p>
            <w:pPr/>
            <w:r/>
            <w:r>
              <w:rPr>
                <w:b w:val="0"/>
              </w:rPr>
              <w:t>/solucoes/fixacao-porta-ferramentas/</w:t>
            </w:r>
          </w:p>
        </w:tc>
        <w:tc>
          <w:tcPr>
            <w:tcW w:type="dxa" w:w="1949"/>
          </w:tcPr>
          <w:p>
            <w:pPr/>
            <w:r/>
            <w:r>
              <w:rPr>
                <w:b w:val="0"/>
              </w:rPr>
              <w:t>Processo</w:t>
            </w:r>
          </w:p>
        </w:tc>
        <w:tc>
          <w:tcPr>
            <w:tcW w:type="dxa" w:w="1949"/>
          </w:tcPr>
          <w:p>
            <w:pPr/>
            <w:r/>
            <w:r>
              <w:rPr>
                <w:b w:val="0"/>
              </w:rPr>
              <w:t>Relacionar processo, marcas relevantes e caminho de contato</w:t>
            </w:r>
          </w:p>
        </w:tc>
        <w:tc>
          <w:tcPr>
            <w:tcW w:type="dxa" w:w="1949"/>
          </w:tcPr>
          <w:p>
            <w:pPr/>
            <w:r/>
            <w:r>
              <w:rPr>
                <w:b w:val="0"/>
              </w:rPr>
              <w:t>Ver fornecedores / Solicitar orçamento</w:t>
            </w:r>
          </w:p>
        </w:tc>
        <w:tc>
          <w:tcPr>
            <w:tcW w:type="dxa" w:w="1949"/>
          </w:tcPr>
          <w:p>
            <w:pPr/>
            <w:r/>
            <w:r>
              <w:rPr>
                <w:b w:val="0"/>
              </w:rPr>
              <w:t>MVP/validar nomenclatura</w:t>
            </w:r>
          </w:p>
        </w:tc>
      </w:tr>
      <w:tr>
        <w:tc>
          <w:tcPr>
            <w:tcW w:type="dxa" w:w="1949"/>
          </w:tcPr>
          <w:p>
            <w:pPr/>
            <w:r/>
            <w:r>
              <w:rPr>
                <w:b w:val="0"/>
              </w:rPr>
              <w:t>/promocoes/</w:t>
            </w:r>
          </w:p>
        </w:tc>
        <w:tc>
          <w:tcPr>
            <w:tcW w:type="dxa" w:w="1949"/>
          </w:tcPr>
          <w:p>
            <w:pPr/>
            <w:r/>
            <w:r>
              <w:rPr>
                <w:b w:val="0"/>
              </w:rPr>
              <w:t>Comercial</w:t>
            </w:r>
          </w:p>
        </w:tc>
        <w:tc>
          <w:tcPr>
            <w:tcW w:type="dxa" w:w="1949"/>
          </w:tcPr>
          <w:p>
            <w:pPr/>
            <w:r/>
            <w:r>
              <w:rPr>
                <w:b w:val="0"/>
              </w:rPr>
              <w:t>Destacar campanhas e oportunidades com caminho rápido ao atendimento</w:t>
            </w:r>
          </w:p>
        </w:tc>
        <w:tc>
          <w:tcPr>
            <w:tcW w:type="dxa" w:w="1949"/>
          </w:tcPr>
          <w:p>
            <w:pPr/>
            <w:r/>
            <w:r>
              <w:rPr>
                <w:b w:val="0"/>
              </w:rPr>
              <w:t>Falar com especialista / Pedir orçamento</w:t>
            </w:r>
          </w:p>
        </w:tc>
        <w:tc>
          <w:tcPr>
            <w:tcW w:type="dxa" w:w="1949"/>
          </w:tcPr>
          <w:p>
            <w:pPr/>
            <w:r/>
            <w:r>
              <w:rPr>
                <w:b w:val="0"/>
              </w:rPr>
              <w:t>MVP</w:t>
            </w:r>
          </w:p>
        </w:tc>
      </w:tr>
      <w:tr>
        <w:tc>
          <w:tcPr>
            <w:tcW w:type="dxa" w:w="1949"/>
          </w:tcPr>
          <w:p>
            <w:pPr/>
            <w:r/>
            <w:r>
              <w:rPr>
                <w:b w:val="0"/>
              </w:rPr>
              <w:t>/contato/</w:t>
            </w:r>
          </w:p>
        </w:tc>
        <w:tc>
          <w:tcPr>
            <w:tcW w:type="dxa" w:w="1949"/>
          </w:tcPr>
          <w:p>
            <w:pPr/>
            <w:r/>
            <w:r>
              <w:rPr>
                <w:b w:val="0"/>
              </w:rPr>
              <w:t>Conversão</w:t>
            </w:r>
          </w:p>
        </w:tc>
        <w:tc>
          <w:tcPr>
            <w:tcW w:type="dxa" w:w="1949"/>
          </w:tcPr>
          <w:p>
            <w:pPr/>
            <w:r/>
            <w:r>
              <w:rPr>
                <w:b w:val="0"/>
              </w:rPr>
              <w:t>Centralizar formulário, telefones, e-mail, mapa e CTA direto</w:t>
            </w:r>
          </w:p>
        </w:tc>
        <w:tc>
          <w:tcPr>
            <w:tcW w:type="dxa" w:w="1949"/>
          </w:tcPr>
          <w:p>
            <w:pPr/>
            <w:r/>
            <w:r>
              <w:rPr>
                <w:b w:val="0"/>
              </w:rPr>
              <w:t>Enviar mensagem / Ligar / WhatsApp</w:t>
            </w:r>
          </w:p>
        </w:tc>
        <w:tc>
          <w:tcPr>
            <w:tcW w:type="dxa" w:w="1949"/>
          </w:tcPr>
          <w:p>
            <w:pPr/>
            <w:r/>
            <w:r>
              <w:rPr>
                <w:b w:val="0"/>
              </w:rPr>
              <w:t>MVP</w:t>
            </w:r>
          </w:p>
        </w:tc>
      </w:tr>
    </w:tbl>
    <w:p>
      <w:pPr>
        <w:pStyle w:val="Heading2"/>
      </w:pPr>
      <w:r>
        <w:rPr>
          <w:b w:val="0"/>
          <w:i w:val="0"/>
        </w:rPr>
        <w:t>9.2. Extensões recomendadas para fase posterior</w:t>
      </w:r>
    </w:p>
    <w:p>
      <w:pPr>
        <w:pStyle w:val="ListBullet"/>
      </w:pPr>
      <w:r>
        <w:rPr>
          <w:b w:val="0"/>
          <w:i w:val="0"/>
        </w:rPr>
        <w:t>/conteudo-tecnico/ como biblioteca editorial de apoio, não obrigatória no MVP.</w:t>
      </w:r>
    </w:p>
    <w:p>
      <w:pPr>
        <w:pStyle w:val="ListBullet"/>
      </w:pPr>
      <w:r>
        <w:rPr>
          <w:b w:val="0"/>
          <w:i w:val="0"/>
        </w:rPr>
        <w:t>Páginas individuais para aplicações, materiais ou dúvidas recorrentes, caso a operação comercial veja valor nisso.</w:t>
      </w:r>
    </w:p>
    <w:p>
      <w:pPr>
        <w:pStyle w:val="ListBullet"/>
      </w:pPr>
      <w:r>
        <w:rPr>
          <w:b w:val="0"/>
          <w:i w:val="0"/>
        </w:rPr>
        <w:t>Landing pages regionais ou segmentadas apenas se houver base real de atendimento, conteúdo distinto e objetivo comercial claro.</w:t>
      </w:r>
    </w:p>
    <w:p>
      <w:pPr>
        <w:pStyle w:val="ListBullet"/>
      </w:pPr>
      <w:r>
        <w:rPr>
          <w:b w:val="0"/>
          <w:i w:val="0"/>
        </w:rPr>
        <w:t>Páginas de marcas adicionais apenas após validação comercial, jurídica e operacional.</w:t>
      </w:r>
    </w:p>
    <w:p>
      <w:pPr>
        <w:pStyle w:val="Heading2"/>
      </w:pPr>
      <w:r>
        <w:rPr>
          <w:b w:val="0"/>
          <w:i w:val="0"/>
        </w:rPr>
        <w:t>9.3. Representação em árvore</w:t>
      </w:r>
    </w:p>
    <w:p>
      <w:pPr>
        <w:pStyle w:val="IntenseQuote"/>
      </w:pPr>
      <w:r>
        <w:t>/</w:t>
        <w:br/>
        <w:t xml:space="preserve">  /a-recom/</w:t>
        <w:br/>
        <w:t xml:space="preserve">  /fornecedores-catalogos/</w:t>
        <w:br/>
        <w:t xml:space="preserve">      /mitsubishi-materials/</w:t>
        <w:br/>
        <w:t xml:space="preserve">      /7leaders/</w:t>
        <w:br/>
        <w:t xml:space="preserve">      /bt-fixo/</w:t>
        <w:br/>
        <w:t xml:space="preserve">      /kifix/ (validar)</w:t>
        <w:br/>
        <w:t xml:space="preserve">  /solucoes/</w:t>
        <w:br/>
        <w:t xml:space="preserve">      /torneamento/</w:t>
        <w:br/>
        <w:t xml:space="preserve">      /fresamento/</w:t>
        <w:br/>
        <w:t xml:space="preserve">      /furacao/</w:t>
        <w:br/>
        <w:t xml:space="preserve">      /fixacao-porta-ferramentas/ (validar nome)</w:t>
        <w:br/>
        <w:t xml:space="preserve">  /promocoes/</w:t>
        <w:br/>
        <w:t xml:space="preserve">  /contato/</w:t>
      </w:r>
    </w:p>
    <w:p>
      <w:pPr>
        <w:pStyle w:val="Heading1"/>
      </w:pPr>
      <w:r>
        <w:rPr>
          <w:b w:val="0"/>
          <w:i w:val="0"/>
        </w:rPr>
        <w:t>10. Jornadas prioritárias e fluxos recomendados</w:t>
      </w:r>
    </w:p>
    <w:p>
      <w:pPr>
        <w:pStyle w:val="Heading2"/>
      </w:pPr>
      <w:r>
        <w:rPr>
          <w:b w:val="0"/>
          <w:i w:val="0"/>
        </w:rPr>
        <w:t>10.1. Jornada A — cliente recorrente que quer chegar rápido ao catálogo correto</w:t>
      </w:r>
    </w:p>
    <w:p>
      <w:pPr>
        <w:pStyle w:val="ListBullet"/>
      </w:pPr>
      <w:r>
        <w:rPr>
          <w:b w:val="0"/>
          <w:i w:val="0"/>
        </w:rPr>
        <w:t>Entrada provável: busca direta pela marca, link salvo, contato anterior, indicação ou acesso recorrente ao domínio.</w:t>
      </w:r>
    </w:p>
    <w:p>
      <w:pPr>
        <w:pStyle w:val="ListBullet"/>
      </w:pPr>
      <w:r>
        <w:rPr>
          <w:b w:val="0"/>
          <w:i w:val="0"/>
        </w:rPr>
        <w:t>Fluxo recomendado: Home ou Fornecedores &amp; Catálogos -&gt; página do fornecedor -&gt; clique para catálogo oficial ou contato com especialista.</w:t>
      </w:r>
    </w:p>
    <w:p>
      <w:pPr>
        <w:pStyle w:val="ListBullet"/>
      </w:pPr>
      <w:r>
        <w:rPr>
          <w:b w:val="0"/>
          <w:i w:val="0"/>
        </w:rPr>
        <w:t>Risco a evitar: obrigar esse usuário a navegar por páginas institucionais extensas antes de chegar ao fornecedor.</w:t>
      </w:r>
    </w:p>
    <w:p>
      <w:pPr>
        <w:pStyle w:val="ListBullet"/>
      </w:pPr>
      <w:r>
        <w:rPr>
          <w:b w:val="0"/>
          <w:i w:val="0"/>
        </w:rPr>
        <w:t>Elementos essenciais: logo do fornecedor, explicação curta, botão visível de catálogo, botão de WhatsApp e telefone.</w:t>
      </w:r>
    </w:p>
    <w:p>
      <w:pPr>
        <w:pStyle w:val="Heading2"/>
      </w:pPr>
      <w:r>
        <w:rPr>
          <w:b w:val="0"/>
          <w:i w:val="0"/>
        </w:rPr>
        <w:t>10.2. Jornada B — comprador novo orientado por processo</w:t>
      </w:r>
    </w:p>
    <w:p>
      <w:pPr>
        <w:pStyle w:val="ListBullet"/>
      </w:pPr>
      <w:r>
        <w:rPr>
          <w:b w:val="0"/>
          <w:i w:val="0"/>
        </w:rPr>
        <w:t>Entrada provável: busca por torneamento, fresamento, furação, ferramenta de corte, distribuidor em Campinas ou pesquisa equivalente.</w:t>
      </w:r>
    </w:p>
    <w:p>
      <w:pPr>
        <w:pStyle w:val="ListBullet"/>
      </w:pPr>
      <w:r>
        <w:rPr>
          <w:b w:val="0"/>
          <w:i w:val="0"/>
        </w:rPr>
        <w:t>Fluxo recomendado: Home, página de processo ou busca orgânica -&gt; descrição do processo -&gt; fornecedores relacionados -&gt; contato.</w:t>
      </w:r>
    </w:p>
    <w:p>
      <w:pPr>
        <w:pStyle w:val="ListBullet"/>
      </w:pPr>
      <w:r>
        <w:rPr>
          <w:b w:val="0"/>
          <w:i w:val="0"/>
        </w:rPr>
        <w:t>Risco a evitar: mandar esse usuário direto para um catálogo externo sem contexto comercial suficiente.</w:t>
      </w:r>
    </w:p>
    <w:p>
      <w:pPr>
        <w:pStyle w:val="ListBullet"/>
      </w:pPr>
      <w:r>
        <w:rPr>
          <w:b w:val="0"/>
          <w:i w:val="0"/>
        </w:rPr>
        <w:t>Elementos essenciais: explicação clara do processo, marcas relacionadas, CTA para ajuda comercial e prova institucional.</w:t>
      </w:r>
    </w:p>
    <w:p>
      <w:pPr>
        <w:pStyle w:val="Heading2"/>
      </w:pPr>
      <w:r>
        <w:rPr>
          <w:b w:val="0"/>
          <w:i w:val="0"/>
        </w:rPr>
        <w:t>10.3. Jornada C — visitante de validação institucional/local</w:t>
      </w:r>
    </w:p>
    <w:p>
      <w:pPr>
        <w:pStyle w:val="ListBullet"/>
      </w:pPr>
      <w:r>
        <w:rPr>
          <w:b w:val="0"/>
          <w:i w:val="0"/>
        </w:rPr>
        <w:t>Entrada provável: Google Search, Google Maps, rodapé de e-mail, indicação verbal, material impresso ou Instagram.</w:t>
      </w:r>
    </w:p>
    <w:p>
      <w:pPr>
        <w:pStyle w:val="ListBullet"/>
      </w:pPr>
      <w:r>
        <w:rPr>
          <w:b w:val="0"/>
          <w:i w:val="0"/>
        </w:rPr>
        <w:t>Fluxo recomendado: Home ou A RECOM -&gt; confirmação de endereço, histórico, telefone, e-mail, mapa e formulário.</w:t>
      </w:r>
    </w:p>
    <w:p>
      <w:pPr>
        <w:pStyle w:val="ListBullet"/>
      </w:pPr>
      <w:r>
        <w:rPr>
          <w:b w:val="0"/>
          <w:i w:val="0"/>
        </w:rPr>
        <w:t>Risco a evitar: esconder dados locais ou deixar informações divergentes entre site e perfil do Google.</w:t>
      </w:r>
    </w:p>
    <w:p>
      <w:pPr>
        <w:pStyle w:val="ListBullet"/>
      </w:pPr>
      <w:r>
        <w:rPr>
          <w:b w:val="0"/>
          <w:i w:val="0"/>
        </w:rPr>
        <w:t>Elementos essenciais: endereço completo, telefone clicável, mapa, CTA de orçamento e narrativa curta de legitimidade.</w:t>
      </w:r>
    </w:p>
    <w:p>
      <w:pPr>
        <w:pStyle w:val="Heading2"/>
      </w:pPr>
      <w:r>
        <w:rPr>
          <w:b w:val="0"/>
          <w:i w:val="0"/>
        </w:rPr>
        <w:t>10.4. Jornada D — visitante vindo de promoção ou campanha</w:t>
      </w:r>
    </w:p>
    <w:p>
      <w:pPr>
        <w:pStyle w:val="ListBullet"/>
      </w:pPr>
      <w:r>
        <w:rPr>
          <w:b w:val="0"/>
          <w:i w:val="0"/>
        </w:rPr>
        <w:t>Entrada provável: Instagram, mensagem compartilhada, e-mail ou tráfego pago futuro.</w:t>
      </w:r>
    </w:p>
    <w:p>
      <w:pPr>
        <w:pStyle w:val="ListBullet"/>
      </w:pPr>
      <w:r>
        <w:rPr>
          <w:b w:val="0"/>
          <w:i w:val="0"/>
        </w:rPr>
        <w:t>Fluxo recomendado: promoção -&gt; contexto da oferta -&gt; fornecedor/processo relacionado -&gt; contato imediato.</w:t>
      </w:r>
    </w:p>
    <w:p>
      <w:pPr>
        <w:pStyle w:val="ListBullet"/>
      </w:pPr>
      <w:r>
        <w:rPr>
          <w:b w:val="0"/>
          <w:i w:val="0"/>
        </w:rPr>
        <w:t>Risco a evitar: usar promoção apenas como vitrine, sem encadeamento para atendimento.</w:t>
      </w:r>
    </w:p>
    <w:p>
      <w:pPr>
        <w:pStyle w:val="ListBullet"/>
      </w:pPr>
      <w:r>
        <w:rPr>
          <w:b w:val="0"/>
          <w:i w:val="0"/>
        </w:rPr>
        <w:t>Elementos essenciais: validade ou condição da oferta, fornecedor, CTA direto, possibilidade de contato humano.</w:t>
      </w:r>
    </w:p>
    <w:p>
      <w:pPr>
        <w:pStyle w:val="Heading2"/>
      </w:pPr>
      <w:r>
        <w:rPr>
          <w:b w:val="0"/>
          <w:i w:val="0"/>
        </w:rPr>
        <w:t>10.5. Jornada E — visitante que quer falar com alguém sem navegar muito</w:t>
      </w:r>
    </w:p>
    <w:p>
      <w:pPr>
        <w:pStyle w:val="ListBullet"/>
      </w:pPr>
      <w:r>
        <w:rPr>
          <w:b w:val="0"/>
          <w:i w:val="0"/>
        </w:rPr>
        <w:t>Entrada provável: qualquer página do site.</w:t>
      </w:r>
    </w:p>
    <w:p>
      <w:pPr>
        <w:pStyle w:val="ListBullet"/>
      </w:pPr>
      <w:r>
        <w:rPr>
          <w:b w:val="0"/>
          <w:i w:val="0"/>
        </w:rPr>
        <w:t>Fluxo recomendado: cabeçalho, rodapé, botão fixo e página de contato devem permitir ligação, WhatsApp ou formulário sem atrito.</w:t>
      </w:r>
    </w:p>
    <w:p>
      <w:pPr>
        <w:pStyle w:val="ListBullet"/>
      </w:pPr>
      <w:r>
        <w:rPr>
          <w:b w:val="0"/>
          <w:i w:val="0"/>
        </w:rPr>
        <w:t>Risco a evitar: centralizar contato apenas em uma página isolada e sem repetição contextual.</w:t>
      </w:r>
    </w:p>
    <w:p>
      <w:pPr>
        <w:pStyle w:val="ListBullet"/>
      </w:pPr>
      <w:r>
        <w:rPr>
          <w:b w:val="0"/>
          <w:i w:val="0"/>
        </w:rPr>
        <w:t>Elementos essenciais: CTA persistente, telefone clicável em mobile, botão de WhatsApp, horário de atendimento quando aplicável.</w:t>
      </w:r>
    </w:p>
    <w:p>
      <w:pPr>
        <w:pStyle w:val="Heading1"/>
      </w:pPr>
      <w:r>
        <w:rPr>
          <w:b w:val="0"/>
          <w:i w:val="0"/>
        </w:rPr>
        <w:t>11. Taxonomia, nomenclatura e regras de URL</w:t>
      </w:r>
    </w:p>
    <w:p>
      <w:pPr>
        <w:pStyle w:val="ListBullet"/>
      </w:pPr>
      <w:r>
        <w:rPr>
          <w:b w:val="0"/>
          <w:i w:val="0"/>
        </w:rPr>
        <w:t>Preferir URLs curtas, estáveis e sem parâmetros desnecessários.</w:t>
      </w:r>
    </w:p>
    <w:p>
      <w:pPr>
        <w:pStyle w:val="ListBullet"/>
      </w:pPr>
      <w:r>
        <w:rPr>
          <w:b w:val="0"/>
          <w:i w:val="0"/>
        </w:rPr>
        <w:t>Usar slugs descritivos em minúsculas e com hífen, por exemplo: /fornecedores-catalogos/mitsubishi-materials/.</w:t>
      </w:r>
    </w:p>
    <w:p>
      <w:pPr>
        <w:pStyle w:val="ListBullet"/>
      </w:pPr>
      <w:r>
        <w:rPr>
          <w:b w:val="0"/>
          <w:i w:val="0"/>
        </w:rPr>
        <w:t>Manter correspondência entre slug, title, H1 e breadcrumb.</w:t>
      </w:r>
    </w:p>
    <w:p>
      <w:pPr>
        <w:pStyle w:val="ListBullet"/>
      </w:pPr>
      <w:r>
        <w:rPr>
          <w:b w:val="0"/>
          <w:i w:val="0"/>
        </w:rPr>
        <w:t>Evitar duplicidade de conceitos: se “fornecedores” for a lógica principal, não criar em paralelo uma árvore diferente chamada “marcas” sem necessidade.</w:t>
      </w:r>
    </w:p>
    <w:p>
      <w:pPr>
        <w:pStyle w:val="ListBullet"/>
      </w:pPr>
      <w:r>
        <w:rPr>
          <w:b w:val="0"/>
          <w:i w:val="0"/>
        </w:rPr>
        <w:t>Padronizar nomes de processo e categoria com aprovação comercial antes do desenvolvimento final.</w:t>
      </w:r>
    </w:p>
    <w:p>
      <w:pPr>
        <w:pStyle w:val="ListBullet"/>
      </w:pPr>
      <w:r>
        <w:rPr>
          <w:b w:val="0"/>
          <w:i w:val="0"/>
        </w:rPr>
        <w:t>Tratar promoções como seção própria, e não como mistura dentro de páginas de fornecedor.</w:t>
      </w:r>
    </w:p>
    <w:p>
      <w:pPr>
        <w:pStyle w:val="Heading1"/>
      </w:pPr>
      <w:r>
        <w:rPr>
          <w:b w:val="0"/>
          <w:i w:val="0"/>
        </w:rPr>
        <w:t>12. Sistema de navegação recomendado</w:t>
      </w:r>
    </w:p>
    <w:p>
      <w:pPr>
        <w:pStyle w:val="Heading2"/>
      </w:pPr>
      <w:r>
        <w:rPr>
          <w:b w:val="0"/>
          <w:i w:val="0"/>
        </w:rPr>
        <w:t>12.1. Navegação global</w:t>
      </w:r>
    </w:p>
    <w:p>
      <w:pPr>
        <w:pStyle w:val="ListBullet"/>
      </w:pPr>
      <w:r>
        <w:rPr>
          <w:b w:val="0"/>
          <w:i w:val="0"/>
        </w:rPr>
        <w:t>Cabeçalho com menu principal enxuto.</w:t>
      </w:r>
    </w:p>
    <w:p>
      <w:pPr>
        <w:pStyle w:val="ListBullet"/>
      </w:pPr>
      <w:r>
        <w:rPr>
          <w:b w:val="0"/>
          <w:i w:val="0"/>
        </w:rPr>
        <w:t>Contato telefônico e CTA de orçamento visíveis acima da dobra.</w:t>
      </w:r>
    </w:p>
    <w:p>
      <w:pPr>
        <w:pStyle w:val="ListBullet"/>
      </w:pPr>
      <w:r>
        <w:rPr>
          <w:b w:val="0"/>
          <w:i w:val="0"/>
        </w:rPr>
        <w:t>Botão de WhatsApp persistente, com critério para não encobrir conteúdo crítico em telas menores.</w:t>
      </w:r>
    </w:p>
    <w:p>
      <w:pPr>
        <w:pStyle w:val="ListBullet"/>
      </w:pPr>
      <w:r>
        <w:rPr>
          <w:b w:val="0"/>
          <w:i w:val="0"/>
        </w:rPr>
        <w:t>Destaque recorrente para “Falar com especialista”.</w:t>
      </w:r>
    </w:p>
    <w:p>
      <w:pPr>
        <w:pStyle w:val="Heading2"/>
      </w:pPr>
      <w:r>
        <w:rPr>
          <w:b w:val="0"/>
          <w:i w:val="0"/>
        </w:rPr>
        <w:t>12.2. Navegação contextual</w:t>
      </w:r>
    </w:p>
    <w:p>
      <w:pPr>
        <w:pStyle w:val="ListBullet"/>
      </w:pPr>
      <w:r>
        <w:rPr>
          <w:b w:val="0"/>
          <w:i w:val="0"/>
        </w:rPr>
        <w:t>Breadcrumb visual em páginas internas.</w:t>
      </w:r>
    </w:p>
    <w:p>
      <w:pPr>
        <w:pStyle w:val="ListBullet"/>
      </w:pPr>
      <w:r>
        <w:rPr>
          <w:b w:val="0"/>
          <w:i w:val="0"/>
        </w:rPr>
        <w:t>Links entre páginas de processo e páginas de fornecedor.</w:t>
      </w:r>
    </w:p>
    <w:p>
      <w:pPr>
        <w:pStyle w:val="ListBullet"/>
      </w:pPr>
      <w:r>
        <w:rPr>
          <w:b w:val="0"/>
          <w:i w:val="0"/>
        </w:rPr>
        <w:t>Rodapé contextual com processo relacionado, fornecedor relacionado e CTA.</w:t>
      </w:r>
    </w:p>
    <w:p>
      <w:pPr>
        <w:pStyle w:val="ListBullet"/>
      </w:pPr>
      <w:r>
        <w:rPr>
          <w:b w:val="0"/>
          <w:i w:val="0"/>
        </w:rPr>
        <w:t>Links de retorno e próximos passos claros em toda página de hub.</w:t>
      </w:r>
    </w:p>
    <w:p>
      <w:pPr>
        <w:pStyle w:val="Heading2"/>
      </w:pPr>
      <w:r>
        <w:rPr>
          <w:b w:val="0"/>
          <w:i w:val="0"/>
        </w:rPr>
        <w:t>12.3. Busca interna</w:t>
      </w:r>
    </w:p>
    <w:p>
      <w:pPr/>
      <w:r>
        <w:rPr>
          <w:b w:val="0"/>
          <w:i w:val="0"/>
        </w:rPr>
        <w:t>Busca interna não é obrigatória no MVP. Como o catálogo da RECOM não será um banco de SKUs próprio, uma busca interna mal calibrada pode gerar frustração. Caso seja implementada futuramente, ela deve buscar páginas do site, fornecedores, processos, promoções e conteúdos editoriais, e não prometer busca de estoque que a arquitetura não entregará.</w:t>
      </w:r>
    </w:p>
    <w:p>
      <w:pPr>
        <w:pStyle w:val="Heading1"/>
      </w:pPr>
      <w:r>
        <w:rPr>
          <w:b w:val="0"/>
          <w:i w:val="0"/>
        </w:rPr>
        <w:t>13. Decisões recomendadas para aprovação</w:t>
      </w:r>
    </w:p>
    <w:p>
      <w:pPr>
        <w:pStyle w:val="ListBullet"/>
      </w:pPr>
      <w:r>
        <w:rPr>
          <w:b w:val="0"/>
          <w:i w:val="0"/>
        </w:rPr>
        <w:t>A árvore principal do site deve ser curta e baseada em seis grandes eixos: Início, A RECOM, Fornecedores &amp; Catálogos, Soluções/Processos, Promoções e Contato/Orçamento.</w:t>
      </w:r>
    </w:p>
    <w:p>
      <w:pPr>
        <w:pStyle w:val="ListBullet"/>
      </w:pPr>
      <w:r>
        <w:rPr>
          <w:b w:val="0"/>
          <w:i w:val="0"/>
        </w:rPr>
        <w:t>O catálogo deve ser reformulado como hub editorial-comercial de fornecedores e catálogos oficiais.</w:t>
      </w:r>
    </w:p>
    <w:p>
      <w:pPr>
        <w:pStyle w:val="ListBullet"/>
      </w:pPr>
      <w:r>
        <w:rPr>
          <w:b w:val="0"/>
          <w:i w:val="0"/>
        </w:rPr>
        <w:t>Páginas de processo devem existir no MVP, porque ajudam usuários que não conhecem a marca certa, mas conhecem a aplicação.</w:t>
      </w:r>
    </w:p>
    <w:p>
      <w:pPr>
        <w:pStyle w:val="ListBullet"/>
      </w:pPr>
      <w:r>
        <w:rPr>
          <w:b w:val="0"/>
          <w:i w:val="0"/>
        </w:rPr>
        <w:t>Contato deve ser tratado como recurso transversal da arquitetura, não como destino terminal.</w:t>
      </w:r>
    </w:p>
    <w:p>
      <w:pPr>
        <w:pStyle w:val="ListBullet"/>
      </w:pPr>
      <w:r>
        <w:rPr>
          <w:b w:val="0"/>
          <w:i w:val="0"/>
        </w:rPr>
        <w:t>Conteúdo técnico aprofundado pode ficar para fase posterior, desde que o MVP já crie estrutura compatível com expansão futura.</w:t>
      </w:r>
    </w:p>
    <w:p>
      <w:pPr>
        <w:pStyle w:val="Heading1"/>
      </w:pPr>
      <w:r>
        <w:rPr>
          <w:b w:val="0"/>
          <w:i w:val="0"/>
        </w:rPr>
        <w:t>14. Pendências de validação com a RECOM</w:t>
      </w:r>
    </w:p>
    <w:p>
      <w:pPr>
        <w:pStyle w:val="ListBullet"/>
      </w:pPr>
      <w:r>
        <w:rPr>
          <w:b w:val="0"/>
          <w:i w:val="0"/>
        </w:rPr>
        <w:t>Lista final e atualizada de fornecedores que efetivamente deverão constar no MVP.</w:t>
      </w:r>
    </w:p>
    <w:p>
      <w:pPr>
        <w:pStyle w:val="ListBullet"/>
      </w:pPr>
      <w:r>
        <w:rPr>
          <w:b w:val="0"/>
          <w:i w:val="0"/>
        </w:rPr>
        <w:t>Definição final da nomenclatura do eixo “Soluções / Processos”.</w:t>
      </w:r>
    </w:p>
    <w:p>
      <w:pPr>
        <w:pStyle w:val="ListBullet"/>
      </w:pPr>
      <w:r>
        <w:rPr>
          <w:b w:val="0"/>
          <w:i w:val="0"/>
        </w:rPr>
        <w:t>Confirmação se Kifix permanece como fornecedor ativo e prioritário no novo site.</w:t>
      </w:r>
    </w:p>
    <w:p>
      <w:pPr>
        <w:pStyle w:val="ListBullet"/>
      </w:pPr>
      <w:r>
        <w:rPr>
          <w:b w:val="0"/>
          <w:i w:val="0"/>
        </w:rPr>
        <w:t>Confirmação se o segundo telefone/fax ainda deve ser publicado e, em caso positivo, como deve ser rotulado.</w:t>
      </w:r>
    </w:p>
    <w:p>
      <w:pPr>
        <w:pStyle w:val="ListBullet"/>
      </w:pPr>
      <w:r>
        <w:rPr>
          <w:b w:val="0"/>
          <w:i w:val="0"/>
        </w:rPr>
        <w:t>Confirmação de horário de atendimento, canais preferenciais e regra de resposta comercial para formulário e WhatsApp.</w:t>
      </w:r>
    </w:p>
    <w:p>
      <w:pPr>
        <w:pStyle w:val="ListBullet"/>
      </w:pPr>
      <w:r>
        <w:rPr>
          <w:b w:val="0"/>
          <w:i w:val="0"/>
        </w:rPr>
        <w:t>Definição sobre o escopo da seção de promoções: manual, periódica, sazonal ou apenas institucional/comercial.</w:t>
      </w:r>
    </w:p>
    <w:p>
      <w:pPr>
        <w:pStyle w:val="Heading1"/>
      </w:pPr>
      <w:r>
        <w:rPr>
          <w:b w:val="0"/>
          <w:i w:val="0"/>
        </w:rPr>
        <w:t>15. Instruções para programação e implementação</w:t>
      </w:r>
    </w:p>
    <w:p>
      <w:pPr>
        <w:pStyle w:val="ListBullet"/>
      </w:pPr>
      <w:r>
        <w:rPr>
          <w:b w:val="0"/>
          <w:i w:val="0"/>
        </w:rPr>
        <w:t>Implementar navegação principal com links HTML rastreáveis (&lt;a href="..."&gt;) e evitar menus cujo acesso dependa apenas de interações JavaScript não rastreáveis. O Google recomenda links rastreáveis para descoberta de páginas. [Ref. 7]</w:t>
      </w:r>
    </w:p>
    <w:p>
      <w:pPr>
        <w:pStyle w:val="ListBullet"/>
      </w:pPr>
      <w:r>
        <w:rPr>
          <w:b w:val="0"/>
          <w:i w:val="0"/>
        </w:rPr>
        <w:t>Garantir que todas as páginas importantes do MVP estejam ligadas internamente a partir da home, do menu, do footer ou de hubs temáticos; não deixar páginas estratégicas órfãs. [Ref. 7]</w:t>
      </w:r>
    </w:p>
    <w:p>
      <w:pPr>
        <w:pStyle w:val="ListBullet"/>
      </w:pPr>
      <w:r>
        <w:rPr>
          <w:b w:val="0"/>
          <w:i w:val="0"/>
        </w:rPr>
        <w:t>Gerar sitemap XML automaticamente a partir das rotas canônicas do site e submetê-lo ao Google Search Console; incluir a referência do sitemap também no robots.txt. [Ref. 8]</w:t>
      </w:r>
    </w:p>
    <w:p>
      <w:pPr>
        <w:pStyle w:val="ListBullet"/>
      </w:pPr>
      <w:r>
        <w:rPr>
          <w:b w:val="0"/>
          <w:i w:val="0"/>
        </w:rPr>
        <w:t>Usar apenas URLs canônicas no sitemap XML e manter coerência entre canônica, rota renderizada e breadcrumbs. [Ref. 8]</w:t>
      </w:r>
    </w:p>
    <w:p>
      <w:pPr>
        <w:pStyle w:val="ListBullet"/>
      </w:pPr>
      <w:r>
        <w:rPr>
          <w:b w:val="0"/>
          <w:i w:val="0"/>
        </w:rPr>
        <w:t>Implementar breadcrumbs visuais e, quando apropriado, breadcrumb structured data em JSON-LD nas páginas internas. [Ref. 9]</w:t>
      </w:r>
    </w:p>
    <w:p>
      <w:pPr>
        <w:pStyle w:val="ListBullet"/>
      </w:pPr>
      <w:r>
        <w:rPr>
          <w:b w:val="0"/>
          <w:i w:val="0"/>
        </w:rPr>
        <w:t>Implementar structured data coerente com o conteúdo visível: Organization na home e, conforme adequação da página e das diretrizes do Google, LocalBusiness onde fizer sentido. Nunca marcar informação que não esteja efetivamente visível ou que não represente a página. [Ref. 12] [Ref. 13] [Ref. 14]</w:t>
      </w:r>
    </w:p>
    <w:p>
      <w:pPr>
        <w:pStyle w:val="ListBullet"/>
      </w:pPr>
      <w:r>
        <w:rPr>
          <w:b w:val="0"/>
          <w:i w:val="0"/>
        </w:rPr>
        <w:t>Planejar redirecionamentos 301 do site antigo para as páginas equivalentes do novo site, sobretudo home, empresa, contato e páginas centrais, para reduzir perda de sinais históricos do domínio.</w:t>
      </w:r>
    </w:p>
    <w:p>
      <w:pPr>
        <w:pStyle w:val="ListBullet"/>
      </w:pPr>
      <w:r>
        <w:rPr>
          <w:b w:val="0"/>
          <w:i w:val="0"/>
        </w:rPr>
        <w:t>Preservar ou melhorar acessibilidade básica: headings em ordem lógica, contraste, foco visível, telefones clicáveis em mobile e formulários com labels claros.</w:t>
      </w:r>
    </w:p>
    <w:p>
      <w:pPr>
        <w:pStyle w:val="ListBullet"/>
      </w:pPr>
      <w:r>
        <w:rPr>
          <w:b w:val="0"/>
          <w:i w:val="0"/>
        </w:rPr>
        <w:t>Preparar a arquitetura para medição futura: eventos de clique em telefone, WhatsApp, formulário enviado, clique para catálogo externo e acesso às páginas de fornecedor.</w:t>
      </w:r>
    </w:p>
    <w:p>
      <w:pPr>
        <w:pStyle w:val="ListBullet"/>
      </w:pPr>
      <w:r>
        <w:rPr>
          <w:b w:val="0"/>
          <w:i w:val="0"/>
        </w:rPr>
        <w:t>Evitar páginas excessivamente vazias compostas apenas por um título e um botão externo; cada página de fornecedor ou processo deve ter texto útil, contexto e próximo passo.</w:t>
      </w:r>
    </w:p>
    <w:p>
      <w:pPr>
        <w:pStyle w:val="Heading1"/>
      </w:pPr>
      <w:r>
        <w:rPr>
          <w:b w:val="0"/>
          <w:i w:val="0"/>
        </w:rPr>
        <w:t>16. Riscos principais desta etapa</w:t>
      </w:r>
    </w:p>
    <w:p>
      <w:pPr>
        <w:pStyle w:val="ListBullet"/>
      </w:pPr>
      <w:r>
        <w:rPr>
          <w:b w:val="0"/>
          <w:i w:val="0"/>
        </w:rPr>
        <w:t>Arquitetura confusa caso o projeto tente preservar ao mesmo tempo lógica de catálogo próprio e lógica de hub de fornecedores.</w:t>
      </w:r>
    </w:p>
    <w:p>
      <w:pPr>
        <w:pStyle w:val="ListBullet"/>
      </w:pPr>
      <w:r>
        <w:rPr>
          <w:b w:val="0"/>
          <w:i w:val="0"/>
        </w:rPr>
        <w:t>Perda de clareza se “Produtos”, “Catálogo”, “Soluções” e “Fornecedores” forem usados sem distinção operacional.</w:t>
      </w:r>
    </w:p>
    <w:p>
      <w:pPr>
        <w:pStyle w:val="ListBullet"/>
      </w:pPr>
      <w:r>
        <w:rPr>
          <w:b w:val="0"/>
          <w:i w:val="0"/>
        </w:rPr>
        <w:t>Baixa utilidade orgânica se páginas de fornecedor forem muito rasas ou meramente redirecionadoras.</w:t>
      </w:r>
    </w:p>
    <w:p>
      <w:pPr>
        <w:pStyle w:val="ListBullet"/>
      </w:pPr>
      <w:r>
        <w:rPr>
          <w:b w:val="0"/>
          <w:i w:val="0"/>
        </w:rPr>
        <w:t>Divergência entre site, Business Profile e contatos publicados, o que pode reduzir confiança e visibilidade local. [Ref. 10] [Ref. 11]</w:t>
      </w:r>
    </w:p>
    <w:p>
      <w:pPr>
        <w:pStyle w:val="ListBullet"/>
      </w:pPr>
      <w:r>
        <w:rPr>
          <w:b w:val="0"/>
          <w:i w:val="0"/>
        </w:rPr>
        <w:t>Fricção comercial se os CTAs principais não estiverem visíveis em todas as páginas estratégicas.</w:t>
      </w:r>
    </w:p>
    <w:p>
      <w:pPr>
        <w:pStyle w:val="Heading1"/>
      </w:pPr>
      <w:r>
        <w:rPr>
          <w:b w:val="0"/>
          <w:i w:val="0"/>
        </w:rPr>
        <w:t>17. Próximos passos</w:t>
      </w:r>
    </w:p>
    <w:p>
      <w:pPr>
        <w:pStyle w:val="ListBullet"/>
      </w:pPr>
      <w:r>
        <w:rPr>
          <w:b w:val="0"/>
          <w:i w:val="0"/>
        </w:rPr>
        <w:t>Validar internamente a árvore principal, nomes de menu e lista de fornecedores.</w:t>
      </w:r>
    </w:p>
    <w:p>
      <w:pPr>
        <w:pStyle w:val="ListBullet"/>
      </w:pPr>
      <w:r>
        <w:rPr>
          <w:b w:val="0"/>
          <w:i w:val="0"/>
        </w:rPr>
        <w:t>Usar esta arquitetura como base da Etapa 3 — Estratégia de marca, conteúdo e direção de arte.</w:t>
      </w:r>
    </w:p>
    <w:p>
      <w:pPr>
        <w:pStyle w:val="ListBullet"/>
      </w:pPr>
      <w:r>
        <w:rPr>
          <w:b w:val="0"/>
          <w:i w:val="0"/>
        </w:rPr>
        <w:t>Na Etapa 4, detalhar o conteúdo editorial de cada página definida aqui.</w:t>
      </w:r>
    </w:p>
    <w:p>
      <w:pPr>
        <w:pStyle w:val="ListBullet"/>
      </w:pPr>
      <w:r>
        <w:rPr>
          <w:b w:val="0"/>
          <w:i w:val="0"/>
        </w:rPr>
        <w:t>Na Etapa 5, transformar as jornadas e o sitemap em wireframes e requisitos funcionais.</w:t>
      </w:r>
    </w:p>
    <w:p>
      <w:pPr>
        <w:pStyle w:val="Heading1"/>
      </w:pPr>
      <w:r>
        <w:rPr>
          <w:b w:val="0"/>
          <w:i w:val="0"/>
        </w:rPr>
        <w:t>18. Referências utilizadas</w:t>
      </w:r>
    </w:p>
    <w:p>
      <w:pPr>
        <w:pStyle w:val="ListNumber"/>
      </w:pPr>
      <w:r>
        <w:rPr>
          <w:b/>
        </w:rPr>
        <w:t xml:space="preserve">[Ref. 1] </w:t>
      </w:r>
      <w:r>
        <w:t>Site atual da RECOM — homepage com estrutura principal, contatos e sinais de legado.</w:t>
      </w:r>
    </w:p>
    <w:p>
      <w:pPr>
        <w:pStyle w:val="ListNumber"/>
      </w:pPr>
      <w:r>
        <w:rPr>
          <w:b/>
        </w:rPr>
        <w:t xml:space="preserve">[Ref. 2] </w:t>
      </w:r>
      <w:r>
        <w:t>Site atual da RECOM — página de contato com endereço, telefones, e-mail e mapa.</w:t>
      </w:r>
    </w:p>
    <w:p>
      <w:pPr>
        <w:pStyle w:val="ListNumber"/>
      </w:pPr>
      <w:r>
        <w:rPr>
          <w:b/>
        </w:rPr>
        <w:t xml:space="preserve">[Ref. 3] </w:t>
      </w:r>
      <w:r>
        <w:t>Site atual da RECOM — página institucional “Empresa”, com histórico desde 1990 e atuação em Campinas.</w:t>
      </w:r>
    </w:p>
    <w:p>
      <w:pPr>
        <w:pStyle w:val="ListNumber"/>
      </w:pPr>
      <w:r>
        <w:rPr>
          <w:b/>
        </w:rPr>
        <w:t xml:space="preserve">[Ref. 4] </w:t>
      </w:r>
      <w:r>
        <w:t>Nielsen Norman Group — distinção entre information architecture e sitemap.</w:t>
      </w:r>
    </w:p>
    <w:p>
      <w:pPr>
        <w:pStyle w:val="ListNumber"/>
      </w:pPr>
      <w:r>
        <w:rPr>
          <w:b/>
        </w:rPr>
        <w:t xml:space="preserve">[Ref. 5] </w:t>
      </w:r>
      <w:r>
        <w:t>Nielsen Norman Group — jornadas e fluxos orientados a objetivo do usuário.</w:t>
      </w:r>
    </w:p>
    <w:p>
      <w:pPr>
        <w:pStyle w:val="ListNumber"/>
      </w:pPr>
      <w:r>
        <w:rPr>
          <w:b/>
        </w:rPr>
        <w:t xml:space="preserve">[Ref. 6] </w:t>
      </w:r>
      <w:r>
        <w:t>McKinsey B2B Pulse 2024 — continuidade do movimento omnichannel em vendas B2B.</w:t>
      </w:r>
    </w:p>
    <w:p>
      <w:pPr>
        <w:pStyle w:val="ListNumber"/>
      </w:pPr>
      <w:r>
        <w:rPr>
          <w:b/>
        </w:rPr>
        <w:t xml:space="preserve">[Ref. 7] </w:t>
      </w:r>
      <w:r>
        <w:t>Google Search Central — links rastreáveis e importância dos links para descoberta e relevância.</w:t>
      </w:r>
    </w:p>
    <w:p>
      <w:pPr>
        <w:pStyle w:val="ListNumber"/>
      </w:pPr>
      <w:r>
        <w:rPr>
          <w:b/>
        </w:rPr>
        <w:t xml:space="preserve">[Ref. 8] </w:t>
      </w:r>
      <w:r>
        <w:t>Google Search Central — criação, geração e submissão de sitemap com URLs canônicas.</w:t>
      </w:r>
    </w:p>
    <w:p>
      <w:pPr>
        <w:pStyle w:val="ListNumber"/>
      </w:pPr>
      <w:r>
        <w:rPr>
          <w:b/>
        </w:rPr>
        <w:t xml:space="preserve">[Ref. 9] </w:t>
      </w:r>
      <w:r>
        <w:t>Google Search Central — breadcrumb markup para categorização hierárquica em busca.</w:t>
      </w:r>
    </w:p>
    <w:p>
      <w:pPr>
        <w:pStyle w:val="ListNumber"/>
      </w:pPr>
      <w:r>
        <w:rPr>
          <w:b/>
        </w:rPr>
        <w:t xml:space="preserve">[Ref. 10] </w:t>
      </w:r>
      <w:r>
        <w:t>Google Business Profile Help — completar e manter dados corretos para melhorar ranking local.</w:t>
      </w:r>
    </w:p>
    <w:p>
      <w:pPr>
        <w:pStyle w:val="ListNumber"/>
      </w:pPr>
      <w:r>
        <w:rPr>
          <w:b/>
        </w:rPr>
        <w:t xml:space="preserve">[Ref. 11] </w:t>
      </w:r>
      <w:r>
        <w:t>Google Business Profile Help — categorias de negócio influenciam descoberta e ranking local.</w:t>
      </w:r>
    </w:p>
    <w:p>
      <w:pPr>
        <w:pStyle w:val="ListNumber"/>
      </w:pPr>
      <w:r>
        <w:rPr>
          <w:b/>
        </w:rPr>
        <w:t xml:space="preserve">[Ref. 12] </w:t>
      </w:r>
      <w:r>
        <w:t>Google Search Central — introdução a dados estruturados e exigência de correspondência com o conteúdo visível.</w:t>
      </w:r>
    </w:p>
    <w:p>
      <w:pPr>
        <w:pStyle w:val="ListNumber"/>
      </w:pPr>
      <w:r>
        <w:rPr>
          <w:b/>
        </w:rPr>
        <w:t xml:space="preserve">[Ref. 13] </w:t>
      </w:r>
      <w:r>
        <w:t>Google Search Central — Organization structured data.</w:t>
      </w:r>
    </w:p>
    <w:p>
      <w:pPr>
        <w:pStyle w:val="ListNumber"/>
      </w:pPr>
      <w:r>
        <w:rPr>
          <w:b/>
        </w:rPr>
        <w:t xml:space="preserve">[Ref. 14] </w:t>
      </w:r>
      <w:r>
        <w:t>Google Search Central — LocalBusiness structured data.</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F4CA2"/>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pPr>
      <w:spacing w:after="240"/>
    </w:pPr>
    <w:rPr>
      <w:rFonts w:ascii="Arial" w:hAnsi="Arial"/>
      <w:b/>
      <w:color w:val="0F4CA2"/>
      <w:sz w:val="48"/>
    </w:rPr>
  </w:style>
  <w:style w:type="paragraph" w:customStyle="1" w:styleId="SubtitleCustom">
    <w:name w:val="SubtitleCustom"/>
    <w:basedOn w:val="Subtitle"/>
    <w:pPr>
      <w:spacing w:after="240"/>
    </w:pPr>
    <w:rPr>
      <w:rFonts w:ascii="Arial" w:hAnsi="Arial"/>
      <w:color w:val="444444"/>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