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color w:val="006B7A"/>
          <w:sz w:val="36"/>
        </w:rPr>
        <w:t>PARECER TÉCNICO</w:t>
      </w:r>
    </w:p>
    <w:p>
      <w:pPr>
        <w:jc w:val="center"/>
      </w:pPr>
      <w:r>
        <w:rPr>
          <w:b/>
          <w:color w:val="333333"/>
          <w:sz w:val="28"/>
        </w:rPr>
        <w:t>Plataforma GeoPlasticoBR</w:t>
      </w:r>
    </w:p>
    <w:p>
      <w:pPr>
        <w:jc w:val="center"/>
      </w:pPr>
      <w:r>
        <w:rPr>
          <w:i/>
          <w:color w:val="555555"/>
          <w:sz w:val="22"/>
        </w:rPr>
        <w:t>Monitoramento de Microplásticos em Ecossistemas Aquáticos Brasileiros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0FAFB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4561"/>
            <w:shd w:val="clear" w:color="auto" w:fill="F0FAFB"/>
          </w:tcPr>
          <w:p>
            <w:r>
              <w:rPr>
                <w:sz w:val="20"/>
              </w:rPr>
              <w:t>12 de março de 2026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Projeto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GeoPlasticoBR — Plataforma web de ciência ambiental</w:t>
            </w:r>
          </w:p>
        </w:tc>
      </w:tr>
      <w:tr>
        <w:tc>
          <w:tcPr>
            <w:tcW w:type="dxa" w:w="4561"/>
            <w:shd w:val="clear" w:color="auto" w:fill="F0FAFB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  <w:shd w:val="clear" w:color="auto" w:fill="F0FAFB"/>
          </w:tcPr>
          <w:p>
            <w:r>
              <w:rPr>
                <w:sz w:val="20"/>
              </w:rPr>
              <w:t>Akira Kaizen Desenvolvimento Web</w:t>
            </w:r>
          </w:p>
        </w:tc>
      </w:tr>
    </w:tbl>
    <w:p/>
    <w:p>
      <w:pPr>
        <w:spacing w:before="80" w:after="20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AF6FB"/>
          </w:tcPr>
          <w:p>
            <w:pPr>
              <w:spacing w:before="80" w:after="80"/>
            </w:pPr>
            <w:r>
              <w:rPr>
                <w:b/>
                <w:color w:val="006B7A"/>
                <w:sz w:val="20"/>
              </w:rPr>
              <w:t xml:space="preserve">Auxílio de Inteligência Artificial: </w:t>
            </w:r>
            <w:r>
              <w:rPr>
                <w:color w:val="333333"/>
                <w:sz w:val="20"/>
              </w:rPr>
              <w:t>Este parecer técnico foi elaborado com o auxílio do modelo de linguagem Claude (Anthropic), utilizado como ferramenta de suporte para análise, estruturação e redação técnica. Todo o conteúdo foi revisado e validado pelo desenvolvedor responsável pelo projeto.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1. Visão Geral</w:t>
      </w:r>
    </w:p>
    <w:p>
      <w:pPr>
        <w:spacing w:after="80" w:before="40"/>
      </w:pPr>
      <w:r>
        <w:rPr>
          <w:sz w:val="22"/>
        </w:rPr>
        <w:t>O GeoPlasticoBR é uma plataforma web de ciência cidadã voltada ao mapeamento de microplásticos em ecossistemas aquáticos brasileiros. Permite que pesquisadores enviem dados coletados em campo, que são revisados e aprovados antes de serem publicados no mapa interativo acessível ao público.</w:t>
      </w:r>
    </w:p>
    <w:p>
      <w:pPr>
        <w:spacing w:before="280" w:after="80"/>
      </w:pPr>
      <w:r>
        <w:rPr>
          <w:b/>
          <w:color w:val="006B7A"/>
          <w:sz w:val="28"/>
        </w:rPr>
        <w:t>2. Arquitetura Geral</w:t>
      </w:r>
    </w:p>
    <w:p>
      <w:pPr>
        <w:spacing w:after="80" w:before="40"/>
      </w:pPr>
      <w:r>
        <w:rPr>
          <w:sz w:val="22"/>
        </w:rPr>
        <w:t>A aplicação segue uma arquitetura cliente-servidor tradicional baseada em PHP puro com renderização server-side (SSR), complementada por APIs REST para funcionalidades dinâmicas no frontend.</w:t>
      </w:r>
    </w:p>
    <w:p>
      <w:pPr>
        <w:spacing w:after="80" w:before="40"/>
      </w:pPr>
      <w:r>
        <w:rPr>
          <w:sz w:val="22"/>
        </w:rPr>
        <w:t>Fluxo: Frontend (HTML/CSS/JS)  ↔  Backend (PHP 8.3)  ↔  Banco de Dados MySQL  ↔  API REST (/api/)</w:t>
      </w:r>
    </w:p>
    <w:p>
      <w:pPr>
        <w:spacing w:before="280" w:after="80"/>
      </w:pPr>
      <w:r>
        <w:rPr>
          <w:b/>
          <w:color w:val="006B7A"/>
          <w:sz w:val="28"/>
        </w:rPr>
        <w:t>3. Stack Tecnológico</w:t>
      </w:r>
    </w:p>
    <w:p>
      <w:pPr>
        <w:spacing w:before="200" w:after="80"/>
      </w:pPr>
      <w:r>
        <w:rPr>
          <w:b/>
          <w:color w:val="008899"/>
          <w:sz w:val="24"/>
        </w:rPr>
        <w:t>3.1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701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5102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268"/>
            <w:shd w:val="clear" w:color="auto" w:fill="E8F5F7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1701"/>
            <w:shd w:val="clear" w:color="auto" w:fill="E8F5F7"/>
          </w:tcPr>
          <w:p>
            <w:r>
              <w:rPr>
                <w:sz w:val="20"/>
              </w:rPr>
              <w:t>8.3.17</w:t>
            </w:r>
          </w:p>
        </w:tc>
        <w:tc>
          <w:tcPr>
            <w:tcW w:type="dxa" w:w="5102"/>
            <w:shd w:val="clear" w:color="auto" w:fill="E8F5F7"/>
          </w:tcPr>
          <w:p>
            <w:r>
              <w:rPr>
                <w:sz w:val="20"/>
              </w:rPr>
              <w:t>Linguagem principal do servidor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MySQL (InnoDB)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Banco de dados relacional</w:t>
            </w:r>
          </w:p>
        </w:tc>
      </w:tr>
      <w:tr>
        <w:tc>
          <w:tcPr>
            <w:tcW w:type="dxa" w:w="2268"/>
            <w:shd w:val="clear" w:color="auto" w:fill="E8F5F7"/>
          </w:tcPr>
          <w:p>
            <w:r>
              <w:rPr>
                <w:sz w:val="20"/>
              </w:rPr>
              <w:t>PDO</w:t>
            </w:r>
          </w:p>
        </w:tc>
        <w:tc>
          <w:tcPr>
            <w:tcW w:type="dxa" w:w="1701"/>
            <w:shd w:val="clear" w:color="auto" w:fill="E8F5F7"/>
          </w:tcPr>
          <w:p>
            <w:r>
              <w:rPr>
                <w:sz w:val="20"/>
              </w:rPr>
              <w:t>nativo</w:t>
            </w:r>
          </w:p>
        </w:tc>
        <w:tc>
          <w:tcPr>
            <w:tcW w:type="dxa" w:w="5102"/>
            <w:shd w:val="clear" w:color="auto" w:fill="E8F5F7"/>
          </w:tcPr>
          <w:p>
            <w:r>
              <w:rPr>
                <w:sz w:val="20"/>
              </w:rPr>
              <w:t>Acesso seguro ao banco de dados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Apache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Servidor web (Hostinger)</w:t>
            </w:r>
          </w:p>
        </w:tc>
      </w:tr>
    </w:tbl>
    <w:p/>
    <w:p>
      <w:pPr>
        <w:spacing w:after="80" w:before="40"/>
      </w:pPr>
      <w:r>
        <w:rPr>
          <w:sz w:val="22"/>
        </w:rPr>
        <w:t>O backend é construído em PHP procedimental/funcional sem framework, priorizando simplicidade de deploy e controle granular sobre o ciclo de requisição. O uso de PDO com prepared statements em todas as queries elimina a superfície de ataque de SQL Injection. A autenticação segue o modelo de sessões server-side com hashing bcrypt, padrão recomendado pelo OWASP para sistemas com dados sensíveis.</w:t>
      </w:r>
    </w:p>
    <w:p>
      <w:pPr>
        <w:spacing w:before="200" w:after="80"/>
      </w:pPr>
      <w:r>
        <w:rPr>
          <w:b/>
          <w:color w:val="008899"/>
          <w:sz w:val="24"/>
        </w:rPr>
        <w:t>3.2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701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4535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1701"/>
            <w:shd w:val="clear" w:color="auto" w:fill="E8F5F7"/>
          </w:tcPr>
          <w:p>
            <w:r>
              <w:rPr>
                <w:sz w:val="20"/>
              </w:rPr>
              <w:t>3.4.0</w:t>
            </w:r>
          </w:p>
        </w:tc>
        <w:tc>
          <w:tcPr>
            <w:tcW w:type="dxa" w:w="4535"/>
            <w:shd w:val="clear" w:color="auto" w:fill="E8F5F7"/>
          </w:tcPr>
          <w:p>
            <w:r>
              <w:rPr>
                <w:sz w:val="20"/>
              </w:rPr>
              <w:t>Framework de estilos utilitários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SCSS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Estilos customizados por componente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Leaflet.js</w:t>
            </w:r>
          </w:p>
        </w:tc>
        <w:tc>
          <w:tcPr>
            <w:tcW w:type="dxa" w:w="1701"/>
            <w:shd w:val="clear" w:color="auto" w:fill="E8F5F7"/>
          </w:tcPr>
          <w:p>
            <w:r>
              <w:rPr>
                <w:sz w:val="20"/>
              </w:rPr>
              <w:t>1.9.4</w:t>
            </w:r>
          </w:p>
        </w:tc>
        <w:tc>
          <w:tcPr>
            <w:tcW w:type="dxa" w:w="4535"/>
            <w:shd w:val="clear" w:color="auto" w:fill="E8F5F7"/>
          </w:tcPr>
          <w:p>
            <w:r>
              <w:rPr>
                <w:sz w:val="20"/>
              </w:rPr>
              <w:t>Mapa interativo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Leaflet MarkerCluster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1.5.3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Agrupamento de pontos no mapa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Vanilla JavaScript</w:t>
            </w:r>
          </w:p>
        </w:tc>
        <w:tc>
          <w:tcPr>
            <w:tcW w:type="dxa" w:w="1701"/>
            <w:shd w:val="clear" w:color="auto" w:fill="E8F5F7"/>
          </w:tcPr>
          <w:p>
            <w:r>
              <w:rPr>
                <w:sz w:val="20"/>
              </w:rPr>
              <w:t>ES6+</w:t>
            </w:r>
          </w:p>
        </w:tc>
        <w:tc>
          <w:tcPr>
            <w:tcW w:type="dxa" w:w="4535"/>
            <w:shd w:val="clear" w:color="auto" w:fill="E8F5F7"/>
          </w:tcPr>
          <w:p>
            <w:r>
              <w:rPr>
                <w:sz w:val="20"/>
              </w:rPr>
              <w:t>Lógica de interação e filtros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Google Fonts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Tipografia (Outfit, Inter, Orbitron)</w:t>
            </w:r>
          </w:p>
        </w:tc>
      </w:tr>
    </w:tbl>
    <w:p/>
    <w:p>
      <w:pPr>
        <w:spacing w:after="80" w:before="40"/>
      </w:pPr>
      <w:r>
        <w:rPr>
          <w:sz w:val="22"/>
        </w:rPr>
        <w:t>O frontend utiliza Tailwind CSS 3.4 com configuração customizada que define uma paleta oceânica coesa (tons de ciano bioluminescente, gradientes profundos), animações proprietárias e efeitos de glassmorphism, garantindo identidade visual consistente com a temática ambiental do projeto. O sistema de mapas é implementado sobre Leaflet, biblioteca open-source de referência para cartografia web. A combinação com MarkerCluster permite que centenas de pontos sejam visualizados sem degradação de performance.</w:t>
      </w:r>
    </w:p>
    <w:p>
      <w:pPr>
        <w:spacing w:before="200" w:after="80"/>
      </w:pPr>
      <w:r>
        <w:rPr>
          <w:b/>
          <w:color w:val="008899"/>
          <w:sz w:val="24"/>
        </w:rPr>
        <w:t>3.3 Build e Tooling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6236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Node.js + npm</w:t>
            </w:r>
          </w:p>
        </w:tc>
        <w:tc>
          <w:tcPr>
            <w:tcW w:type="dxa" w:w="6236"/>
            <w:shd w:val="clear" w:color="auto" w:fill="E8F5F7"/>
          </w:tcPr>
          <w:p>
            <w:r>
              <w:rPr>
                <w:sz w:val="20"/>
              </w:rPr>
              <w:t>Gerenciamento de dependências de build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Tailwind CLI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Compilação e purge de CSS (somente classes utilizadas)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SCSS Compiler</w:t>
            </w:r>
          </w:p>
        </w:tc>
        <w:tc>
          <w:tcPr>
            <w:tcW w:type="dxa" w:w="6236"/>
            <w:shd w:val="clear" w:color="auto" w:fill="E8F5F7"/>
          </w:tcPr>
          <w:p>
            <w:r>
              <w:rPr>
                <w:sz w:val="20"/>
              </w:rPr>
              <w:t>Pré-processamento de estilos componentizados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.htaccess (Apache)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Cache, compressão GZIP, CORS e segurança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4. Banco de Dados</w:t>
      </w:r>
    </w:p>
    <w:p>
      <w:pPr>
        <w:spacing w:after="80" w:before="40"/>
      </w:pPr>
      <w:r>
        <w:rPr>
          <w:sz w:val="22"/>
        </w:rPr>
        <w:t>O esquema relacional é composto pelas tabelas principais:</w:t>
      </w:r>
    </w:p>
    <w:p>
      <w:pPr>
        <w:spacing w:before="200" w:after="80"/>
      </w:pPr>
      <w:r>
        <w:rPr>
          <w:b/>
          <w:color w:val="336677"/>
          <w:sz w:val="22"/>
        </w:rPr>
        <w:t>users</w:t>
      </w:r>
    </w:p>
    <w:p>
      <w:pPr>
        <w:spacing w:after="80" w:before="40"/>
      </w:pPr>
      <w:r>
        <w:rPr>
          <w:sz w:val="22"/>
        </w:rPr>
        <w:t>Usuários com papéis diferenciados (user, scientist, admin) e fluxo de aprovação (pending → approved → rejected). Campos: id, nome, email, password_hash, instituicao, orcid, area_pesquisa, tipo_usuario, role, status, created_at.</w:t>
      </w:r>
    </w:p>
    <w:p>
      <w:pPr>
        <w:spacing w:before="200" w:after="80"/>
      </w:pPr>
      <w:r>
        <w:rPr>
          <w:b/>
          <w:color w:val="336677"/>
          <w:sz w:val="22"/>
        </w:rPr>
        <w:t>microplastics_sediment</w:t>
      </w:r>
    </w:p>
    <w:p>
      <w:pPr>
        <w:spacing w:after="80" w:before="40"/>
      </w:pPr>
      <w:r>
        <w:rPr>
          <w:sz w:val="22"/>
        </w:rPr>
        <w:t>Tabela principal de dados científicos com geolocalização, tipo de ambiente, ecossistema, concentração, matriz, unidade, DOI e referência bibliográfica. Inclui controle de aprovação antes da publicação pública.</w:t>
      </w:r>
    </w:p>
    <w:p>
      <w:pPr>
        <w:spacing w:before="200" w:after="80"/>
      </w:pPr>
      <w:r>
        <w:rPr>
          <w:b/>
          <w:color w:val="336677"/>
          <w:sz w:val="22"/>
        </w:rPr>
        <w:t>password_resets</w:t>
      </w:r>
    </w:p>
    <w:p>
      <w:pPr>
        <w:spacing w:after="80" w:before="40"/>
      </w:pPr>
      <w:r>
        <w:rPr>
          <w:sz w:val="22"/>
        </w:rPr>
        <w:t>Tokens temporários com expiração para o fluxo seguro de recuperação de senha.</w:t>
      </w:r>
    </w:p>
    <w:p>
      <w:pPr>
        <w:spacing w:after="80" w:before="40"/>
      </w:pPr>
      <w:r>
        <w:rPr>
          <w:sz w:val="22"/>
        </w:rPr>
        <w:t>Índices foram definidos nas colunas de maior seletividade (approved, tipo_ambiente, email, status, role), garantindo performance adequada mesmo com crescimento do volume de dados.</w:t>
      </w:r>
    </w:p>
    <w:p>
      <w:pPr>
        <w:spacing w:before="280" w:after="80"/>
      </w:pPr>
      <w:r>
        <w:rPr>
          <w:b/>
          <w:color w:val="006B7A"/>
          <w:sz w:val="28"/>
        </w:rPr>
        <w:t>5. Funcionalidades e Módulos</w:t>
      </w:r>
    </w:p>
    <w:p>
      <w:pPr>
        <w:spacing w:before="200" w:after="80"/>
      </w:pPr>
      <w:r>
        <w:rPr>
          <w:b/>
          <w:color w:val="008899"/>
          <w:sz w:val="24"/>
        </w:rPr>
        <w:t>5.1 Autenticação e Controle de Acesso</w:t>
      </w:r>
    </w:p>
    <w:p>
      <w:pPr>
        <w:pStyle w:val="ListBullet"/>
        <w:spacing w:after="40"/>
      </w:pPr>
      <w:r>
        <w:rPr>
          <w:sz w:val="22"/>
        </w:rPr>
        <w:t>Registro de usuários com validação server-side</w:t>
      </w:r>
    </w:p>
    <w:p>
      <w:pPr>
        <w:pStyle w:val="ListBullet"/>
        <w:spacing w:after="40"/>
      </w:pPr>
      <w:r>
        <w:rPr>
          <w:sz w:val="22"/>
        </w:rPr>
        <w:t>Login com sessão PHP e senha bcrypt</w:t>
      </w:r>
    </w:p>
    <w:p>
      <w:pPr>
        <w:pStyle w:val="ListBullet"/>
        <w:spacing w:after="40"/>
      </w:pPr>
      <w:r>
        <w:rPr>
          <w:sz w:val="22"/>
        </w:rPr>
        <w:t>Recuperação de senha via token com expiração temporal</w:t>
      </w:r>
    </w:p>
    <w:p>
      <w:pPr>
        <w:pStyle w:val="ListBullet"/>
        <w:spacing w:after="40"/>
      </w:pPr>
      <w:r>
        <w:rPr>
          <w:sz w:val="22"/>
        </w:rPr>
        <w:t>Integração com Google OAuth 2.0 para login social</w:t>
      </w:r>
    </w:p>
    <w:p>
      <w:pPr>
        <w:pStyle w:val="ListBullet"/>
        <w:spacing w:after="40"/>
      </w:pPr>
      <w:r>
        <w:rPr>
          <w:sz w:val="22"/>
        </w:rPr>
        <w:t>RBAC (Role-Based Access Control) com três níveis: usuário comum, cientista e administrador</w:t>
      </w:r>
    </w:p>
    <w:p>
      <w:pPr>
        <w:pStyle w:val="ListBullet"/>
        <w:spacing w:after="40"/>
      </w:pPr>
      <w:r>
        <w:rPr>
          <w:sz w:val="22"/>
        </w:rPr>
        <w:t>Proteção CSRF em todos os formulários</w:t>
      </w:r>
    </w:p>
    <w:p>
      <w:pPr>
        <w:spacing w:before="200" w:after="80"/>
      </w:pPr>
      <w:r>
        <w:rPr>
          <w:b/>
          <w:color w:val="008899"/>
          <w:sz w:val="24"/>
        </w:rPr>
        <w:t>5.2 Mapa Interativo (módulo central)</w:t>
      </w:r>
    </w:p>
    <w:p>
      <w:pPr>
        <w:pStyle w:val="ListBullet"/>
        <w:spacing w:after="40"/>
      </w:pPr>
      <w:r>
        <w:rPr>
          <w:sz w:val="22"/>
        </w:rPr>
        <w:t>Visualização de pontos de coleta em mapa mundial (Leaflet + OpenStreetMap)</w:t>
      </w:r>
    </w:p>
    <w:p>
      <w:pPr>
        <w:pStyle w:val="ListBullet"/>
        <w:spacing w:after="40"/>
      </w:pPr>
      <w:r>
        <w:rPr>
          <w:sz w:val="22"/>
        </w:rPr>
        <w:t>Heatmap de concentração de microplásticos</w:t>
      </w:r>
    </w:p>
    <w:p>
      <w:pPr>
        <w:pStyle w:val="ListBullet"/>
        <w:spacing w:after="40"/>
      </w:pPr>
      <w:r>
        <w:rPr>
          <w:sz w:val="22"/>
        </w:rPr>
        <w:t>Clustering automático de marcadores por densidade</w:t>
      </w:r>
    </w:p>
    <w:p>
      <w:pPr>
        <w:pStyle w:val="ListBullet"/>
        <w:spacing w:after="40"/>
      </w:pPr>
      <w:r>
        <w:rPr>
          <w:sz w:val="22"/>
        </w:rPr>
        <w:t>Filtros em tempo real: tipo de ambiente, ecossistema, faixa de concentração, sistema hidrográfico</w:t>
      </w:r>
    </w:p>
    <w:p>
      <w:pPr>
        <w:pStyle w:val="ListBullet"/>
        <w:spacing w:after="40"/>
      </w:pPr>
      <w:r>
        <w:rPr>
          <w:sz w:val="22"/>
        </w:rPr>
        <w:t>Busca textual por nome do ponto, autor e sistema</w:t>
      </w:r>
    </w:p>
    <w:p>
      <w:pPr>
        <w:pStyle w:val="ListBullet"/>
        <w:spacing w:after="40"/>
      </w:pPr>
      <w:r>
        <w:rPr>
          <w:sz w:val="22"/>
        </w:rPr>
        <w:t>Popup detalhado com codificação de cor por severidade de concentração</w:t>
      </w:r>
    </w:p>
    <w:p>
      <w:pPr>
        <w:pStyle w:val="ListBullet"/>
        <w:spacing w:after="40"/>
      </w:pPr>
      <w:r>
        <w:rPr>
          <w:sz w:val="22"/>
        </w:rPr>
        <w:t>Modo fullscreen, exportação de dados e geocoding integrado</w:t>
      </w:r>
    </w:p>
    <w:p>
      <w:pPr>
        <w:spacing w:before="200" w:after="80"/>
      </w:pPr>
      <w:r>
        <w:rPr>
          <w:b/>
          <w:color w:val="008899"/>
          <w:sz w:val="24"/>
        </w:rPr>
        <w:t>5.3 Contribuição de Dados</w:t>
      </w:r>
    </w:p>
    <w:p>
      <w:pPr>
        <w:pStyle w:val="ListBullet"/>
        <w:spacing w:after="40"/>
      </w:pPr>
      <w:r>
        <w:rPr>
          <w:sz w:val="22"/>
        </w:rPr>
        <w:t>Formulário estruturado para submissão de novos registros científicos</w:t>
      </w:r>
    </w:p>
    <w:p>
      <w:pPr>
        <w:pStyle w:val="ListBullet"/>
        <w:spacing w:after="40"/>
      </w:pPr>
      <w:r>
        <w:rPr>
          <w:sz w:val="22"/>
        </w:rPr>
        <w:t>Campos: localização (lat/lon), tipo de ambiente, ecossistema, concentração, matriz, unidade, autor, referência, DOI</w:t>
      </w:r>
    </w:p>
    <w:p>
      <w:pPr>
        <w:pStyle w:val="ListBullet"/>
        <w:spacing w:after="40"/>
      </w:pPr>
      <w:r>
        <w:rPr>
          <w:sz w:val="22"/>
        </w:rPr>
        <w:t>Fluxo de aprovação: dados ficam pendentes até revisão por cientista ou administrador</w:t>
      </w:r>
    </w:p>
    <w:p>
      <w:pPr>
        <w:spacing w:before="200" w:after="80"/>
      </w:pPr>
      <w:r>
        <w:rPr>
          <w:b/>
          <w:color w:val="008899"/>
          <w:sz w:val="24"/>
        </w:rPr>
        <w:t>5.4 Gestão e Administração</w:t>
      </w:r>
    </w:p>
    <w:p>
      <w:pPr>
        <w:pStyle w:val="ListBullet"/>
        <w:spacing w:after="40"/>
      </w:pPr>
      <w:r>
        <w:rPr>
          <w:sz w:val="22"/>
        </w:rPr>
        <w:t>Painel do cientista com CRUD de registros, paginação e busca</w:t>
      </w:r>
    </w:p>
    <w:p>
      <w:pPr>
        <w:pStyle w:val="ListBullet"/>
        <w:spacing w:after="40"/>
      </w:pPr>
      <w:r>
        <w:rPr>
          <w:sz w:val="22"/>
        </w:rPr>
        <w:t>Painel administrativo com aprovação de usuários e atribuição de papéis</w:t>
      </w:r>
    </w:p>
    <w:p>
      <w:pPr>
        <w:pStyle w:val="ListBullet"/>
        <w:spacing w:after="40"/>
      </w:pPr>
      <w:r>
        <w:rPr>
          <w:sz w:val="22"/>
        </w:rPr>
        <w:t>Dashboard de estatísticas: pontos mapeados, ecossistemas monitorados, registros científicos</w:t>
      </w:r>
    </w:p>
    <w:p>
      <w:pPr>
        <w:spacing w:before="200" w:after="80"/>
      </w:pPr>
      <w:r>
        <w:rPr>
          <w:b/>
          <w:color w:val="008899"/>
          <w:sz w:val="24"/>
        </w:rPr>
        <w:t>5.5 API REST</w:t>
      </w:r>
    </w:p>
    <w:p>
      <w:pPr>
        <w:pStyle w:val="ListBullet"/>
        <w:spacing w:after="40"/>
      </w:pPr>
      <w:r>
        <w:rPr>
          <w:sz w:val="22"/>
        </w:rPr>
        <w:t>GET /api/get_microplastics.php — endpoint público para dados do mapa com filtros e CORS habilitado</w:t>
      </w:r>
    </w:p>
    <w:p>
      <w:pPr>
        <w:pStyle w:val="ListBullet"/>
        <w:spacing w:after="40"/>
      </w:pPr>
      <w:r>
        <w:rPr>
          <w:sz w:val="22"/>
        </w:rPr>
        <w:t>GET /api/crud_microplastics.php — endpoint protegido (requer autenticação de cientista/admin)</w:t>
      </w:r>
    </w:p>
    <w:p>
      <w:pPr>
        <w:spacing w:before="280" w:after="80"/>
      </w:pPr>
      <w:r>
        <w:rPr>
          <w:b/>
          <w:color w:val="006B7A"/>
          <w:sz w:val="28"/>
        </w:rPr>
        <w:t>6. Segurança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6236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Medida Implementada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Banco de dados</w:t>
            </w:r>
          </w:p>
        </w:tc>
        <w:tc>
          <w:tcPr>
            <w:tcW w:type="dxa" w:w="6236"/>
            <w:shd w:val="clear" w:color="auto" w:fill="E8F5F7"/>
          </w:tcPr>
          <w:p>
            <w:r>
              <w:rPr>
                <w:sz w:val="20"/>
              </w:rPr>
              <w:t>PDO prepared statements (prevenção de SQL Injection)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Autenticação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Bcrypt para senhas; tokens temporários para reset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Sessão</w:t>
            </w:r>
          </w:p>
        </w:tc>
        <w:tc>
          <w:tcPr>
            <w:tcW w:type="dxa" w:w="6236"/>
            <w:shd w:val="clear" w:color="auto" w:fill="E8F5F7"/>
          </w:tcPr>
          <w:p>
            <w:r>
              <w:rPr>
                <w:sz w:val="20"/>
              </w:rPr>
              <w:t>Sessões PHP server-side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Formulários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Tokens CSRF em todas as submissões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Autorização</w:t>
            </w:r>
          </w:p>
        </w:tc>
        <w:tc>
          <w:tcPr>
            <w:tcW w:type="dxa" w:w="6236"/>
            <w:shd w:val="clear" w:color="auto" w:fill="E8F5F7"/>
          </w:tcPr>
          <w:p>
            <w:r>
              <w:rPr>
                <w:sz w:val="20"/>
              </w:rPr>
              <w:t>RBAC com verificação server-side em cada rota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OAuth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Integração Google com validação de callback</w:t>
            </w:r>
          </w:p>
        </w:tc>
      </w:tr>
      <w:tr>
        <w:tc>
          <w:tcPr>
            <w:tcW w:type="dxa" w:w="2835"/>
            <w:shd w:val="clear" w:color="auto" w:fill="E8F5F7"/>
          </w:tcPr>
          <w:p>
            <w:r>
              <w:rPr>
                <w:sz w:val="20"/>
              </w:rPr>
              <w:t>Arquivos</w:t>
            </w:r>
          </w:p>
        </w:tc>
        <w:tc>
          <w:tcPr>
            <w:tcW w:type="dxa" w:w="6236"/>
            <w:shd w:val="clear" w:color="auto" w:fill="E8F5F7"/>
          </w:tcPr>
          <w:p>
            <w:r>
              <w:rPr>
                <w:sz w:val="20"/>
              </w:rPr>
              <w:t>.htaccess bloqueia acesso a .sql, .bak, arquivos de configuração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CORS configurado; endpoint público somente leitura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7. Performance</w:t>
      </w:r>
    </w:p>
    <w:p>
      <w:pPr>
        <w:pStyle w:val="ListBullet"/>
        <w:spacing w:after="40"/>
      </w:pPr>
      <w:r>
        <w:rPr>
          <w:sz w:val="22"/>
        </w:rPr>
        <w:t>GZIP habilitado via Apache para compressão de respostas HTTP</w:t>
      </w:r>
    </w:p>
    <w:p>
      <w:pPr>
        <w:pStyle w:val="ListBullet"/>
        <w:spacing w:after="40"/>
      </w:pPr>
      <w:r>
        <w:rPr>
          <w:sz w:val="22"/>
        </w:rPr>
        <w:t>Cache de browser configurado: 1 hora para CSS/JS, 30 dias para imagens</w:t>
      </w:r>
    </w:p>
    <w:p>
      <w:pPr>
        <w:pStyle w:val="ListBullet"/>
        <w:spacing w:after="40"/>
      </w:pPr>
      <w:r>
        <w:rPr>
          <w:sz w:val="22"/>
        </w:rPr>
        <w:t>Cache busting via parâmetro time() nas versões de assets</w:t>
      </w:r>
    </w:p>
    <w:p>
      <w:pPr>
        <w:pStyle w:val="ListBullet"/>
        <w:spacing w:after="40"/>
      </w:pPr>
      <w:r>
        <w:rPr>
          <w:sz w:val="22"/>
        </w:rPr>
        <w:t>Tailwind Purge elimina CSS não utilizado no build de produção</w:t>
      </w:r>
    </w:p>
    <w:p>
      <w:pPr>
        <w:pStyle w:val="ListBullet"/>
        <w:spacing w:after="40"/>
      </w:pPr>
      <w:r>
        <w:rPr>
          <w:sz w:val="22"/>
        </w:rPr>
        <w:t>Índices de banco nas colunas de filtro mais frequentes</w:t>
      </w:r>
    </w:p>
    <w:p>
      <w:pPr>
        <w:pStyle w:val="ListBullet"/>
        <w:spacing w:after="40"/>
      </w:pPr>
      <w:r>
        <w:rPr>
          <w:sz w:val="22"/>
        </w:rPr>
        <w:t>Lazy loading de vídeo (preload="metadata")</w:t>
      </w:r>
    </w:p>
    <w:p>
      <w:pPr>
        <w:pStyle w:val="ListBullet"/>
        <w:spacing w:after="40"/>
      </w:pPr>
      <w:r>
        <w:rPr>
          <w:sz w:val="22"/>
        </w:rPr>
        <w:t>Clustering de marcadores evita renderização excessiva no mapa</w:t>
      </w:r>
    </w:p>
    <w:p>
      <w:pPr>
        <w:spacing w:before="280" w:after="80"/>
      </w:pPr>
      <w:r>
        <w:rPr>
          <w:b/>
          <w:color w:val="006B7A"/>
          <w:sz w:val="28"/>
        </w:rPr>
        <w:t>8. Infraestrutura e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669"/>
            <w:shd w:val="clear" w:color="auto" w:fill="007080"/>
          </w:tcPr>
          <w:p>
            <w:r>
              <w:rPr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3402"/>
            <w:shd w:val="clear" w:color="auto" w:fill="E8F5F7"/>
          </w:tcPr>
          <w:p>
            <w:r>
              <w:rPr>
                <w:sz w:val="20"/>
              </w:rPr>
              <w:t>Hospedagem</w:t>
            </w:r>
          </w:p>
        </w:tc>
        <w:tc>
          <w:tcPr>
            <w:tcW w:type="dxa" w:w="5669"/>
            <w:shd w:val="clear" w:color="auto" w:fill="E8F5F7"/>
          </w:tcPr>
          <w:p>
            <w:r>
              <w:rPr>
                <w:sz w:val="20"/>
              </w:rPr>
              <w:t>Hostinger Shared Hosting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Domínio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geoplasticobr.com</w:t>
            </w:r>
          </w:p>
        </w:tc>
      </w:tr>
      <w:tr>
        <w:tc>
          <w:tcPr>
            <w:tcW w:type="dxa" w:w="3402"/>
            <w:shd w:val="clear" w:color="auto" w:fill="E8F5F7"/>
          </w:tcPr>
          <w:p>
            <w:r>
              <w:rPr>
                <w:sz w:val="20"/>
              </w:rPr>
              <w:t>Banco de dados</w:t>
            </w:r>
          </w:p>
        </w:tc>
        <w:tc>
          <w:tcPr>
            <w:tcW w:type="dxa" w:w="5669"/>
            <w:shd w:val="clear" w:color="auto" w:fill="E8F5F7"/>
          </w:tcPr>
          <w:p>
            <w:r>
              <w:rPr>
                <w:sz w:val="20"/>
              </w:rPr>
              <w:t>MySQL gerenciado via cPanel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Transferência de arquivos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SCP via SSH com chave ed25519</w:t>
            </w:r>
          </w:p>
        </w:tc>
      </w:tr>
      <w:tr>
        <w:tc>
          <w:tcPr>
            <w:tcW w:type="dxa" w:w="3402"/>
            <w:shd w:val="clear" w:color="auto" w:fill="E8F5F7"/>
          </w:tcPr>
          <w:p>
            <w:r>
              <w:rPr>
                <w:sz w:val="20"/>
              </w:rPr>
              <w:t>Configuração do servidor</w:t>
            </w:r>
          </w:p>
        </w:tc>
        <w:tc>
          <w:tcPr>
            <w:tcW w:type="dxa" w:w="5669"/>
            <w:shd w:val="clear" w:color="auto" w:fill="E8F5F7"/>
          </w:tcPr>
          <w:p>
            <w:r>
              <w:rPr>
                <w:sz w:val="20"/>
              </w:rPr>
              <w:t>Apache com .htaccess (roteamento, segurança, cache)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8.3.17</w:t>
            </w:r>
          </w:p>
        </w:tc>
      </w:tr>
    </w:tbl>
    <w:p/>
    <w:p>
      <w:pPr>
        <w:spacing w:before="280" w:after="80"/>
      </w:pPr>
      <w:r>
        <w:rPr>
          <w:b/>
          <w:color w:val="006B7A"/>
          <w:sz w:val="28"/>
        </w:rPr>
        <w:t>9. Considerações Técnicas</w:t>
      </w:r>
    </w:p>
    <w:p>
      <w:pPr>
        <w:spacing w:after="80" w:before="40"/>
      </w:pPr>
      <w:r>
        <w:rPr>
          <w:sz w:val="22"/>
        </w:rPr>
        <w:t>A escolha por PHP sem framework é adequada para o escopo atual, reduzindo complexidade de configuração e permitindo deploy simples em hospedagem compartilhada. Para escalonamento futuro, a separação clara entre lógica de negócio e apresentação (via includes/ e api/) já cria uma base que facilita eventual migração para um framework como Laravel.</w:t>
      </w:r>
    </w:p>
    <w:p>
      <w:pPr>
        <w:spacing w:after="80" w:before="40"/>
      </w:pPr>
      <w:r>
        <w:rPr>
          <w:sz w:val="22"/>
        </w:rPr>
        <w:t>O modelo de ciência aberta com revisão por pares implementado no fluxo de aprovação é metodologicamente sólido: dados não revisados não são expostos publicamente, garantindo a integridade científica da plataforma.</w:t>
      </w:r>
    </w:p>
    <w:p/>
    <w:p>
      <w:pPr>
        <w:jc w:val="center"/>
      </w:pPr>
      <w:r>
        <w:rPr>
          <w:i/>
          <w:color w:val="888888"/>
          <w:sz w:val="18"/>
        </w:rPr>
        <w:t>Parecer elaborado com o apoio da ferramenta de IA Claude (Anthropic) — validado e revisado por Akira Kaizen Desenvolvimento Web — Março de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