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B86" w:rsidRDefault="00E548C2">
      <w:pPr>
        <w:spacing w:after="12"/>
        <w:ind w:left="28" w:right="41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11125</wp:posOffset>
            </wp:positionH>
            <wp:positionV relativeFrom="paragraph">
              <wp:posOffset>-27712</wp:posOffset>
            </wp:positionV>
            <wp:extent cx="2128393" cy="1192530"/>
            <wp:effectExtent l="0" t="0" r="0" b="0"/>
            <wp:wrapSquare wrapText="bothSides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393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Nacional Autónoma de México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B86" w:rsidRDefault="00E548C2">
      <w:pPr>
        <w:spacing w:after="12"/>
        <w:ind w:left="28" w:right="41" w:hanging="10"/>
        <w:jc w:val="right"/>
      </w:pPr>
      <w:r>
        <w:t xml:space="preserve">Escuela Nacional de Estudios Superiores Unidad Mérida </w:t>
      </w:r>
    </w:p>
    <w:p w:rsidR="00856B86" w:rsidRDefault="00E548C2">
      <w:pPr>
        <w:spacing w:after="12"/>
        <w:ind w:left="28" w:right="41" w:hanging="10"/>
        <w:jc w:val="right"/>
      </w:pPr>
      <w:r>
        <w:t xml:space="preserve">Licenciatura en Geografía Aplicada </w:t>
      </w:r>
    </w:p>
    <w:p w:rsidR="00856B86" w:rsidRDefault="00E548C2">
      <w:pPr>
        <w:spacing w:after="12"/>
        <w:ind w:left="28" w:right="41" w:hanging="10"/>
        <w:jc w:val="right"/>
      </w:pPr>
      <w:r>
        <w:t xml:space="preserve">Semestre 2022-2 </w:t>
      </w:r>
    </w:p>
    <w:p w:rsidR="00856B86" w:rsidRDefault="00E548C2">
      <w:pPr>
        <w:spacing w:after="16"/>
        <w:ind w:left="28" w:right="39" w:hanging="10"/>
        <w:jc w:val="right"/>
      </w:pPr>
      <w:r>
        <w:rPr>
          <w:b/>
        </w:rPr>
        <w:t xml:space="preserve">TECNOLOGÍAS DE LA INVESTIGACIÓN Y </w:t>
      </w:r>
    </w:p>
    <w:p w:rsidR="00856B86" w:rsidRDefault="00E548C2">
      <w:pPr>
        <w:spacing w:after="16"/>
        <w:ind w:left="28" w:right="39" w:hanging="10"/>
        <w:jc w:val="right"/>
      </w:pPr>
      <w:r>
        <w:rPr>
          <w:b/>
        </w:rPr>
        <w:t xml:space="preserve">COMUNICACIÓN </w:t>
      </w:r>
    </w:p>
    <w:p w:rsidR="00856B86" w:rsidRDefault="00E548C2">
      <w:pPr>
        <w:spacing w:after="12"/>
        <w:ind w:left="28" w:right="41" w:hanging="10"/>
        <w:jc w:val="right"/>
      </w:pPr>
      <w:r>
        <w:t xml:space="preserve"> Profa: Mtra. Rosa Martha Peralta Blanco </w:t>
      </w:r>
    </w:p>
    <w:p w:rsidR="00856B86" w:rsidRDefault="00E548C2">
      <w:pPr>
        <w:spacing w:after="16"/>
        <w:jc w:val="right"/>
      </w:pPr>
      <w:r>
        <w:t xml:space="preserve"> </w:t>
      </w:r>
    </w:p>
    <w:p w:rsidR="00856B86" w:rsidRDefault="00E548C2">
      <w:pPr>
        <w:spacing w:after="16"/>
        <w:jc w:val="center"/>
      </w:pPr>
      <w:r>
        <w:t xml:space="preserve"> </w:t>
      </w:r>
    </w:p>
    <w:p w:rsidR="00856B86" w:rsidRDefault="00E548C2">
      <w:pPr>
        <w:spacing w:after="16"/>
        <w:jc w:val="center"/>
      </w:pPr>
      <w:r>
        <w:rPr>
          <w:b/>
        </w:rPr>
        <w:t xml:space="preserve"> </w:t>
      </w:r>
    </w:p>
    <w:p w:rsidR="00856B86" w:rsidRDefault="00E548C2">
      <w:pPr>
        <w:spacing w:after="15"/>
        <w:ind w:left="10" w:right="57" w:hanging="10"/>
        <w:jc w:val="center"/>
      </w:pPr>
      <w:r>
        <w:rPr>
          <w:b/>
          <w:color w:val="143B3B"/>
        </w:rPr>
        <w:t xml:space="preserve">ACTIVIDAD ASÍNCRONA 9 </w:t>
      </w:r>
    </w:p>
    <w:p w:rsidR="00856B86" w:rsidRDefault="00E548C2">
      <w:pPr>
        <w:spacing w:after="15"/>
        <w:ind w:left="10" w:right="55" w:hanging="10"/>
        <w:jc w:val="center"/>
      </w:pPr>
      <w:r>
        <w:rPr>
          <w:b/>
          <w:color w:val="143B3B"/>
        </w:rPr>
        <w:t xml:space="preserve">WMS </w:t>
      </w:r>
    </w:p>
    <w:p w:rsidR="00856B86" w:rsidRDefault="00E548C2">
      <w:pPr>
        <w:spacing w:after="16"/>
        <w:ind w:right="58"/>
        <w:jc w:val="center"/>
      </w:pPr>
      <w:r>
        <w:rPr>
          <w:color w:val="143B3B"/>
        </w:rPr>
        <w:t xml:space="preserve">Jueves 6 de abril de 2022 </w:t>
      </w:r>
    </w:p>
    <w:p w:rsidR="00856B86" w:rsidRDefault="00E548C2">
      <w:pPr>
        <w:jc w:val="center"/>
      </w:pPr>
      <w:r>
        <w:rPr>
          <w:b/>
        </w:rPr>
        <w:t xml:space="preserve"> </w:t>
      </w:r>
    </w:p>
    <w:p w:rsidR="00856B86" w:rsidRDefault="00E548C2">
      <w:pPr>
        <w:pStyle w:val="Ttulo1"/>
        <w:ind w:left="-5"/>
      </w:pPr>
      <w:r>
        <w:t xml:space="preserve">Desarrollo </w:t>
      </w:r>
    </w:p>
    <w:p w:rsidR="00856B86" w:rsidRDefault="00E548C2">
      <w:pPr>
        <w:spacing w:after="9" w:line="266" w:lineRule="auto"/>
        <w:ind w:left="-5" w:right="35" w:hanging="10"/>
        <w:jc w:val="both"/>
      </w:pPr>
      <w:r>
        <w:t xml:space="preserve">A cada uno de los estudiantes se les proporcionará un WMS con el cual deberán trabajar y obtener información relevante para compartir en clase </w:t>
      </w:r>
    </w:p>
    <w:p w:rsidR="00856B86" w:rsidRDefault="00E548C2">
      <w:pPr>
        <w:spacing w:after="16"/>
      </w:pPr>
      <w:r>
        <w:t xml:space="preserve"> </w:t>
      </w:r>
    </w:p>
    <w:p w:rsidR="00856B86" w:rsidRDefault="00E548C2">
      <w:pPr>
        <w:spacing w:after="9" w:line="266" w:lineRule="auto"/>
        <w:ind w:left="-5" w:right="35" w:hanging="10"/>
        <w:jc w:val="both"/>
      </w:pPr>
      <w:r>
        <w:t xml:space="preserve">Para contestar el cuestionario se deberá de analizar el servicio asignado desde la interfaz de QGIS tal y como la demostración en la clase síncrona. </w:t>
      </w:r>
    </w:p>
    <w:p w:rsidR="00856B86" w:rsidRDefault="00E548C2">
      <w:pPr>
        <w:spacing w:after="17"/>
      </w:pPr>
      <w:r>
        <w:t xml:space="preserve"> </w:t>
      </w:r>
    </w:p>
    <w:p w:rsidR="00856B86" w:rsidRDefault="00E548C2">
      <w:pPr>
        <w:spacing w:after="9" w:line="266" w:lineRule="auto"/>
        <w:ind w:left="-5" w:right="35" w:hanging="10"/>
        <w:jc w:val="both"/>
      </w:pPr>
      <w:r>
        <w:t xml:space="preserve">Cada Servicio se ha distribuido de la siguiente forma: </w:t>
      </w:r>
    </w:p>
    <w:p w:rsidR="00856B86" w:rsidRDefault="00E548C2">
      <w:pPr>
        <w:spacing w:after="155"/>
      </w:pPr>
      <w:r>
        <w:rPr>
          <w:b/>
          <w:color w:val="143B3B"/>
        </w:rPr>
        <w:t xml:space="preserve"> </w:t>
      </w:r>
    </w:p>
    <w:p w:rsidR="00856B86" w:rsidRDefault="00E548C2">
      <w:pPr>
        <w:spacing w:after="156"/>
        <w:ind w:left="-5" w:hanging="10"/>
      </w:pPr>
      <w:r>
        <w:rPr>
          <w:b/>
          <w:color w:val="143B3B"/>
        </w:rPr>
        <w:t>Álvaro</w:t>
      </w:r>
      <w:r>
        <w:t xml:space="preserve">: </w:t>
      </w:r>
      <w:hyperlink r:id="rId6">
        <w:r>
          <w:rPr>
            <w:color w:val="0563C1"/>
            <w:u w:val="single" w:color="0563C1"/>
          </w:rPr>
          <w:t>https://tiles.maps.eox.at/wms</w:t>
        </w:r>
      </w:hyperlink>
      <w:hyperlink r:id="rId7">
        <w:r>
          <w:t>?</w:t>
        </w:r>
      </w:hyperlink>
      <w:r>
        <w:t xml:space="preserve"> </w:t>
      </w:r>
    </w:p>
    <w:p w:rsidR="00856B86" w:rsidRDefault="00E548C2">
      <w:pPr>
        <w:spacing w:after="156"/>
        <w:ind w:left="-5" w:hanging="10"/>
      </w:pPr>
      <w:r>
        <w:rPr>
          <w:b/>
          <w:color w:val="143B3B"/>
        </w:rPr>
        <w:t xml:space="preserve">Andrés: </w:t>
      </w:r>
      <w:hyperlink r:id="rId8">
        <w:r>
          <w:rPr>
            <w:color w:val="0563C1"/>
            <w:u w:val="single" w:color="0563C1"/>
          </w:rPr>
          <w:t>https://sina.conagua.gob.mx/sina/index.php?wms=1</w:t>
        </w:r>
      </w:hyperlink>
      <w:hyperlink r:id="rId9">
        <w:r>
          <w:t xml:space="preserve"> </w:t>
        </w:r>
      </w:hyperlink>
    </w:p>
    <w:p w:rsidR="00856B86" w:rsidRDefault="00E548C2">
      <w:pPr>
        <w:spacing w:after="0"/>
      </w:pPr>
      <w:r>
        <w:rPr>
          <w:b/>
          <w:color w:val="143B3B"/>
        </w:rPr>
        <w:t xml:space="preserve">Eduardo: </w:t>
      </w:r>
    </w:p>
    <w:p w:rsidR="00856B86" w:rsidRDefault="00E548C2">
      <w:pPr>
        <w:spacing w:after="156"/>
        <w:ind w:left="-5" w:hanging="10"/>
      </w:pPr>
      <w:hyperlink r:id="rId10">
        <w:r>
          <w:rPr>
            <w:color w:val="0563C1"/>
            <w:u w:val="single" w:color="0563C1"/>
          </w:rPr>
          <w:t>https://nowcoast.noaa.gov/arcgis/services/nowcoast/sat_meteo_imag</w:t>
        </w:r>
        <w:r>
          <w:rPr>
            <w:color w:val="0563C1"/>
            <w:u w:val="single" w:color="0563C1"/>
          </w:rPr>
          <w:t xml:space="preserve">ery_time/MapServer/W </w:t>
        </w:r>
      </w:hyperlink>
      <w:hyperlink r:id="rId11">
        <w:proofErr w:type="spellStart"/>
        <w:r>
          <w:rPr>
            <w:color w:val="0563C1"/>
            <w:u w:val="single" w:color="0563C1"/>
          </w:rPr>
          <w:t>MSServer</w:t>
        </w:r>
        <w:proofErr w:type="spellEnd"/>
      </w:hyperlink>
      <w:hyperlink r:id="rId12">
        <w:r>
          <w:t>?</w:t>
        </w:r>
      </w:hyperlink>
      <w:r>
        <w:t xml:space="preserve"> </w:t>
      </w:r>
    </w:p>
    <w:p w:rsidR="00856B86" w:rsidRDefault="00E548C2">
      <w:pPr>
        <w:spacing w:after="156"/>
        <w:ind w:left="-5" w:hanging="10"/>
      </w:pPr>
      <w:r>
        <w:rPr>
          <w:b/>
          <w:color w:val="143B3B"/>
        </w:rPr>
        <w:t>Jazmín</w:t>
      </w:r>
      <w:r>
        <w:t xml:space="preserve">: </w:t>
      </w:r>
      <w:hyperlink r:id="rId13">
        <w:r>
          <w:rPr>
            <w:color w:val="0563C1"/>
            <w:u w:val="single" w:color="0563C1"/>
          </w:rPr>
          <w:t>http://gaia.inegi.org.mx/NLB/tunnel/wms/wms61</w:t>
        </w:r>
      </w:hyperlink>
      <w:hyperlink r:id="rId14">
        <w:r>
          <w:t>?</w:t>
        </w:r>
      </w:hyperlink>
      <w:r>
        <w:t xml:space="preserve"> </w:t>
      </w:r>
    </w:p>
    <w:p w:rsidR="00856B86" w:rsidRDefault="00E548C2">
      <w:pPr>
        <w:spacing w:after="156"/>
        <w:ind w:left="-5" w:hanging="10"/>
      </w:pPr>
      <w:r>
        <w:rPr>
          <w:b/>
          <w:color w:val="143B3B"/>
        </w:rPr>
        <w:t xml:space="preserve">Pedro: </w:t>
      </w:r>
      <w:hyperlink r:id="rId15">
        <w:r>
          <w:rPr>
            <w:color w:val="0563C1"/>
            <w:u w:val="single" w:color="0563C1"/>
          </w:rPr>
          <w:t>http://idegeo.centrogeo.org.mx/geoserver/geonode/wms?version=1.1.0</w:t>
        </w:r>
      </w:hyperlink>
      <w:hyperlink r:id="rId16">
        <w:r>
          <w:t xml:space="preserve"> </w:t>
        </w:r>
      </w:hyperlink>
    </w:p>
    <w:p w:rsidR="00856B86" w:rsidRDefault="00E548C2">
      <w:pPr>
        <w:spacing w:after="156"/>
        <w:ind w:left="-5" w:hanging="10"/>
      </w:pPr>
      <w:r>
        <w:rPr>
          <w:b/>
          <w:color w:val="143B3B"/>
        </w:rPr>
        <w:t xml:space="preserve">Valeria: </w:t>
      </w:r>
      <w:hyperlink r:id="rId17">
        <w:r>
          <w:rPr>
            <w:color w:val="0563C1"/>
            <w:u w:val="single" w:color="0563C1"/>
          </w:rPr>
          <w:t>http://sig.</w:t>
        </w:r>
        <w:r>
          <w:rPr>
            <w:color w:val="0563C1"/>
            <w:u w:val="single" w:color="0563C1"/>
          </w:rPr>
          <w:t>ran.gob.mx/cgi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bin/ran_wms</w:t>
        </w:r>
      </w:hyperlink>
      <w:hyperlink r:id="rId20">
        <w:r>
          <w:t>?</w:t>
        </w:r>
      </w:hyperlink>
      <w:r>
        <w:t xml:space="preserve"> </w:t>
      </w:r>
    </w:p>
    <w:p w:rsidR="00856B86" w:rsidRDefault="00E548C2">
      <w:pPr>
        <w:spacing w:after="304"/>
      </w:pPr>
      <w:r>
        <w:t xml:space="preserve"> </w:t>
      </w:r>
    </w:p>
    <w:p w:rsidR="00856B86" w:rsidRDefault="00E548C2">
      <w:pPr>
        <w:pStyle w:val="Ttulo1"/>
        <w:ind w:left="-5"/>
      </w:pPr>
      <w:r>
        <w:t>Preguntas</w:t>
      </w:r>
      <w:r>
        <w:rPr>
          <w:b w:val="0"/>
          <w:color w:val="000000"/>
          <w:sz w:val="22"/>
        </w:rPr>
        <w:t xml:space="preserve"> </w:t>
      </w:r>
    </w:p>
    <w:p w:rsidR="00856B86" w:rsidRDefault="00E548C2">
      <w:pPr>
        <w:numPr>
          <w:ilvl w:val="0"/>
          <w:numId w:val="1"/>
        </w:numPr>
        <w:spacing w:after="157"/>
        <w:ind w:hanging="346"/>
      </w:pPr>
      <w:r>
        <w:rPr>
          <w:b/>
        </w:rPr>
        <w:t>¿A qué institución corresponde el servicio?</w:t>
      </w:r>
      <w:r>
        <w:rPr>
          <w:b/>
        </w:rPr>
        <w:t xml:space="preserve"> </w:t>
      </w:r>
    </w:p>
    <w:p w:rsidR="00856B86" w:rsidRDefault="00E548C2">
      <w:pPr>
        <w:spacing w:after="542"/>
      </w:pPr>
      <w:r>
        <w:t xml:space="preserve"> </w:t>
      </w:r>
      <w:r w:rsidR="00E038BF">
        <w:t xml:space="preserve">Pertenece a centro Geo </w:t>
      </w:r>
    </w:p>
    <w:p w:rsidR="00856B86" w:rsidRDefault="00E548C2">
      <w:pPr>
        <w:tabs>
          <w:tab w:val="center" w:pos="4681"/>
          <w:tab w:val="right" w:pos="9417"/>
        </w:tabs>
        <w:spacing w:after="3"/>
        <w:ind w:left="-15"/>
      </w:pPr>
      <w:r>
        <w:rPr>
          <w:color w:val="333333"/>
          <w:sz w:val="20"/>
        </w:rPr>
        <w:t xml:space="preserve">Tecnologías de la Información y Comunicación 2022- 2 </w:t>
      </w:r>
      <w:r>
        <w:rPr>
          <w:color w:val="333333"/>
          <w:sz w:val="20"/>
        </w:rPr>
        <w:tab/>
        <w:t xml:space="preserve"> </w:t>
      </w:r>
      <w:r>
        <w:rPr>
          <w:color w:val="333333"/>
          <w:sz w:val="20"/>
        </w:rPr>
        <w:tab/>
      </w:r>
      <w:r>
        <w:rPr>
          <w:b/>
          <w:sz w:val="26"/>
        </w:rPr>
        <w:t>1</w:t>
      </w:r>
      <w:r>
        <w:t xml:space="preserve"> </w:t>
      </w:r>
    </w:p>
    <w:p w:rsidR="00856B86" w:rsidRDefault="00E548C2">
      <w:pPr>
        <w:spacing w:after="3"/>
        <w:ind w:left="-5" w:hanging="10"/>
      </w:pPr>
      <w:r>
        <w:rPr>
          <w:color w:val="333333"/>
          <w:sz w:val="20"/>
        </w:rPr>
        <w:lastRenderedPageBreak/>
        <w:t>Mtra. Rosa Martha Peralta Blanco</w:t>
      </w:r>
      <w:r>
        <w:t xml:space="preserve"> </w:t>
      </w:r>
    </w:p>
    <w:p w:rsidR="00856B86" w:rsidRDefault="00E548C2">
      <w:pPr>
        <w:numPr>
          <w:ilvl w:val="0"/>
          <w:numId w:val="1"/>
        </w:numPr>
        <w:spacing w:after="157"/>
        <w:ind w:hanging="346"/>
      </w:pPr>
      <w:r>
        <w:rPr>
          <w:b/>
        </w:rPr>
        <w:t xml:space="preserve">¿Qué temáticas contiene el servicio? </w:t>
      </w:r>
    </w:p>
    <w:p w:rsidR="00E038BF" w:rsidRDefault="00E038BF">
      <w:pPr>
        <w:spacing w:after="155"/>
      </w:pPr>
      <w:r>
        <w:t>Mapa base del INEGI</w:t>
      </w:r>
    </w:p>
    <w:p w:rsidR="00856B86" w:rsidRDefault="00E548C2">
      <w:pPr>
        <w:spacing w:after="155"/>
      </w:pPr>
      <w:r>
        <w:t xml:space="preserve"> </w:t>
      </w:r>
      <w:r w:rsidR="00E038BF">
        <w:t>Limite de las alcaldías de la CDMX</w:t>
      </w:r>
    </w:p>
    <w:p w:rsidR="00E038BF" w:rsidRDefault="00E038BF">
      <w:pPr>
        <w:spacing w:after="155"/>
      </w:pPr>
      <w:r>
        <w:t>Limite de manzanas de las alcaldías</w:t>
      </w:r>
    </w:p>
    <w:p w:rsidR="00E038BF" w:rsidRDefault="00E038BF">
      <w:pPr>
        <w:spacing w:after="155"/>
      </w:pPr>
      <w:r>
        <w:t xml:space="preserve">Áreas verdes urbanas </w:t>
      </w:r>
    </w:p>
    <w:p w:rsidR="00E038BF" w:rsidRDefault="00E038BF">
      <w:pPr>
        <w:spacing w:after="155"/>
      </w:pPr>
      <w:r>
        <w:t xml:space="preserve">Daños y derrumbes sismo </w:t>
      </w:r>
      <w:r w:rsidR="00D83701">
        <w:t>19/09/2017</w:t>
      </w:r>
      <w:r>
        <w:t xml:space="preserve"> </w:t>
      </w:r>
    </w:p>
    <w:p w:rsidR="00856B86" w:rsidRDefault="00E548C2">
      <w:pPr>
        <w:numPr>
          <w:ilvl w:val="0"/>
          <w:numId w:val="1"/>
        </w:numPr>
        <w:spacing w:after="157"/>
        <w:ind w:hanging="346"/>
      </w:pPr>
      <w:r>
        <w:rPr>
          <w:b/>
        </w:rPr>
        <w:t xml:space="preserve">¿Cuál es tu opinión de la disponibilidad de la información que tiene el servicio? </w:t>
      </w:r>
    </w:p>
    <w:p w:rsidR="00856B86" w:rsidRDefault="00E548C2">
      <w:pPr>
        <w:spacing w:after="155"/>
      </w:pPr>
      <w:r>
        <w:t xml:space="preserve"> </w:t>
      </w:r>
      <w:r w:rsidR="00D83701">
        <w:t xml:space="preserve">Tiene una amplia disponibilidad de información, ya que tiene desde uso de suelo hasta áreas urbanas de todo el país </w:t>
      </w:r>
    </w:p>
    <w:p w:rsidR="00856B86" w:rsidRDefault="00E548C2">
      <w:pPr>
        <w:numPr>
          <w:ilvl w:val="0"/>
          <w:numId w:val="1"/>
        </w:numPr>
        <w:spacing w:after="157"/>
        <w:ind w:hanging="346"/>
      </w:pPr>
      <w:r>
        <w:rPr>
          <w:b/>
        </w:rPr>
        <w:t xml:space="preserve">Pega las capturas de pantalla de QGIS desplegando tres coberturas cartográficas y explícalas </w:t>
      </w:r>
    </w:p>
    <w:p w:rsidR="00856B86" w:rsidRDefault="00E548C2">
      <w:pPr>
        <w:spacing w:after="299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775F07">
            <wp:simplePos x="0" y="0"/>
            <wp:positionH relativeFrom="column">
              <wp:posOffset>198783</wp:posOffset>
            </wp:positionH>
            <wp:positionV relativeFrom="paragraph">
              <wp:posOffset>2296160</wp:posOffset>
            </wp:positionV>
            <wp:extent cx="187007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343" y="21505"/>
                <wp:lineTo x="213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701">
        <w:rPr>
          <w:noProof/>
        </w:rPr>
        <w:drawing>
          <wp:anchor distT="0" distB="0" distL="114300" distR="114300" simplePos="0" relativeHeight="251660288" behindDoc="1" locked="0" layoutInCell="1" allowOverlap="1" wp14:anchorId="46262B68">
            <wp:simplePos x="0" y="0"/>
            <wp:positionH relativeFrom="column">
              <wp:posOffset>23799</wp:posOffset>
            </wp:positionH>
            <wp:positionV relativeFrom="paragraph">
              <wp:posOffset>181223</wp:posOffset>
            </wp:positionV>
            <wp:extent cx="1828800" cy="1870710"/>
            <wp:effectExtent l="0" t="0" r="0" b="0"/>
            <wp:wrapTight wrapText="bothSides">
              <wp:wrapPolygon edited="0">
                <wp:start x="0" y="0"/>
                <wp:lineTo x="0" y="21336"/>
                <wp:lineTo x="21375" y="21336"/>
                <wp:lineTo x="213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701">
        <w:rPr>
          <w:noProof/>
        </w:rPr>
        <w:drawing>
          <wp:anchor distT="0" distB="0" distL="114300" distR="114300" simplePos="0" relativeHeight="251659264" behindDoc="1" locked="0" layoutInCell="1" allowOverlap="1" wp14:anchorId="5E476D4C">
            <wp:simplePos x="0" y="0"/>
            <wp:positionH relativeFrom="column">
              <wp:posOffset>2273686</wp:posOffset>
            </wp:positionH>
            <wp:positionV relativeFrom="paragraph">
              <wp:posOffset>181279</wp:posOffset>
            </wp:positionV>
            <wp:extent cx="1592580" cy="1637665"/>
            <wp:effectExtent l="0" t="0" r="7620" b="635"/>
            <wp:wrapTight wrapText="bothSides">
              <wp:wrapPolygon edited="0">
                <wp:start x="0" y="0"/>
                <wp:lineTo x="0" y="21357"/>
                <wp:lineTo x="21445" y="21357"/>
                <wp:lineTo x="214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</w:t>
      </w:r>
      <w:r w:rsidR="00D83701">
        <w:rPr>
          <w:noProof/>
        </w:rPr>
        <w:drawing>
          <wp:inline distT="0" distB="0" distL="0" distR="0" wp14:anchorId="0C1BBF12" wp14:editId="59648BFA">
            <wp:extent cx="1932167" cy="2274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5680" cy="22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701" w:rsidRDefault="00E548C2">
      <w:pPr>
        <w:spacing w:after="29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5B5CF3">
            <wp:simplePos x="0" y="0"/>
            <wp:positionH relativeFrom="column">
              <wp:posOffset>2368936</wp:posOffset>
            </wp:positionH>
            <wp:positionV relativeFrom="paragraph">
              <wp:posOffset>9222</wp:posOffset>
            </wp:positionV>
            <wp:extent cx="323913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69" y="21386"/>
                <wp:lineTo x="2146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B86" w:rsidRDefault="00E548C2">
      <w:pPr>
        <w:spacing w:after="0"/>
      </w:pPr>
      <w:r>
        <w:rPr>
          <w:b/>
          <w:color w:val="143B3B"/>
          <w:sz w:val="44"/>
        </w:rPr>
        <w:t xml:space="preserve">Sitios de interés: </w:t>
      </w:r>
    </w:p>
    <w:p w:rsidR="00856B86" w:rsidRDefault="00E548C2">
      <w:pPr>
        <w:spacing w:after="16"/>
      </w:pPr>
      <w:r>
        <w:t xml:space="preserve"> </w:t>
      </w:r>
    </w:p>
    <w:p w:rsidR="00856B86" w:rsidRDefault="00E548C2">
      <w:pPr>
        <w:spacing w:after="9" w:line="266" w:lineRule="auto"/>
        <w:ind w:left="-5" w:right="35" w:hanging="10"/>
        <w:jc w:val="both"/>
      </w:pPr>
      <w:proofErr w:type="spellStart"/>
      <w:r>
        <w:t>Gis&amp;Beers</w:t>
      </w:r>
      <w:proofErr w:type="spellEnd"/>
      <w:r>
        <w:t xml:space="preserve">. (8 de </w:t>
      </w:r>
      <w:proofErr w:type="gramStart"/>
      <w:r>
        <w:t>Enero</w:t>
      </w:r>
      <w:proofErr w:type="gramEnd"/>
      <w:r>
        <w:t xml:space="preserve"> de 2018).</w:t>
      </w:r>
      <w:r>
        <w:rPr>
          <w:i/>
        </w:rPr>
        <w:t xml:space="preserve"> Recopilatorio de los mejores visores para teledetección</w:t>
      </w:r>
      <w:r>
        <w:t xml:space="preserve"> [Sitio web]. </w:t>
      </w:r>
      <w:proofErr w:type="spellStart"/>
      <w:r>
        <w:t>Youtube</w:t>
      </w:r>
      <w:proofErr w:type="spellEnd"/>
      <w:r>
        <w:t xml:space="preserve">. Disponible en </w:t>
      </w:r>
      <w:hyperlink r:id="rId26">
        <w:r>
          <w:rPr>
            <w:color w:val="0563C1"/>
            <w:sz w:val="24"/>
            <w:u w:val="single" w:color="0563C1"/>
          </w:rPr>
          <w:t>http://www.gisandbeers.com/recopilatorio</w:t>
        </w:r>
      </w:hyperlink>
      <w:hyperlink r:id="rId27">
        <w:r>
          <w:rPr>
            <w:color w:val="0563C1"/>
            <w:sz w:val="24"/>
            <w:u w:val="single" w:color="0563C1"/>
          </w:rPr>
          <w:t>-</w:t>
        </w:r>
      </w:hyperlink>
      <w:hyperlink r:id="rId28">
        <w:r>
          <w:rPr>
            <w:color w:val="0563C1"/>
            <w:sz w:val="24"/>
            <w:u w:val="single" w:color="0563C1"/>
          </w:rPr>
          <w:t>de</w:t>
        </w:r>
      </w:hyperlink>
      <w:hyperlink r:id="rId29">
        <w:r>
          <w:rPr>
            <w:color w:val="0563C1"/>
            <w:sz w:val="24"/>
            <w:u w:val="single" w:color="0563C1"/>
          </w:rPr>
          <w:t>-</w:t>
        </w:r>
      </w:hyperlink>
      <w:hyperlink r:id="rId30">
        <w:r>
          <w:rPr>
            <w:color w:val="0563C1"/>
            <w:sz w:val="24"/>
            <w:u w:val="single" w:color="0563C1"/>
          </w:rPr>
          <w:t>los</w:t>
        </w:r>
      </w:hyperlink>
      <w:hyperlink r:id="rId31"/>
      <w:hyperlink r:id="rId32">
        <w:r>
          <w:rPr>
            <w:color w:val="0563C1"/>
            <w:sz w:val="24"/>
            <w:u w:val="single" w:color="0563C1"/>
          </w:rPr>
          <w:t>mejores</w:t>
        </w:r>
      </w:hyperlink>
      <w:hyperlink r:id="rId33">
        <w:r>
          <w:rPr>
            <w:color w:val="0563C1"/>
            <w:sz w:val="24"/>
            <w:u w:val="single" w:color="0563C1"/>
          </w:rPr>
          <w:t>-</w:t>
        </w:r>
      </w:hyperlink>
      <w:hyperlink r:id="rId34">
        <w:r>
          <w:rPr>
            <w:color w:val="0563C1"/>
            <w:sz w:val="24"/>
            <w:u w:val="single" w:color="0563C1"/>
          </w:rPr>
          <w:t>visores</w:t>
        </w:r>
      </w:hyperlink>
      <w:hyperlink r:id="rId35">
        <w:r>
          <w:rPr>
            <w:color w:val="0563C1"/>
            <w:sz w:val="24"/>
            <w:u w:val="single" w:color="0563C1"/>
          </w:rPr>
          <w:t>-</w:t>
        </w:r>
      </w:hyperlink>
      <w:hyperlink r:id="rId36">
        <w:r>
          <w:rPr>
            <w:color w:val="0563C1"/>
            <w:sz w:val="24"/>
            <w:u w:val="single" w:color="0563C1"/>
          </w:rPr>
          <w:t>para</w:t>
        </w:r>
      </w:hyperlink>
      <w:hyperlink r:id="rId37">
        <w:r>
          <w:rPr>
            <w:color w:val="0563C1"/>
            <w:sz w:val="24"/>
            <w:u w:val="single" w:color="0563C1"/>
          </w:rPr>
          <w:t>-</w:t>
        </w:r>
      </w:hyperlink>
      <w:hyperlink r:id="rId38">
        <w:r>
          <w:rPr>
            <w:color w:val="0563C1"/>
            <w:sz w:val="24"/>
            <w:u w:val="single" w:color="0563C1"/>
          </w:rPr>
          <w:t>teledeteccion/</w:t>
        </w:r>
      </w:hyperlink>
      <w:hyperlink r:id="rId39">
        <w:r>
          <w:rPr>
            <w:sz w:val="24"/>
          </w:rPr>
          <w:t xml:space="preserve"> </w:t>
        </w:r>
      </w:hyperlink>
      <w:r>
        <w:t>[Consultado el 3 de Abril de 2022].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B86" w:rsidRDefault="00E548C2">
      <w:pPr>
        <w:spacing w:after="8036"/>
      </w:pPr>
      <w:r>
        <w:rPr>
          <w:b/>
        </w:rPr>
        <w:lastRenderedPageBreak/>
        <w:t xml:space="preserve"> </w:t>
      </w:r>
    </w:p>
    <w:p w:rsidR="00856B86" w:rsidRDefault="00E548C2">
      <w:pPr>
        <w:tabs>
          <w:tab w:val="center" w:pos="4681"/>
          <w:tab w:val="right" w:pos="9417"/>
        </w:tabs>
        <w:spacing w:after="3"/>
        <w:ind w:left="-15"/>
      </w:pPr>
      <w:r>
        <w:rPr>
          <w:color w:val="333333"/>
          <w:sz w:val="20"/>
        </w:rPr>
        <w:t xml:space="preserve">Tecnologías de la Información y Comunicación 2022- 2 </w:t>
      </w:r>
      <w:r>
        <w:rPr>
          <w:color w:val="333333"/>
          <w:sz w:val="20"/>
        </w:rPr>
        <w:tab/>
        <w:t xml:space="preserve"> </w:t>
      </w:r>
      <w:r>
        <w:rPr>
          <w:color w:val="333333"/>
          <w:sz w:val="20"/>
        </w:rPr>
        <w:tab/>
      </w:r>
      <w:r>
        <w:rPr>
          <w:b/>
          <w:sz w:val="26"/>
        </w:rPr>
        <w:t>2</w:t>
      </w:r>
      <w:r>
        <w:t xml:space="preserve"> </w:t>
      </w:r>
    </w:p>
    <w:p w:rsidR="00856B86" w:rsidRDefault="00E548C2">
      <w:pPr>
        <w:spacing w:after="3"/>
        <w:ind w:left="-5" w:hanging="10"/>
      </w:pPr>
      <w:r>
        <w:rPr>
          <w:color w:val="333333"/>
          <w:sz w:val="20"/>
        </w:rPr>
        <w:t>Mtra. Rosa Martha Peralta Blanco</w:t>
      </w:r>
      <w:r>
        <w:t xml:space="preserve"> </w:t>
      </w:r>
    </w:p>
    <w:sectPr w:rsidR="00856B86">
      <w:pgSz w:w="12240" w:h="15840"/>
      <w:pgMar w:top="1484" w:right="1383" w:bottom="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86963"/>
    <w:multiLevelType w:val="hybridMultilevel"/>
    <w:tmpl w:val="A04E6AF0"/>
    <w:lvl w:ilvl="0" w:tplc="17E88998">
      <w:start w:val="1"/>
      <w:numFmt w:val="decimal"/>
      <w:lvlText w:val="(%1)"/>
      <w:lvlJc w:val="left"/>
      <w:pPr>
        <w:ind w:left="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24E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ADF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2866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B2E5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6B6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C12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2B7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AEF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B86"/>
    <w:rsid w:val="00856B86"/>
    <w:rsid w:val="00D83701"/>
    <w:rsid w:val="00E038BF"/>
    <w:rsid w:val="00E5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8674"/>
  <w15:docId w15:val="{2CEFEAE9-E6B0-428C-AF4C-7017E1B1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43B3B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143B3B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aia.inegi.org.mx/NLB/tunnel/wms/wms61" TargetMode="External"/><Relationship Id="rId18" Type="http://schemas.openxmlformats.org/officeDocument/2006/relationships/hyperlink" Target="http://sig.ran.gob.mx/cgi-bin/ran_wms" TargetMode="External"/><Relationship Id="rId26" Type="http://schemas.openxmlformats.org/officeDocument/2006/relationships/hyperlink" Target="http://www.gisandbeers.com/recopilatorio-de-los-mejores-visores-para-teledeteccion/" TargetMode="External"/><Relationship Id="rId39" Type="http://schemas.openxmlformats.org/officeDocument/2006/relationships/hyperlink" Target="http://www.gisandbeers.com/recopilatorio-de-los-mejores-visores-para-teledeteccion/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www.gisandbeers.com/recopilatorio-de-los-mejores-visores-para-teledeteccion/" TargetMode="External"/><Relationship Id="rId7" Type="http://schemas.openxmlformats.org/officeDocument/2006/relationships/hyperlink" Target="https://tiles.maps.eox.at/wms" TargetMode="External"/><Relationship Id="rId2" Type="http://schemas.openxmlformats.org/officeDocument/2006/relationships/styles" Target="styles.xml"/><Relationship Id="rId16" Type="http://schemas.openxmlformats.org/officeDocument/2006/relationships/hyperlink" Target="http://idegeo.centrogeo.org.mx/geoserver/geonode/wms?version=1.1.0" TargetMode="External"/><Relationship Id="rId20" Type="http://schemas.openxmlformats.org/officeDocument/2006/relationships/hyperlink" Target="http://sig.ran.gob.mx/cgi-bin/ran_wms" TargetMode="External"/><Relationship Id="rId29" Type="http://schemas.openxmlformats.org/officeDocument/2006/relationships/hyperlink" Target="http://www.gisandbeers.com/recopilatorio-de-los-mejores-visores-para-teledeteccion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les.maps.eox.at/wms" TargetMode="External"/><Relationship Id="rId11" Type="http://schemas.openxmlformats.org/officeDocument/2006/relationships/hyperlink" Target="https://nowcoast.noaa.gov/arcgis/services/nowcoast/sat_meteo_imagery_time/MapServer/WMSServer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www.gisandbeers.com/recopilatorio-de-los-mejores-visores-para-teledeteccion/" TargetMode="External"/><Relationship Id="rId37" Type="http://schemas.openxmlformats.org/officeDocument/2006/relationships/hyperlink" Target="http://www.gisandbeers.com/recopilatorio-de-los-mejores-visores-para-teledeteccion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idegeo.centrogeo.org.mx/geoserver/geonode/wms?version=1.1.0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www.gisandbeers.com/recopilatorio-de-los-mejores-visores-para-teledeteccion/" TargetMode="External"/><Relationship Id="rId36" Type="http://schemas.openxmlformats.org/officeDocument/2006/relationships/hyperlink" Target="http://www.gisandbeers.com/recopilatorio-de-los-mejores-visores-para-teledeteccion/" TargetMode="External"/><Relationship Id="rId10" Type="http://schemas.openxmlformats.org/officeDocument/2006/relationships/hyperlink" Target="https://nowcoast.noaa.gov/arcgis/services/nowcoast/sat_meteo_imagery_time/MapServer/WMSServer" TargetMode="External"/><Relationship Id="rId19" Type="http://schemas.openxmlformats.org/officeDocument/2006/relationships/hyperlink" Target="http://sig.ran.gob.mx/cgi-bin/ran_wms" TargetMode="External"/><Relationship Id="rId31" Type="http://schemas.openxmlformats.org/officeDocument/2006/relationships/hyperlink" Target="http://www.gisandbeers.com/recopilatorio-de-los-mejores-visores-para-teledetec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a.conagua.gob.mx/sina/index.php?wms=1" TargetMode="External"/><Relationship Id="rId14" Type="http://schemas.openxmlformats.org/officeDocument/2006/relationships/hyperlink" Target="http://gaia.inegi.org.mx/NLB/tunnel/wms/wms61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gisandbeers.com/recopilatorio-de-los-mejores-visores-para-teledeteccion/" TargetMode="External"/><Relationship Id="rId30" Type="http://schemas.openxmlformats.org/officeDocument/2006/relationships/hyperlink" Target="http://www.gisandbeers.com/recopilatorio-de-los-mejores-visores-para-teledeteccion/" TargetMode="External"/><Relationship Id="rId35" Type="http://schemas.openxmlformats.org/officeDocument/2006/relationships/hyperlink" Target="http://www.gisandbeers.com/recopilatorio-de-los-mejores-visores-para-teledeteccion/" TargetMode="External"/><Relationship Id="rId8" Type="http://schemas.openxmlformats.org/officeDocument/2006/relationships/hyperlink" Target="https://sina.conagua.gob.mx/sina/index.php?wms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owcoast.noaa.gov/arcgis/services/nowcoast/sat_meteo_imagery_time/MapServer/WMSServer" TargetMode="External"/><Relationship Id="rId17" Type="http://schemas.openxmlformats.org/officeDocument/2006/relationships/hyperlink" Target="http://sig.ran.gob.mx/cgi-bin/ran_wms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isandbeers.com/recopilatorio-de-los-mejores-visores-para-teledeteccion/" TargetMode="External"/><Relationship Id="rId38" Type="http://schemas.openxmlformats.org/officeDocument/2006/relationships/hyperlink" Target="http://www.gisandbeers.com/recopilatorio-de-los-mejores-visores-para-teledetec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MARTHA PERALTA BLANCO</dc:creator>
  <cp:keywords/>
  <cp:lastModifiedBy>enesmid</cp:lastModifiedBy>
  <cp:revision>2</cp:revision>
  <dcterms:created xsi:type="dcterms:W3CDTF">2022-04-07T16:42:00Z</dcterms:created>
  <dcterms:modified xsi:type="dcterms:W3CDTF">2022-04-07T16:42:00Z</dcterms:modified>
</cp:coreProperties>
</file>