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drawing>
          <wp:inline distT="0" distB="0" distL="0" distR="0">
            <wp:extent cx="2324100" cy="571500"/>
            <wp:effectExtent t="0" r="0" b="0" l="0"/>
            <wp:docPr id="1" name="logo" descr="Logotipo do Centro Universitário UniEinstein" title="Logo UniEinst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24100" cy="571500"/>
                    </a:xfrm>
                    <a:prstGeom prst="rect">
                      <a:avLst/>
                    </a:prstGeom>
                  </pic:spPr>
                </pic:pic>
              </a:graphicData>
            </a:graphic>
          </wp:inline>
        </w:drawing>
      </w:r>
    </w:p>
    <w:p>
      <w:pPr>
        <w:spacing w:after="0" w:before="0" w:line="360"/>
        <w:jc w:val="center"/>
      </w:pPr>
      <w:r>
        <w:rPr>
          <w:rFonts w:ascii="Times New Roman" w:cs="Times New Roman" w:eastAsia="Times New Roman" w:hAnsi="Times New Roman"/>
          <w:b/>
          <w:bCs/>
          <w:sz w:val="24"/>
          <w:szCs w:val="24"/>
        </w:rPr>
        <w:t xml:space="preserve">CENTRO UNIVERSITÁRIO UNIEINSTEIN</w:t>
      </w:r>
    </w:p>
    <w:p>
      <w:pPr>
        <w:spacing w:after="0" w:before="0" w:line="360"/>
        <w:jc w:val="center"/>
      </w:pPr>
      <w:r>
        <w:rPr>
          <w:rFonts w:ascii="Times New Roman" w:cs="Times New Roman" w:eastAsia="Times New Roman" w:hAnsi="Times New Roman"/>
          <w:b/>
          <w:bCs/>
          <w:sz w:val="24"/>
          <w:szCs w:val="24"/>
        </w:rPr>
        <w:t xml:space="preserve">ENGENHARIA ELÉTRICA</w:t>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bCs/>
          <w:sz w:val="24"/>
          <w:szCs w:val="24"/>
        </w:rPr>
        <w:t xml:space="preserve">PEDRO BIONDO SOARES</w:t>
      </w:r>
    </w:p>
    <w:p>
      <w:pPr>
        <w:spacing w:after="0" w:before="0" w:line="360"/>
        <w:jc w:val="center"/>
      </w:pPr>
      <w:r>
        <w:rPr>
          <w:rFonts w:ascii="Times New Roman" w:cs="Times New Roman" w:eastAsia="Times New Roman" w:hAnsi="Times New Roman"/>
          <w:b/>
          <w:bCs/>
          <w:sz w:val="24"/>
          <w:szCs w:val="24"/>
        </w:rPr>
        <w:t xml:space="preserve">RICK BASSO VIEGAS</w:t>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bCs/>
          <w:sz w:val="24"/>
          <w:szCs w:val="24"/>
        </w:rPr>
        <w:t xml:space="preserve">MISTURADOR AUTOMÁTICO DE LÍQUIDOS</w:t>
      </w:r>
    </w:p>
    <w:p>
      <w:pPr>
        <w:spacing w:after="0" w:before="0" w:line="360"/>
        <w:jc w:val="center"/>
      </w:pPr>
      <w:r>
        <w:rPr>
          <w:rFonts w:ascii="Times New Roman" w:cs="Times New Roman" w:eastAsia="Times New Roman" w:hAnsi="Times New Roman"/>
          <w:b/>
          <w:bCs/>
          <w:sz w:val="24"/>
          <w:szCs w:val="24"/>
        </w:rPr>
        <w:t xml:space="preserve">COM CLP ALTUS NEXTO XP340 E IHM</w:t>
      </w:r>
    </w:p>
    <w:p>
      <w:pPr>
        <w:spacing w:after="0" w:before="0" w:line="360"/>
        <w:jc w:val="center"/>
      </w:pPr>
      <w:r>
        <w:rPr>
          <w:rFonts w:ascii="Times New Roman" w:cs="Times New Roman" w:eastAsia="Times New Roman" w:hAnsi="Times New Roman"/>
          <w:sz w:val="24"/>
          <w:szCs w:val="24"/>
        </w:rPr>
        <w:t xml:space="preserve">Pré-projeto</w:t>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sz w:val="24"/>
          <w:szCs w:val="24"/>
        </w:rPr>
        <w:t xml:space="preserve">LIMEIRA – SP</w:t>
      </w:r>
    </w:p>
    <w:p>
      <w:pPr>
        <w:spacing w:after="0" w:before="0" w:line="360"/>
        <w:jc w:val="center"/>
      </w:pPr>
      <w:r>
        <w:rPr>
          <w:rFonts w:ascii="Times New Roman" w:cs="Times New Roman" w:eastAsia="Times New Roman" w:hAnsi="Times New Roman"/>
          <w:sz w:val="24"/>
          <w:szCs w:val="24"/>
        </w:rPr>
        <w:t xml:space="preserve">2026</w:t>
      </w:r>
    </w:p>
    <w:p>
      <w:r>
        <w:br w:type="page"/>
      </w:r>
    </w:p>
    <w:p>
      <w:pPr>
        <w:spacing w:after="0" w:before="0" w:line="360"/>
        <w:jc w:val="center"/>
      </w:pPr>
      <w:r>
        <w:rPr>
          <w:rFonts w:ascii="Times New Roman" w:cs="Times New Roman" w:eastAsia="Times New Roman" w:hAnsi="Times New Roman"/>
          <w:b/>
          <w:bCs/>
          <w:sz w:val="24"/>
          <w:szCs w:val="24"/>
        </w:rPr>
        <w:t xml:space="preserve">PEDRO BIONDO SOARES</w:t>
      </w:r>
    </w:p>
    <w:p>
      <w:pPr>
        <w:spacing w:after="0" w:before="0" w:line="360"/>
        <w:jc w:val="center"/>
      </w:pPr>
      <w:r>
        <w:rPr>
          <w:rFonts w:ascii="Times New Roman" w:cs="Times New Roman" w:eastAsia="Times New Roman" w:hAnsi="Times New Roman"/>
          <w:b/>
          <w:bCs/>
          <w:sz w:val="24"/>
          <w:szCs w:val="24"/>
        </w:rPr>
        <w:t xml:space="preserve">RICK BASSO VIEGAS</w:t>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bCs/>
          <w:sz w:val="24"/>
          <w:szCs w:val="24"/>
        </w:rPr>
        <w:t xml:space="preserve">MISTURADOR AUTOMÁTICO DE LÍQUIDOS</w:t>
      </w:r>
    </w:p>
    <w:p>
      <w:pPr>
        <w:spacing w:after="0" w:before="0" w:line="360"/>
        <w:jc w:val="center"/>
      </w:pPr>
      <w:r>
        <w:rPr>
          <w:rFonts w:ascii="Times New Roman" w:cs="Times New Roman" w:eastAsia="Times New Roman" w:hAnsi="Times New Roman"/>
          <w:b/>
          <w:bCs/>
          <w:sz w:val="24"/>
          <w:szCs w:val="24"/>
        </w:rPr>
        <w:t xml:space="preserve">COM CLP ALTUS NEXTO XP340 E IHM</w:t>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line="240"/>
        <w:ind w:left="4536"/>
        <w:jc w:val="both"/>
      </w:pPr>
      <w:r>
        <w:rPr>
          <w:rFonts w:ascii="Times New Roman" w:cs="Times New Roman" w:eastAsia="Times New Roman" w:hAnsi="Times New Roman"/>
          <w:sz w:val="22"/>
          <w:szCs w:val="22"/>
        </w:rPr>
        <w:t xml:space="preserve">Pré-projeto apresentado à disciplina de Controle Lógico Programável no 6º semestre do curso de engenharia elétrica do Centro Universitário UniEinstein, como etapa inicial do projeto prático da disciplina.</w:t>
      </w:r>
    </w:p>
    <w:p>
      <w:pPr>
        <w:spacing w:after="0" w:before="240" w:line="240"/>
        <w:ind w:left="4536"/>
      </w:pPr>
      <w:r>
        <w:rPr>
          <w:rFonts w:ascii="Times New Roman" w:cs="Times New Roman" w:eastAsia="Times New Roman" w:hAnsi="Times New Roman"/>
          <w:sz w:val="22"/>
          <w:szCs w:val="22"/>
        </w:rPr>
        <w:t xml:space="preserve">Professor responsável: Roberto Quini.</w:t>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sz w:val="24"/>
          <w:szCs w:val="24"/>
        </w:rPr>
        <w:t xml:space="preserve">LIMEIRA – SP</w:t>
      </w:r>
    </w:p>
    <w:p>
      <w:pPr>
        <w:spacing w:after="0" w:before="0" w:line="360"/>
        <w:jc w:val="center"/>
      </w:pPr>
      <w:r>
        <w:rPr>
          <w:rFonts w:ascii="Times New Roman" w:cs="Times New Roman" w:eastAsia="Times New Roman" w:hAnsi="Times New Roman"/>
          <w:sz w:val="24"/>
          <w:szCs w:val="24"/>
        </w:rPr>
        <w:t xml:space="preserve">2026</w:t>
      </w:r>
    </w:p>
    <w:p>
      <w:r>
        <w:br w:type="page"/>
      </w:r>
    </w:p>
    <w:p>
      <w:pPr>
        <w:spacing w:after="400" w:before="0" w:line="360"/>
        <w:jc w:val="center"/>
      </w:pPr>
      <w:r>
        <w:rPr>
          <w:rFonts w:ascii="Times New Roman" w:cs="Times New Roman" w:eastAsia="Times New Roman" w:hAnsi="Times New Roman"/>
          <w:b/>
          <w:bCs/>
          <w:sz w:val="24"/>
          <w:szCs w:val="24"/>
        </w:rPr>
        <w:t xml:space="preserve">SUMÁRIO</w:t>
      </w:r>
    </w:p>
    <w:p>
      <w:pPr>
        <w:tabs>
          <w:tab w:val="right" w:pos="9071" w:leader="dot"/>
        </w:tabs>
        <w:spacing w:after="0" w:before="0" w:line="360"/>
      </w:pPr>
      <w:r>
        <w:rPr>
          <w:rFonts w:ascii="Times New Roman" w:cs="Times New Roman" w:eastAsia="Times New Roman" w:hAnsi="Times New Roman"/>
          <w:b/>
          <w:bCs/>
          <w:sz w:val="24"/>
          <w:szCs w:val="24"/>
        </w:rPr>
        <w:t xml:space="preserve">1 INTRODUÇÃO</w:t>
      </w:r>
      <w:r>
        <w:rPr>
          <w:rFonts w:ascii="Times New Roman" w:cs="Times New Roman" w:eastAsia="Times New Roman" w:hAnsi="Times New Roman"/>
          <w:b/>
          <w:bCs/>
          <w:sz w:val="24"/>
          <w:szCs w:val="24"/>
        </w:rPr>
        <w:tab/>
        <w:t xml:space="preserve">4</w:t>
      </w:r>
    </w:p>
    <w:p>
      <w:pPr>
        <w:tabs>
          <w:tab w:val="right" w:pos="9071" w:leader="dot"/>
        </w:tabs>
        <w:spacing w:after="0" w:before="0" w:line="360"/>
      </w:pPr>
      <w:r>
        <w:rPr>
          <w:rFonts w:ascii="Times New Roman" w:cs="Times New Roman" w:eastAsia="Times New Roman" w:hAnsi="Times New Roman"/>
          <w:b/>
          <w:bCs/>
          <w:sz w:val="24"/>
          <w:szCs w:val="24"/>
        </w:rPr>
        <w:t xml:space="preserve">2 PROBLEMA E JUSTIFICATIVA</w:t>
      </w:r>
      <w:r>
        <w:rPr>
          <w:rFonts w:ascii="Times New Roman" w:cs="Times New Roman" w:eastAsia="Times New Roman" w:hAnsi="Times New Roman"/>
          <w:b/>
          <w:bCs/>
          <w:sz w:val="24"/>
          <w:szCs w:val="24"/>
        </w:rPr>
        <w:tab/>
        <w:t xml:space="preserve">4</w:t>
      </w:r>
    </w:p>
    <w:p>
      <w:pPr>
        <w:tabs>
          <w:tab w:val="right" w:pos="9071" w:leader="dot"/>
        </w:tabs>
        <w:spacing w:after="0" w:before="0" w:line="360"/>
      </w:pPr>
      <w:r>
        <w:rPr>
          <w:rFonts w:ascii="Times New Roman" w:cs="Times New Roman" w:eastAsia="Times New Roman" w:hAnsi="Times New Roman"/>
          <w:b/>
          <w:bCs/>
          <w:sz w:val="24"/>
          <w:szCs w:val="24"/>
        </w:rPr>
        <w:t xml:space="preserve">3 OBJETIVOS</w:t>
      </w:r>
      <w:r>
        <w:rPr>
          <w:rFonts w:ascii="Times New Roman" w:cs="Times New Roman" w:eastAsia="Times New Roman" w:hAnsi="Times New Roman"/>
          <w:b/>
          <w:bCs/>
          <w:sz w:val="24"/>
          <w:szCs w:val="24"/>
        </w:rPr>
        <w:tab/>
        <w:t xml:space="preserve">5</w:t>
      </w:r>
    </w:p>
    <w:p>
      <w:pPr>
        <w:tabs>
          <w:tab w:val="right" w:pos="9071" w:leader="dot"/>
        </w:tabs>
        <w:spacing w:after="0" w:before="0" w:line="360"/>
      </w:pPr>
      <w:r>
        <w:rPr>
          <w:rFonts w:ascii="Times New Roman" w:cs="Times New Roman" w:eastAsia="Times New Roman" w:hAnsi="Times New Roman"/>
          <w:b w:val="false"/>
          <w:bCs w:val="false"/>
          <w:sz w:val="24"/>
          <w:szCs w:val="24"/>
        </w:rPr>
        <w:t xml:space="preserve">3.1 Objetivo geral</w:t>
      </w:r>
      <w:r>
        <w:rPr>
          <w:rFonts w:ascii="Times New Roman" w:cs="Times New Roman" w:eastAsia="Times New Roman" w:hAnsi="Times New Roman"/>
          <w:b w:val="false"/>
          <w:bCs w:val="false"/>
          <w:sz w:val="24"/>
          <w:szCs w:val="24"/>
        </w:rPr>
        <w:tab/>
        <w:t xml:space="preserve">5</w:t>
      </w:r>
    </w:p>
    <w:p>
      <w:pPr>
        <w:tabs>
          <w:tab w:val="right" w:pos="9071" w:leader="dot"/>
        </w:tabs>
        <w:spacing w:after="0" w:before="0" w:line="360"/>
      </w:pPr>
      <w:r>
        <w:rPr>
          <w:rFonts w:ascii="Times New Roman" w:cs="Times New Roman" w:eastAsia="Times New Roman" w:hAnsi="Times New Roman"/>
          <w:b w:val="false"/>
          <w:bCs w:val="false"/>
          <w:sz w:val="24"/>
          <w:szCs w:val="24"/>
        </w:rPr>
        <w:t xml:space="preserve">3.2 Objetivos específicos</w:t>
      </w:r>
      <w:r>
        <w:rPr>
          <w:rFonts w:ascii="Times New Roman" w:cs="Times New Roman" w:eastAsia="Times New Roman" w:hAnsi="Times New Roman"/>
          <w:b w:val="false"/>
          <w:bCs w:val="false"/>
          <w:sz w:val="24"/>
          <w:szCs w:val="24"/>
        </w:rPr>
        <w:tab/>
        <w:t xml:space="preserve">5</w:t>
      </w:r>
    </w:p>
    <w:p>
      <w:pPr>
        <w:tabs>
          <w:tab w:val="right" w:pos="9071" w:leader="dot"/>
        </w:tabs>
        <w:spacing w:after="0" w:before="0" w:line="360"/>
      </w:pPr>
      <w:r>
        <w:rPr>
          <w:rFonts w:ascii="Times New Roman" w:cs="Times New Roman" w:eastAsia="Times New Roman" w:hAnsi="Times New Roman"/>
          <w:b/>
          <w:bCs/>
          <w:sz w:val="24"/>
          <w:szCs w:val="24"/>
        </w:rPr>
        <w:t xml:space="preserve">4 REFERENCIAL TEÓRICO</w:t>
      </w:r>
      <w:r>
        <w:rPr>
          <w:rFonts w:ascii="Times New Roman" w:cs="Times New Roman" w:eastAsia="Times New Roman" w:hAnsi="Times New Roman"/>
          <w:b/>
          <w:bCs/>
          <w:sz w:val="24"/>
          <w:szCs w:val="24"/>
        </w:rPr>
        <w:tab/>
        <w:t xml:space="preserve">5</w:t>
      </w:r>
    </w:p>
    <w:p>
      <w:pPr>
        <w:tabs>
          <w:tab w:val="right" w:pos="9071" w:leader="dot"/>
        </w:tabs>
        <w:spacing w:after="0" w:before="0" w:line="360"/>
      </w:pPr>
      <w:r>
        <w:rPr>
          <w:rFonts w:ascii="Times New Roman" w:cs="Times New Roman" w:eastAsia="Times New Roman" w:hAnsi="Times New Roman"/>
          <w:b w:val="false"/>
          <w:bCs w:val="false"/>
          <w:sz w:val="24"/>
          <w:szCs w:val="24"/>
        </w:rPr>
        <w:t xml:space="preserve">4.1 Controlador lógico programável e norma IEC 61131-3</w:t>
      </w:r>
      <w:r>
        <w:rPr>
          <w:rFonts w:ascii="Times New Roman" w:cs="Times New Roman" w:eastAsia="Times New Roman" w:hAnsi="Times New Roman"/>
          <w:b w:val="false"/>
          <w:bCs w:val="false"/>
          <w:sz w:val="24"/>
          <w:szCs w:val="24"/>
        </w:rPr>
        <w:tab/>
        <w:t xml:space="preserve">5</w:t>
      </w:r>
    </w:p>
    <w:p>
      <w:pPr>
        <w:tabs>
          <w:tab w:val="right" w:pos="9071" w:leader="dot"/>
        </w:tabs>
        <w:spacing w:after="0" w:before="0" w:line="360"/>
      </w:pPr>
      <w:r>
        <w:rPr>
          <w:rFonts w:ascii="Times New Roman" w:cs="Times New Roman" w:eastAsia="Times New Roman" w:hAnsi="Times New Roman"/>
          <w:b w:val="false"/>
          <w:bCs w:val="false"/>
          <w:sz w:val="24"/>
          <w:szCs w:val="24"/>
        </w:rPr>
        <w:t xml:space="preserve">4.2 Máquina de estados</w:t>
      </w:r>
      <w:r>
        <w:rPr>
          <w:rFonts w:ascii="Times New Roman" w:cs="Times New Roman" w:eastAsia="Times New Roman" w:hAnsi="Times New Roman"/>
          <w:b w:val="false"/>
          <w:bCs w:val="false"/>
          <w:sz w:val="24"/>
          <w:szCs w:val="24"/>
        </w:rPr>
        <w:tab/>
        <w:t xml:space="preserve">6</w:t>
      </w:r>
    </w:p>
    <w:p>
      <w:pPr>
        <w:tabs>
          <w:tab w:val="right" w:pos="9071" w:leader="dot"/>
        </w:tabs>
        <w:spacing w:after="0" w:before="0" w:line="360"/>
      </w:pPr>
      <w:r>
        <w:rPr>
          <w:rFonts w:ascii="Times New Roman" w:cs="Times New Roman" w:eastAsia="Times New Roman" w:hAnsi="Times New Roman"/>
          <w:b w:val="false"/>
          <w:bCs w:val="false"/>
          <w:sz w:val="24"/>
          <w:szCs w:val="24"/>
        </w:rPr>
        <w:t xml:space="preserve">4.3 Dosagem volumétrica por tempo</w:t>
      </w:r>
      <w:r>
        <w:rPr>
          <w:rFonts w:ascii="Times New Roman" w:cs="Times New Roman" w:eastAsia="Times New Roman" w:hAnsi="Times New Roman"/>
          <w:b w:val="false"/>
          <w:bCs w:val="false"/>
          <w:sz w:val="24"/>
          <w:szCs w:val="24"/>
        </w:rPr>
        <w:tab/>
        <w:t xml:space="preserve">6</w:t>
      </w:r>
    </w:p>
    <w:p>
      <w:pPr>
        <w:tabs>
          <w:tab w:val="right" w:pos="9071" w:leader="dot"/>
        </w:tabs>
        <w:spacing w:after="0" w:before="0" w:line="360"/>
      </w:pPr>
      <w:r>
        <w:rPr>
          <w:rFonts w:ascii="Times New Roman" w:cs="Times New Roman" w:eastAsia="Times New Roman" w:hAnsi="Times New Roman"/>
          <w:b w:val="false"/>
          <w:bCs w:val="false"/>
          <w:sz w:val="24"/>
          <w:szCs w:val="24"/>
        </w:rPr>
        <w:t xml:space="preserve">4.4 Interface homem-máquina</w:t>
      </w:r>
      <w:r>
        <w:rPr>
          <w:rFonts w:ascii="Times New Roman" w:cs="Times New Roman" w:eastAsia="Times New Roman" w:hAnsi="Times New Roman"/>
          <w:b w:val="false"/>
          <w:bCs w:val="false"/>
          <w:sz w:val="24"/>
          <w:szCs w:val="24"/>
        </w:rPr>
        <w:tab/>
        <w:t xml:space="preserve">6</w:t>
      </w:r>
    </w:p>
    <w:p>
      <w:pPr>
        <w:tabs>
          <w:tab w:val="right" w:pos="9071" w:leader="dot"/>
        </w:tabs>
        <w:spacing w:after="0" w:before="0" w:line="360"/>
      </w:pPr>
      <w:r>
        <w:rPr>
          <w:rFonts w:ascii="Times New Roman" w:cs="Times New Roman" w:eastAsia="Times New Roman" w:hAnsi="Times New Roman"/>
          <w:b/>
          <w:bCs/>
          <w:sz w:val="24"/>
          <w:szCs w:val="24"/>
        </w:rPr>
        <w:t xml:space="preserve">5 METODOLOGIA</w:t>
      </w:r>
      <w:r>
        <w:rPr>
          <w:rFonts w:ascii="Times New Roman" w:cs="Times New Roman" w:eastAsia="Times New Roman" w:hAnsi="Times New Roman"/>
          <w:b/>
          <w:bCs/>
          <w:sz w:val="24"/>
          <w:szCs w:val="24"/>
        </w:rPr>
        <w:tab/>
        <w:t xml:space="preserve">7</w:t>
      </w:r>
    </w:p>
    <w:p>
      <w:pPr>
        <w:tabs>
          <w:tab w:val="right" w:pos="9071" w:leader="dot"/>
        </w:tabs>
        <w:spacing w:after="0" w:before="0" w:line="360"/>
      </w:pPr>
      <w:r>
        <w:rPr>
          <w:rFonts w:ascii="Times New Roman" w:cs="Times New Roman" w:eastAsia="Times New Roman" w:hAnsi="Times New Roman"/>
          <w:b w:val="false"/>
          <w:bCs w:val="false"/>
          <w:sz w:val="24"/>
          <w:szCs w:val="24"/>
        </w:rPr>
        <w:t xml:space="preserve">5.1 Recursos</w:t>
      </w:r>
      <w:r>
        <w:rPr>
          <w:rFonts w:ascii="Times New Roman" w:cs="Times New Roman" w:eastAsia="Times New Roman" w:hAnsi="Times New Roman"/>
          <w:b w:val="false"/>
          <w:bCs w:val="false"/>
          <w:sz w:val="24"/>
          <w:szCs w:val="24"/>
        </w:rPr>
        <w:tab/>
        <w:t xml:space="preserve">7</w:t>
      </w:r>
    </w:p>
    <w:p>
      <w:pPr>
        <w:tabs>
          <w:tab w:val="right" w:pos="9071" w:leader="dot"/>
        </w:tabs>
        <w:spacing w:after="0" w:before="0" w:line="360"/>
      </w:pPr>
      <w:r>
        <w:rPr>
          <w:rFonts w:ascii="Times New Roman" w:cs="Times New Roman" w:eastAsia="Times New Roman" w:hAnsi="Times New Roman"/>
          <w:b w:val="false"/>
          <w:bCs w:val="false"/>
          <w:sz w:val="24"/>
          <w:szCs w:val="24"/>
        </w:rPr>
        <w:t xml:space="preserve">5.2 Descrição do funcionamento</w:t>
      </w:r>
      <w:r>
        <w:rPr>
          <w:rFonts w:ascii="Times New Roman" w:cs="Times New Roman" w:eastAsia="Times New Roman" w:hAnsi="Times New Roman"/>
          <w:b w:val="false"/>
          <w:bCs w:val="false"/>
          <w:sz w:val="24"/>
          <w:szCs w:val="24"/>
        </w:rPr>
        <w:tab/>
        <w:t xml:space="preserve">7</w:t>
      </w:r>
    </w:p>
    <w:p>
      <w:pPr>
        <w:tabs>
          <w:tab w:val="right" w:pos="9071" w:leader="dot"/>
        </w:tabs>
        <w:spacing w:after="0" w:before="0" w:line="360"/>
      </w:pPr>
      <w:r>
        <w:rPr>
          <w:rFonts w:ascii="Times New Roman" w:cs="Times New Roman" w:eastAsia="Times New Roman" w:hAnsi="Times New Roman"/>
          <w:b w:val="false"/>
          <w:bCs w:val="false"/>
          <w:sz w:val="24"/>
          <w:szCs w:val="24"/>
        </w:rPr>
        <w:t xml:space="preserve">5.3 Máquina de estados do processo</w:t>
      </w:r>
      <w:r>
        <w:rPr>
          <w:rFonts w:ascii="Times New Roman" w:cs="Times New Roman" w:eastAsia="Times New Roman" w:hAnsi="Times New Roman"/>
          <w:b w:val="false"/>
          <w:bCs w:val="false"/>
          <w:sz w:val="24"/>
          <w:szCs w:val="24"/>
        </w:rPr>
        <w:tab/>
        <w:t xml:space="preserve">8</w:t>
      </w:r>
    </w:p>
    <w:p>
      <w:pPr>
        <w:tabs>
          <w:tab w:val="right" w:pos="9071" w:leader="dot"/>
        </w:tabs>
        <w:spacing w:after="0" w:before="0" w:line="360"/>
      </w:pPr>
      <w:r>
        <w:rPr>
          <w:rFonts w:ascii="Times New Roman" w:cs="Times New Roman" w:eastAsia="Times New Roman" w:hAnsi="Times New Roman"/>
          <w:b w:val="false"/>
          <w:bCs w:val="false"/>
          <w:sz w:val="24"/>
          <w:szCs w:val="24"/>
        </w:rPr>
        <w:t xml:space="preserve">5.4 Variáveis e parâmetros</w:t>
      </w:r>
      <w:r>
        <w:rPr>
          <w:rFonts w:ascii="Times New Roman" w:cs="Times New Roman" w:eastAsia="Times New Roman" w:hAnsi="Times New Roman"/>
          <w:b w:val="false"/>
          <w:bCs w:val="false"/>
          <w:sz w:val="24"/>
          <w:szCs w:val="24"/>
        </w:rPr>
        <w:tab/>
        <w:t xml:space="preserve">9</w:t>
      </w:r>
    </w:p>
    <w:p>
      <w:pPr>
        <w:tabs>
          <w:tab w:val="right" w:pos="9071" w:leader="dot"/>
        </w:tabs>
        <w:spacing w:after="0" w:before="0" w:line="360"/>
      </w:pPr>
      <w:r>
        <w:rPr>
          <w:rFonts w:ascii="Times New Roman" w:cs="Times New Roman" w:eastAsia="Times New Roman" w:hAnsi="Times New Roman"/>
          <w:b w:val="false"/>
          <w:bCs w:val="false"/>
          <w:sz w:val="24"/>
          <w:szCs w:val="24"/>
        </w:rPr>
        <w:t xml:space="preserve">5.5 Mapeamento preliminar de entradas e saídas</w:t>
      </w:r>
      <w:r>
        <w:rPr>
          <w:rFonts w:ascii="Times New Roman" w:cs="Times New Roman" w:eastAsia="Times New Roman" w:hAnsi="Times New Roman"/>
          <w:b w:val="false"/>
          <w:bCs w:val="false"/>
          <w:sz w:val="24"/>
          <w:szCs w:val="24"/>
        </w:rPr>
        <w:tab/>
        <w:t xml:space="preserve">9</w:t>
      </w:r>
    </w:p>
    <w:p>
      <w:pPr>
        <w:tabs>
          <w:tab w:val="right" w:pos="9071" w:leader="dot"/>
        </w:tabs>
        <w:spacing w:after="0" w:before="0" w:line="360"/>
      </w:pPr>
      <w:r>
        <w:rPr>
          <w:rFonts w:ascii="Times New Roman" w:cs="Times New Roman" w:eastAsia="Times New Roman" w:hAnsi="Times New Roman"/>
          <w:b w:val="false"/>
          <w:bCs w:val="false"/>
          <w:sz w:val="24"/>
          <w:szCs w:val="24"/>
        </w:rPr>
        <w:t xml:space="preserve">5.6 Telas da IHM</w:t>
      </w:r>
      <w:r>
        <w:rPr>
          <w:rFonts w:ascii="Times New Roman" w:cs="Times New Roman" w:eastAsia="Times New Roman" w:hAnsi="Times New Roman"/>
          <w:b w:val="false"/>
          <w:bCs w:val="false"/>
          <w:sz w:val="24"/>
          <w:szCs w:val="24"/>
        </w:rPr>
        <w:tab/>
        <w:t xml:space="preserve">10</w:t>
      </w:r>
    </w:p>
    <w:p>
      <w:pPr>
        <w:tabs>
          <w:tab w:val="right" w:pos="9071" w:leader="dot"/>
        </w:tabs>
        <w:spacing w:after="0" w:before="0" w:line="360"/>
      </w:pPr>
      <w:r>
        <w:rPr>
          <w:rFonts w:ascii="Times New Roman" w:cs="Times New Roman" w:eastAsia="Times New Roman" w:hAnsi="Times New Roman"/>
          <w:b w:val="false"/>
          <w:bCs w:val="false"/>
          <w:sz w:val="24"/>
          <w:szCs w:val="24"/>
        </w:rPr>
        <w:t xml:space="preserve">5.7 Validação</w:t>
      </w:r>
      <w:r>
        <w:rPr>
          <w:rFonts w:ascii="Times New Roman" w:cs="Times New Roman" w:eastAsia="Times New Roman" w:hAnsi="Times New Roman"/>
          <w:b w:val="false"/>
          <w:bCs w:val="false"/>
          <w:sz w:val="24"/>
          <w:szCs w:val="24"/>
        </w:rPr>
        <w:tab/>
        <w:t xml:space="preserve">10</w:t>
      </w:r>
    </w:p>
    <w:p>
      <w:pPr>
        <w:tabs>
          <w:tab w:val="right" w:pos="9071" w:leader="dot"/>
        </w:tabs>
        <w:spacing w:after="0" w:before="0" w:line="360"/>
      </w:pPr>
      <w:r>
        <w:rPr>
          <w:rFonts w:ascii="Times New Roman" w:cs="Times New Roman" w:eastAsia="Times New Roman" w:hAnsi="Times New Roman"/>
          <w:b/>
          <w:bCs/>
          <w:sz w:val="24"/>
          <w:szCs w:val="24"/>
        </w:rPr>
        <w:t xml:space="preserve">6 RESULTADOS ESPERADOS</w:t>
      </w:r>
      <w:r>
        <w:rPr>
          <w:rFonts w:ascii="Times New Roman" w:cs="Times New Roman" w:eastAsia="Times New Roman" w:hAnsi="Times New Roman"/>
          <w:b/>
          <w:bCs/>
          <w:sz w:val="24"/>
          <w:szCs w:val="24"/>
        </w:rPr>
        <w:tab/>
        <w:t xml:space="preserve">11</w:t>
      </w:r>
    </w:p>
    <w:p>
      <w:pPr>
        <w:tabs>
          <w:tab w:val="right" w:pos="9071" w:leader="dot"/>
        </w:tabs>
        <w:spacing w:after="0" w:before="0" w:line="360"/>
      </w:pPr>
      <w:r>
        <w:rPr>
          <w:rFonts w:ascii="Times New Roman" w:cs="Times New Roman" w:eastAsia="Times New Roman" w:hAnsi="Times New Roman"/>
          <w:b/>
          <w:bCs/>
          <w:sz w:val="24"/>
          <w:szCs w:val="24"/>
        </w:rPr>
        <w:t xml:space="preserve">7 CRONOGRAMA</w:t>
      </w:r>
      <w:r>
        <w:rPr>
          <w:rFonts w:ascii="Times New Roman" w:cs="Times New Roman" w:eastAsia="Times New Roman" w:hAnsi="Times New Roman"/>
          <w:b/>
          <w:bCs/>
          <w:sz w:val="24"/>
          <w:szCs w:val="24"/>
        </w:rPr>
        <w:tab/>
        <w:t xml:space="preserve">11</w:t>
      </w:r>
    </w:p>
    <w:p>
      <w:pPr>
        <w:tabs>
          <w:tab w:val="right" w:pos="9071" w:leader="dot"/>
        </w:tabs>
        <w:spacing w:after="0" w:before="0" w:line="360"/>
      </w:pPr>
      <w:r>
        <w:rPr>
          <w:rFonts w:ascii="Times New Roman" w:cs="Times New Roman" w:eastAsia="Times New Roman" w:hAnsi="Times New Roman"/>
          <w:b/>
          <w:bCs/>
          <w:sz w:val="24"/>
          <w:szCs w:val="24"/>
        </w:rPr>
        <w:t xml:space="preserve">REFERÊNCIAS</w:t>
      </w:r>
      <w:r>
        <w:rPr>
          <w:rFonts w:ascii="Times New Roman" w:cs="Times New Roman" w:eastAsia="Times New Roman" w:hAnsi="Times New Roman"/>
          <w:b/>
          <w:bCs/>
          <w:sz w:val="24"/>
          <w:szCs w:val="24"/>
        </w:rPr>
        <w:tab/>
        <w:t xml:space="preserve">11</w:t>
      </w:r>
    </w:p>
    <w:p>
      <w:pPr>
        <w:sectPr>
          <w:pgSz w:w="11906" w:h="16838" w:orient="portrait"/>
          <w:pgMar w:top="1701" w:right="1134" w:bottom="1134" w:left="1701" w:header="708" w:footer="708" w:gutter="0"/>
          <w:pgNumType/>
          <w:docGrid w:linePitch="360"/>
        </w:sectPr>
      </w:pPr>
    </w:p>
    <w:p>
      <w:pPr>
        <w:pStyle w:val="Heading1"/>
        <w:keepNext/>
        <w:spacing w:after="200" w:before="400" w:line="360"/>
      </w:pPr>
      <w:r>
        <w:rPr>
          <w:rFonts w:ascii="Times New Roman" w:cs="Times New Roman" w:eastAsia="Times New Roman" w:hAnsi="Times New Roman"/>
          <w:b/>
          <w:bCs/>
          <w:sz w:val="24"/>
          <w:szCs w:val="24"/>
        </w:rPr>
        <w:t xml:space="preserve">1 INTRODUÇÃO</w:t>
      </w:r>
    </w:p>
    <w:p>
      <w:pPr>
        <w:spacing w:after="0" w:before="0" w:line="360"/>
        <w:ind w:firstLine="708"/>
        <w:jc w:val="both"/>
      </w:pPr>
      <w:r>
        <w:rPr>
          <w:rFonts w:ascii="Times New Roman" w:cs="Times New Roman" w:eastAsia="Times New Roman" w:hAnsi="Times New Roman"/>
          <w:sz w:val="24"/>
          <w:szCs w:val="24"/>
        </w:rPr>
        <w:t xml:space="preserve">A mistura de líquidos em proporções definidas é uma operação recorrente nas indústrias química, de alimentos, de bebidas, de tintas e de saneamento. Em todas elas, a qualidade do produto depende da exatidão da dosagem de cada componente, do tempo de homogeneização e da repetibilidade entre lotes, requisitos que justificam a automação do processo por controlador lógico programável (CLP).</w:t>
      </w:r>
    </w:p>
    <w:p>
      <w:pPr>
        <w:spacing w:after="0" w:before="0" w:line="360"/>
        <w:ind w:firstLine="708"/>
        <w:jc w:val="both"/>
      </w:pPr>
      <w:r>
        <w:rPr>
          <w:rFonts w:ascii="Times New Roman" w:cs="Times New Roman" w:eastAsia="Times New Roman" w:hAnsi="Times New Roman"/>
          <w:sz w:val="24"/>
          <w:szCs w:val="24"/>
        </w:rPr>
        <w:t xml:space="preserve">Este pré-projeto propõe o desenvolvimento de um misturador automático de líquidos na bancada didática da disciplina, composta pelo CLP Altus Nexto Xpress XP340 e por uma interface homem-máquina (IHM) Altus P2070NA, de sete polegadas. O operador define na IHM a receita, isto é, a quantidade de cada líquido, em litros ou em porcentagem do volume total, o modo de acionamento das bombas, o tempo de mistura e o número de repetições, e o CLP executa o ciclo completo de enchimento, mistura e esvaziamento do tambor.</w:t>
      </w:r>
    </w:p>
    <w:p>
      <w:pPr>
        <w:spacing w:after="0" w:before="0" w:line="360"/>
        <w:ind w:firstLine="708"/>
        <w:jc w:val="both"/>
      </w:pPr>
      <w:r>
        <w:rPr>
          <w:rFonts w:ascii="Times New Roman" w:cs="Times New Roman" w:eastAsia="Times New Roman" w:hAnsi="Times New Roman"/>
          <w:sz w:val="24"/>
          <w:szCs w:val="24"/>
        </w:rPr>
        <w:t xml:space="preserve">O processo físico será simulado no próprio CLP: o nível do tambor é representado por uma variável chamada </w:t>
      </w:r>
      <w:r>
        <w:rPr>
          <w:rFonts w:ascii="Times New Roman" w:cs="Times New Roman" w:eastAsia="Times New Roman" w:hAnsi="Times New Roman"/>
          <w:i/>
          <w:iCs/>
          <w:sz w:val="24"/>
          <w:szCs w:val="24"/>
        </w:rPr>
        <w:t xml:space="preserve">Nivel</w:t>
      </w:r>
      <w:r>
        <w:rPr>
          <w:rFonts w:ascii="Times New Roman" w:cs="Times New Roman" w:eastAsia="Times New Roman" w:hAnsi="Times New Roman"/>
          <w:sz w:val="24"/>
          <w:szCs w:val="24"/>
        </w:rPr>
        <w:t xml:space="preserve">, calculada a partir da vazão nominal de cada bomba e do tempo em que ela permanece ligada. Bombas, válvula e motor do misturador são representados por saídas digitais da bancada, que correspondem aos sinais de comando enviados a esses equipamentos em uma instalação real, e a tela da IHM exibe uma representação animada do processo. A delimitação do trabalho abrange a lógica de controle, a interface de operação e a simulação; o acionamento do motor e do inversor de frequência da bancada, a montagem de um tambor físico, a instrumentação de nível real e a dosagem de líquidos verdadeiros ficam fora do escopo.</w:t>
      </w:r>
    </w:p>
    <w:p>
      <w:pPr>
        <w:pStyle w:val="Heading1"/>
        <w:keepNext/>
        <w:spacing w:after="200" w:before="400" w:line="360"/>
      </w:pPr>
      <w:r>
        <w:rPr>
          <w:rFonts w:ascii="Times New Roman" w:cs="Times New Roman" w:eastAsia="Times New Roman" w:hAnsi="Times New Roman"/>
          <w:b/>
          <w:bCs/>
          <w:sz w:val="24"/>
          <w:szCs w:val="24"/>
        </w:rPr>
        <w:t xml:space="preserve">2 PROBLEMA E JUSTIFICATIVA</w:t>
      </w:r>
    </w:p>
    <w:p>
      <w:pPr>
        <w:spacing w:after="0" w:before="0" w:line="360"/>
        <w:ind w:firstLine="708"/>
        <w:jc w:val="both"/>
      </w:pPr>
      <w:r>
        <w:rPr>
          <w:rFonts w:ascii="Times New Roman" w:cs="Times New Roman" w:eastAsia="Times New Roman" w:hAnsi="Times New Roman"/>
          <w:sz w:val="24"/>
          <w:szCs w:val="24"/>
        </w:rPr>
        <w:t xml:space="preserve">Em misturadores operados manualmente, o volume de cada componente depende da atenção do operador para desligar as bombas no momento certo, o que gera variação entre lotes, desperdício de insumos e risco de transbordamento. O problema que orienta este trabalho é, portanto: como garantir, com um CLP e uma IHM, a dosagem proporcional de dois líquidos, a mistura por tempo definido e o esvaziamento completo do tambor, de forma repetível e configurável pelo operador?</w:t>
      </w:r>
    </w:p>
    <w:p>
      <w:pPr>
        <w:spacing w:after="0" w:before="0" w:line="360"/>
        <w:ind w:firstLine="708"/>
        <w:jc w:val="both"/>
      </w:pPr>
      <w:r>
        <w:rPr>
          <w:rFonts w:ascii="Times New Roman" w:cs="Times New Roman" w:eastAsia="Times New Roman" w:hAnsi="Times New Roman"/>
          <w:sz w:val="24"/>
          <w:szCs w:val="24"/>
        </w:rPr>
        <w:t xml:space="preserve">Do ponto de vista didático, o projeto reúne em uma única aplicação os principais conteúdos da disciplina: programação conforme a norma IEC 61131-3, estruturação da lógica como máquina de estados, uso de temporizadores e de variáveis reais, comunicação entre CLP e IHM e desenvolvimento de telas de operação e de sinótico. A simulação do nível por vazão e tempo permite demonstrar o processo completo na bancada sem a necessidade de tanques, sensores de nível ou hidráulica, o que mantém o custo nulo e o foco no controle.</w:t>
      </w:r>
    </w:p>
    <w:p>
      <w:pPr>
        <w:pStyle w:val="Heading1"/>
        <w:keepNext/>
        <w:spacing w:after="200" w:before="400" w:line="360"/>
      </w:pPr>
      <w:r>
        <w:rPr>
          <w:rFonts w:ascii="Times New Roman" w:cs="Times New Roman" w:eastAsia="Times New Roman" w:hAnsi="Times New Roman"/>
          <w:b/>
          <w:bCs/>
          <w:sz w:val="24"/>
          <w:szCs w:val="24"/>
        </w:rPr>
        <w:t xml:space="preserve">3 OBJETIVOS</w:t>
      </w:r>
    </w:p>
    <w:p>
      <w:pPr>
        <w:pStyle w:val="Heading2"/>
        <w:keepNext/>
        <w:spacing w:after="200" w:before="320" w:line="360"/>
      </w:pPr>
      <w:r>
        <w:rPr>
          <w:rFonts w:ascii="Times New Roman" w:cs="Times New Roman" w:eastAsia="Times New Roman" w:hAnsi="Times New Roman"/>
          <w:b/>
          <w:bCs/>
          <w:sz w:val="24"/>
          <w:szCs w:val="24"/>
        </w:rPr>
        <w:t xml:space="preserve">3.1 Objetivo geral</w:t>
      </w:r>
    </w:p>
    <w:p>
      <w:pPr>
        <w:spacing w:after="0" w:before="0" w:line="360"/>
        <w:ind w:firstLine="708"/>
        <w:jc w:val="both"/>
      </w:pPr>
      <w:r>
        <w:rPr>
          <w:rFonts w:ascii="Times New Roman" w:cs="Times New Roman" w:eastAsia="Times New Roman" w:hAnsi="Times New Roman"/>
          <w:sz w:val="24"/>
          <w:szCs w:val="24"/>
        </w:rPr>
        <w:t xml:space="preserve">Desenvolver o programa de controle e a interface de operação de um misturador automático de dois líquidos, implementado como máquina de estados no CLP Altus Nexto XP340 e operado pela IHM Altus P2070NA, com simulação do nível do tambor a partir da vazão das bombas.</w:t>
      </w:r>
    </w:p>
    <w:p>
      <w:pPr>
        <w:pStyle w:val="Heading2"/>
        <w:keepNext/>
        <w:spacing w:after="200" w:before="320" w:line="360"/>
      </w:pPr>
      <w:r>
        <w:rPr>
          <w:rFonts w:ascii="Times New Roman" w:cs="Times New Roman" w:eastAsia="Times New Roman" w:hAnsi="Times New Roman"/>
          <w:b/>
          <w:bCs/>
          <w:sz w:val="24"/>
          <w:szCs w:val="24"/>
        </w:rPr>
        <w:t xml:space="preserve">3.2 Objetivos específicos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Modelar o processo em cinco estados — aguardando informações, enchendo, misturando, esvaziando e finalizado — com as respectivas condições de transição.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Programar em diagrama ladder o cálculo da variável </w:t>
      </w:r>
      <w:r>
        <w:rPr>
          <w:rFonts w:ascii="Times New Roman" w:cs="Times New Roman" w:eastAsia="Times New Roman" w:hAnsi="Times New Roman"/>
          <w:i/>
          <w:iCs/>
          <w:sz w:val="24"/>
          <w:szCs w:val="24"/>
        </w:rPr>
        <w:t xml:space="preserve">Nivel</w:t>
      </w:r>
      <w:r>
        <w:rPr>
          <w:rFonts w:ascii="Times New Roman" w:cs="Times New Roman" w:eastAsia="Times New Roman" w:hAnsi="Times New Roman"/>
          <w:sz w:val="24"/>
          <w:szCs w:val="24"/>
        </w:rPr>
        <w:t xml:space="preserve"> e dos volumes parciais de cada líquido pela integração da vazão das bombas no tempo.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Permitir a configuração da receita na IHM em litros ou em porcentagem, com seleção do acionamento simultâneo ou sequencial das bombas.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Programar o ciclo automático de repetições, reiniciado por sinal de liberação externo, e o retorno à tela de parâmetros após a última batelada.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Desenvolver as telas de parâmetros, de sinótico animado e de finalização na IHM, integradas ao CLP.</w:t>
      </w:r>
    </w:p>
    <w:p>
      <w:pPr>
        <w:pStyle w:val="ListParagraph"/>
        <w:numPr>
          <w:ilvl w:val="0"/>
          <w:numId w:val="2"/>
        </w:numPr>
        <w:spacing w:after="60" w:line="360"/>
        <w:jc w:val="both"/>
      </w:pPr>
      <w:r>
        <w:rPr>
          <w:rFonts w:ascii="Times New Roman" w:cs="Times New Roman" w:eastAsia="Times New Roman" w:hAnsi="Times New Roman"/>
          <w:sz w:val="24"/>
          <w:szCs w:val="24"/>
        </w:rPr>
        <w:t xml:space="preserve">Validar o funcionamento na bancada, comparando os volumes e tempos obtidos com os valores calculados.</w:t>
      </w:r>
    </w:p>
    <w:p>
      <w:pPr>
        <w:pStyle w:val="Heading1"/>
        <w:keepNext/>
        <w:spacing w:after="200" w:before="400" w:line="360"/>
      </w:pPr>
      <w:r>
        <w:rPr>
          <w:rFonts w:ascii="Times New Roman" w:cs="Times New Roman" w:eastAsia="Times New Roman" w:hAnsi="Times New Roman"/>
          <w:b/>
          <w:bCs/>
          <w:sz w:val="24"/>
          <w:szCs w:val="24"/>
        </w:rPr>
        <w:t xml:space="preserve">4 REFERENCIAL TEÓRICO</w:t>
      </w:r>
    </w:p>
    <w:p>
      <w:pPr>
        <w:pStyle w:val="Heading2"/>
        <w:keepNext/>
        <w:spacing w:after="200" w:before="320" w:line="360"/>
      </w:pPr>
      <w:r>
        <w:rPr>
          <w:rFonts w:ascii="Times New Roman" w:cs="Times New Roman" w:eastAsia="Times New Roman" w:hAnsi="Times New Roman"/>
          <w:b/>
          <w:bCs/>
          <w:sz w:val="24"/>
          <w:szCs w:val="24"/>
        </w:rPr>
        <w:t xml:space="preserve">4.1 Controlador lógico programável e norma IEC 61131-3</w:t>
      </w:r>
    </w:p>
    <w:p>
      <w:pPr>
        <w:spacing w:after="0" w:before="0" w:line="360"/>
        <w:ind w:firstLine="708"/>
        <w:jc w:val="both"/>
      </w:pPr>
      <w:r>
        <w:rPr>
          <w:rFonts w:ascii="Times New Roman" w:cs="Times New Roman" w:eastAsia="Times New Roman" w:hAnsi="Times New Roman"/>
          <w:sz w:val="24"/>
          <w:szCs w:val="24"/>
        </w:rPr>
        <w:t xml:space="preserve">O CLP é um computador industrial que executa ciclicamente a leitura das entradas, o processamento do programa do usuário e a atualização das saídas (PETRUZELLA, 2014). A norma IEC 61131-3 padroniza as linguagens de programação desses equipamentos — texto estruturado (ST), diagrama ladder (LD), diagrama de blocos de funções (FBD), sequenciamento gráfico de funções (SFC) e, na implementação do MasterTool IEC XE, o diagrama contínuo de funções (CFC) — além dos tipos de dados e dos blocos padronizados, como os temporizadores TON e os detectores de borda R_TRIG (INTERNATIONAL ELECTROTECHNICAL COMMISSION, 2013). Neste projeto, o programa será desenvolvido em diagrama ladder.</w:t>
      </w:r>
    </w:p>
    <w:p>
      <w:pPr>
        <w:spacing w:after="0" w:before="0" w:line="360"/>
        <w:ind w:firstLine="708"/>
        <w:jc w:val="both"/>
      </w:pPr>
      <w:r>
        <w:rPr>
          <w:rFonts w:ascii="Times New Roman" w:cs="Times New Roman" w:eastAsia="Times New Roman" w:hAnsi="Times New Roman"/>
          <w:sz w:val="24"/>
          <w:szCs w:val="24"/>
        </w:rPr>
        <w:t xml:space="preserve">O XP340 é o modelo de topo da família Nexto Xpress, com dezesseis entradas e dezesseis saídas digitais integradas, interface Ethernet e suporte nativo a MODBUS TCP como cliente e servidor, sendo programado pelo MasterTool IEC XE (ALTUS SISTEMAS DE AUTOMAÇÃO, 2024a).</w:t>
      </w:r>
    </w:p>
    <w:p>
      <w:pPr>
        <w:pStyle w:val="Heading2"/>
        <w:keepNext/>
        <w:spacing w:after="200" w:before="320" w:line="360"/>
      </w:pPr>
      <w:r>
        <w:rPr>
          <w:rFonts w:ascii="Times New Roman" w:cs="Times New Roman" w:eastAsia="Times New Roman" w:hAnsi="Times New Roman"/>
          <w:b/>
          <w:bCs/>
          <w:sz w:val="24"/>
          <w:szCs w:val="24"/>
        </w:rPr>
        <w:t xml:space="preserve">4.2 Máquina de estados</w:t>
      </w:r>
    </w:p>
    <w:p>
      <w:pPr>
        <w:spacing w:after="0" w:before="0" w:line="360"/>
        <w:ind w:firstLine="708"/>
        <w:jc w:val="both"/>
      </w:pPr>
      <w:r>
        <w:rPr>
          <w:rFonts w:ascii="Times New Roman" w:cs="Times New Roman" w:eastAsia="Times New Roman" w:hAnsi="Times New Roman"/>
          <w:sz w:val="24"/>
          <w:szCs w:val="24"/>
        </w:rPr>
        <w:t xml:space="preserve">Processos sequenciais, como a batelada de um misturador, são descritos de forma natural por máquinas de estados finitos: o sistema permanece em um único estado por vez, cada estado define o valor das saídas e cada transição é disparada por uma condição lógica (GEORGINI, 2007). Em diagrama ladder, essa organização é implementada por uma variável inteira de estado: em cada degrau, um bloco de comparação EQ verifica o estado atual e habilita as saídas correspondentes, e um bloco MOVE carrega o número do estado seguinte quando a condição de transição é satisfeita. Essa estrutura torna o programa legível, facilita a depuração e impede o acionamento simultâneo de etapas incompatíveis, como encher e esvaziar o tambor ao mesmo tempo.</w:t>
      </w:r>
    </w:p>
    <w:p>
      <w:pPr>
        <w:pStyle w:val="Heading2"/>
        <w:keepNext/>
        <w:spacing w:after="200" w:before="320" w:line="360"/>
      </w:pPr>
      <w:r>
        <w:rPr>
          <w:rFonts w:ascii="Times New Roman" w:cs="Times New Roman" w:eastAsia="Times New Roman" w:hAnsi="Times New Roman"/>
          <w:b/>
          <w:bCs/>
          <w:sz w:val="24"/>
          <w:szCs w:val="24"/>
        </w:rPr>
        <w:t xml:space="preserve">4.3 Dosagem volumétrica por tempo</w:t>
      </w:r>
    </w:p>
    <w:p>
      <w:pPr>
        <w:spacing w:after="0" w:before="0" w:line="360"/>
        <w:ind w:firstLine="708"/>
        <w:jc w:val="both"/>
      </w:pPr>
      <w:r>
        <w:rPr>
          <w:rFonts w:ascii="Times New Roman" w:cs="Times New Roman" w:eastAsia="Times New Roman" w:hAnsi="Times New Roman"/>
          <w:sz w:val="24"/>
          <w:szCs w:val="24"/>
        </w:rPr>
        <w:t xml:space="preserve">Quando a vazão de uma bomba é conhecida e aproximadamente constante, o volume transferido é o produto da vazão pelo tempo de funcionamento, conforme a Equação 1, em que V é o volume em litros, Q é a vazão em litros por segundo e t é o tempo em segundos.</w:t>
      </w:r>
    </w:p>
    <w:p>
      <w:pPr>
        <w:tabs>
          <w:tab w:val="center" w:pos="4535"/>
          <w:tab w:val="right" w:pos="9071"/>
        </w:tabs>
        <w:spacing w:after="120" w:before="120" w:line="360"/>
      </w:pPr>
      <w:r>
        <w:rPr>
          <w:rFonts w:ascii="Times New Roman" w:cs="Times New Roman" w:eastAsia="Times New Roman" w:hAnsi="Times New Roman"/>
          <w:i/>
          <w:iCs/>
          <w:sz w:val="24"/>
          <w:szCs w:val="24"/>
        </w:rPr>
        <w:tab/>
        <w:t xml:space="preserve">V = Q · t</w:t>
      </w:r>
      <w:r>
        <w:rPr>
          <w:rFonts w:ascii="Times New Roman" w:cs="Times New Roman" w:eastAsia="Times New Roman" w:hAnsi="Times New Roman"/>
          <w:sz w:val="24"/>
          <w:szCs w:val="24"/>
        </w:rPr>
        <w:tab/>
        <w:t xml:space="preserve">(1)</w:t>
      </w:r>
    </w:p>
    <w:p>
      <w:pPr>
        <w:spacing w:after="0" w:before="0" w:line="360"/>
        <w:ind w:firstLine="708"/>
        <w:jc w:val="both"/>
      </w:pPr>
      <w:r>
        <w:rPr>
          <w:rFonts w:ascii="Times New Roman" w:cs="Times New Roman" w:eastAsia="Times New Roman" w:hAnsi="Times New Roman"/>
          <w:sz w:val="24"/>
          <w:szCs w:val="24"/>
        </w:rPr>
        <w:t xml:space="preserve">No CLP, o tempo é discretizado pelo período da tarefa cíclica Δt. A cada varredura, o nível do tambor é atualizado pela soma das vazões de entrada das bombas ligadas menos a vazão de saída da bomba de esvaziamento, segundo a Equação 2, em que b₁, b₂ e b₃ valem 1 quando a respectiva bomba está ligada e 0 quando está desligada. Em ladder, a equação é implementada por blocos aritméticos MUL, ADD e SUB habilitados pelos contatos das saídas das bombas.</w:t>
      </w:r>
    </w:p>
    <w:p>
      <w:pPr>
        <w:tabs>
          <w:tab w:val="center" w:pos="4535"/>
          <w:tab w:val="right" w:pos="9071"/>
        </w:tabs>
        <w:spacing w:after="120" w:before="120" w:line="360"/>
      </w:pPr>
      <w:r>
        <w:rPr>
          <w:rFonts w:ascii="Times New Roman" w:cs="Times New Roman" w:eastAsia="Times New Roman" w:hAnsi="Times New Roman"/>
          <w:i/>
          <w:iCs/>
          <w:sz w:val="24"/>
          <w:szCs w:val="24"/>
        </w:rPr>
        <w:tab/>
        <w:t xml:space="preserve">Nivel(k) = Nivel(k−1) + (b₁·Q₁ + b₂·Q₂ − b₃·Q₃) · Δt</w:t>
      </w:r>
      <w:r>
        <w:rPr>
          <w:rFonts w:ascii="Times New Roman" w:cs="Times New Roman" w:eastAsia="Times New Roman" w:hAnsi="Times New Roman"/>
          <w:sz w:val="24"/>
          <w:szCs w:val="24"/>
        </w:rPr>
        <w:tab/>
        <w:t xml:space="preserve">(2)</w:t>
      </w:r>
    </w:p>
    <w:p>
      <w:pPr>
        <w:spacing w:after="0" w:before="0" w:line="360"/>
        <w:ind w:firstLine="708"/>
        <w:jc w:val="both"/>
      </w:pPr>
      <w:r>
        <w:rPr>
          <w:rFonts w:ascii="Times New Roman" w:cs="Times New Roman" w:eastAsia="Times New Roman" w:hAnsi="Times New Roman"/>
          <w:sz w:val="24"/>
          <w:szCs w:val="24"/>
        </w:rPr>
        <w:t xml:space="preserve">O mesmo princípio fornece os volumes parciais V₁ e V₂ de cada líquido, que determinam o desligamento individual das bombas. A exatidão do método depende da constância da vazão; em uma instalação real, a dosagem por tempo seria complementada por medidores de vazão ou por transmissor de nível, mas para a simulação proposta ela reproduz fielmente o comportamento esperado.</w:t>
      </w:r>
    </w:p>
    <w:p>
      <w:pPr>
        <w:pStyle w:val="Heading2"/>
        <w:keepNext/>
        <w:spacing w:after="200" w:before="320" w:line="360"/>
      </w:pPr>
      <w:r>
        <w:rPr>
          <w:rFonts w:ascii="Times New Roman" w:cs="Times New Roman" w:eastAsia="Times New Roman" w:hAnsi="Times New Roman"/>
          <w:b/>
          <w:bCs/>
          <w:sz w:val="24"/>
          <w:szCs w:val="24"/>
        </w:rPr>
        <w:t xml:space="preserve">4.4 Interface homem-máquina</w:t>
      </w:r>
    </w:p>
    <w:p>
      <w:pPr>
        <w:spacing w:after="0" w:before="0" w:line="360"/>
        <w:ind w:firstLine="708"/>
        <w:jc w:val="both"/>
      </w:pPr>
      <w:r>
        <w:rPr>
          <w:rFonts w:ascii="Times New Roman" w:cs="Times New Roman" w:eastAsia="Times New Roman" w:hAnsi="Times New Roman"/>
          <w:sz w:val="24"/>
          <w:szCs w:val="24"/>
        </w:rPr>
        <w:t xml:space="preserve">A IHM é o meio pelo qual o operador ajusta parâmetros, comanda o processo e acompanha seu andamento. A IHM da bancada é o modelo Altus P2070NA, da Série P2, de sete polegadas e 800 × 480 pixels, programado pelo software FvDesigner e integrado ao CLP por MODBUS TCP, com a IHM como mestre e o CLP como servidor (ALTUS SISTEMAS DE AUTOMAÇÃO, 2024b). Recursos como objetos de entrada numérica, barras de nível, troca de cor e de imagem por variável permitem construir um sinótico animado que reproduz o estado do processo em tempo real.</w:t>
      </w:r>
    </w:p>
    <w:p>
      <w:pPr>
        <w:pStyle w:val="Heading1"/>
        <w:keepNext/>
        <w:spacing w:after="200" w:before="400" w:line="360"/>
      </w:pPr>
      <w:r>
        <w:rPr>
          <w:rFonts w:ascii="Times New Roman" w:cs="Times New Roman" w:eastAsia="Times New Roman" w:hAnsi="Times New Roman"/>
          <w:b/>
          <w:bCs/>
          <w:sz w:val="24"/>
          <w:szCs w:val="24"/>
        </w:rPr>
        <w:t xml:space="preserve">5 METODOLOGIA</w:t>
      </w:r>
    </w:p>
    <w:p>
      <w:pPr>
        <w:spacing w:after="0" w:before="0" w:line="360"/>
        <w:ind w:firstLine="708"/>
        <w:jc w:val="both"/>
      </w:pPr>
      <w:r>
        <w:rPr>
          <w:rFonts w:ascii="Times New Roman" w:cs="Times New Roman" w:eastAsia="Times New Roman" w:hAnsi="Times New Roman"/>
          <w:sz w:val="24"/>
          <w:szCs w:val="24"/>
        </w:rPr>
        <w:t xml:space="preserve">O trabalho seguirá quatro etapas: especificação do processo e das variáveis; programação da máquina de estados no CLP; desenvolvimento das telas da IHM; e integração e testes na bancada. As subseções a seguir detalham os recursos e a especificação preliminar.</w:t>
      </w:r>
    </w:p>
    <w:p>
      <w:pPr>
        <w:pStyle w:val="Heading2"/>
        <w:keepNext/>
        <w:spacing w:after="200" w:before="320" w:line="360"/>
      </w:pPr>
      <w:r>
        <w:rPr>
          <w:rFonts w:ascii="Times New Roman" w:cs="Times New Roman" w:eastAsia="Times New Roman" w:hAnsi="Times New Roman"/>
          <w:b/>
          <w:bCs/>
          <w:sz w:val="24"/>
          <w:szCs w:val="24"/>
        </w:rPr>
        <w:t xml:space="preserve">5.1 Recursos</w:t>
      </w:r>
    </w:p>
    <w:p>
      <w:pPr>
        <w:keepNext/>
        <w:spacing w:after="60" w:before="240" w:line="276"/>
      </w:pPr>
      <w:r>
        <w:rPr>
          <w:rFonts w:ascii="Times New Roman" w:cs="Times New Roman" w:eastAsia="Times New Roman" w:hAnsi="Times New Roman"/>
          <w:sz w:val="22"/>
          <w:szCs w:val="22"/>
        </w:rPr>
        <w:t xml:space="preserve">Tabela 1 – Recursos de hardware e software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8"/>
        <w:gridCol w:w="3024"/>
        <w:gridCol w:w="3779"/>
      </w:tblGrid>
      <w:tr>
        <w:trPr>
          <w:tblHeader/>
        </w:trPr>
        <w:tc>
          <w:tcPr>
            <w:tcW w:type="dxa" w:w="226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0"/>
                <w:szCs w:val="20"/>
              </w:rPr>
              <w:t xml:space="preserve">Recurso</w:t>
            </w:r>
          </w:p>
        </w:tc>
        <w:tc>
          <w:tcPr>
            <w:tcW w:type="dxa" w:w="302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0"/>
                <w:szCs w:val="20"/>
              </w:rPr>
              <w:t xml:space="preserve">Modelo / versão</w:t>
            </w:r>
          </w:p>
        </w:tc>
        <w:tc>
          <w:tcPr>
            <w:tcW w:type="dxa" w:w="377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0"/>
                <w:szCs w:val="20"/>
              </w:rPr>
              <w:t xml:space="preserve">Função no projeto</w:t>
            </w:r>
          </w:p>
        </w:tc>
      </w:tr>
      <w:tr>
        <w:trPr>
          <w:cantSplit/>
        </w:trPr>
        <w:tc>
          <w:tcPr>
            <w:tcW w:type="dxa" w:w="22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Controlador programável</w:t>
            </w:r>
          </w:p>
        </w:tc>
        <w:tc>
          <w:tcPr>
            <w:tcW w:type="dxa" w:w="30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Altus Nexto Xpress XP340</w:t>
            </w:r>
          </w:p>
        </w:tc>
        <w:tc>
          <w:tcPr>
            <w:tcW w:type="dxa" w:w="37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Máquina de estados, simulação do nível e acionamento das saídas</w:t>
            </w:r>
          </w:p>
        </w:tc>
      </w:tr>
      <w:tr>
        <w:trPr>
          <w:cantSplit/>
        </w:trPr>
        <w:tc>
          <w:tcPr>
            <w:tcW w:type="dxa" w:w="22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Interface homem-máquina</w:t>
            </w:r>
          </w:p>
        </w:tc>
        <w:tc>
          <w:tcPr>
            <w:tcW w:type="dxa" w:w="30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Altus P2070NA, 7", Ethernet</w:t>
            </w:r>
          </w:p>
        </w:tc>
        <w:tc>
          <w:tcPr>
            <w:tcW w:type="dxa" w:w="37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Ajuste de parâmetros, comandos e sinótico animado</w:t>
            </w:r>
          </w:p>
        </w:tc>
      </w:tr>
      <w:tr>
        <w:trPr>
          <w:cantSplit/>
        </w:trPr>
        <w:tc>
          <w:tcPr>
            <w:tcW w:type="dxa" w:w="22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Software de programação do CLP</w:t>
            </w:r>
          </w:p>
        </w:tc>
        <w:tc>
          <w:tcPr>
            <w:tcW w:type="dxa" w:w="30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MasterTool IEC XE</w:t>
            </w:r>
          </w:p>
        </w:tc>
        <w:tc>
          <w:tcPr>
            <w:tcW w:type="dxa" w:w="37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Programação em diagrama ladder, depuração e simulação</w:t>
            </w:r>
          </w:p>
        </w:tc>
      </w:tr>
      <w:tr>
        <w:trPr>
          <w:cantSplit/>
        </w:trPr>
        <w:tc>
          <w:tcPr>
            <w:tcW w:type="dxa" w:w="22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Software de programação da IHM</w:t>
            </w:r>
          </w:p>
        </w:tc>
        <w:tc>
          <w:tcPr>
            <w:tcW w:type="dxa" w:w="30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FvDesigner</w:t>
            </w:r>
          </w:p>
        </w:tc>
        <w:tc>
          <w:tcPr>
            <w:tcW w:type="dxa" w:w="37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Desenvolvimento das telas e da comunicação</w:t>
            </w:r>
          </w:p>
        </w:tc>
      </w:tr>
      <w:tr>
        <w:trPr>
          <w:cantSplit/>
        </w:trPr>
        <w:tc>
          <w:tcPr>
            <w:tcW w:type="dxa" w:w="22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Rede de comunicação</w:t>
            </w:r>
          </w:p>
        </w:tc>
        <w:tc>
          <w:tcPr>
            <w:tcW w:type="dxa" w:w="30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Switch Ethernet da bancada, MODBUS TCP</w:t>
            </w:r>
          </w:p>
        </w:tc>
        <w:tc>
          <w:tcPr>
            <w:tcW w:type="dxa" w:w="37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Troca de dados entre CLP e IHM</w:t>
            </w:r>
          </w:p>
        </w:tc>
      </w:tr>
      <w:tr>
        <w:trPr>
          <w:cantSplit/>
        </w:trPr>
        <w:tc>
          <w:tcPr>
            <w:tcW w:type="dxa" w:w="22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Atuadores da bancada</w:t>
            </w:r>
          </w:p>
        </w:tc>
        <w:tc>
          <w:tcPr>
            <w:tcW w:type="dxa" w:w="30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Sinalizadores e solenoide SV1 do manifold</w:t>
            </w:r>
          </w:p>
        </w:tc>
        <w:tc>
          <w:tcPr>
            <w:tcW w:type="dxa" w:w="37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Saídas digitais de comando das bombas, do misturador e da válvula</w:t>
            </w:r>
          </w:p>
        </w:tc>
      </w:tr>
    </w:tbl>
    <w:p>
      <w:pPr>
        <w:spacing w:after="200" w:before="60" w:line="276"/>
      </w:pPr>
      <w:r>
        <w:rPr>
          <w:rFonts w:ascii="Times New Roman" w:cs="Times New Roman" w:eastAsia="Times New Roman" w:hAnsi="Times New Roman"/>
          <w:sz w:val="20"/>
          <w:szCs w:val="20"/>
        </w:rPr>
        <w:t xml:space="preserve">Fonte: Autoria própria.</w:t>
      </w:r>
    </w:p>
    <w:p>
      <w:pPr>
        <w:pStyle w:val="Heading2"/>
        <w:keepNext/>
        <w:spacing w:after="200" w:before="320" w:line="360"/>
      </w:pPr>
      <w:r>
        <w:rPr>
          <w:rFonts w:ascii="Times New Roman" w:cs="Times New Roman" w:eastAsia="Times New Roman" w:hAnsi="Times New Roman"/>
          <w:b/>
          <w:bCs/>
          <w:sz w:val="24"/>
          <w:szCs w:val="24"/>
        </w:rPr>
        <w:t xml:space="preserve">5.2 Descrição do funcionamento</w:t>
      </w:r>
    </w:p>
    <w:p>
      <w:pPr>
        <w:spacing w:after="0" w:before="0" w:line="360"/>
        <w:ind w:firstLine="708"/>
        <w:jc w:val="both"/>
      </w:pPr>
      <w:r>
        <w:rPr>
          <w:rFonts w:ascii="Times New Roman" w:cs="Times New Roman" w:eastAsia="Times New Roman" w:hAnsi="Times New Roman"/>
          <w:sz w:val="24"/>
          <w:szCs w:val="24"/>
        </w:rPr>
        <w:t xml:space="preserve">O tambor recebe dois líquidos, L1 e L2, transferidos respectivamente pelas bombas B1 e B2, de vazões nominais diferentes. A mistura é feita pelo motor M1, representado por uma saída digital de comando, e o esvaziamento pela abertura da válvula de saída V1 em conjunto com a bomba B3. A receita pode ser informada de duas formas, selecionadas na IHM:</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por litros:</w:t>
      </w:r>
      <w:r>
        <w:rPr>
          <w:rFonts w:ascii="Times New Roman" w:cs="Times New Roman" w:eastAsia="Times New Roman" w:hAnsi="Times New Roman"/>
          <w:sz w:val="24"/>
          <w:szCs w:val="24"/>
        </w:rPr>
        <w:t xml:space="preserve"> o operador informa diretamente os volumes SP1 e SP2 de cada líquido;</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por porcentagem:</w:t>
      </w:r>
      <w:r>
        <w:rPr>
          <w:rFonts w:ascii="Times New Roman" w:cs="Times New Roman" w:eastAsia="Times New Roman" w:hAnsi="Times New Roman"/>
          <w:sz w:val="24"/>
          <w:szCs w:val="24"/>
        </w:rPr>
        <w:t xml:space="preserve"> o operador informa o volume total e a porcentagem de L1, e o CLP calcula SP1 = volume total × %L1 / 100 e SP2 = volume total − SP1.</w:t>
      </w:r>
    </w:p>
    <w:p>
      <w:pPr>
        <w:spacing w:after="0" w:before="0" w:line="360"/>
        <w:ind w:firstLine="708"/>
        <w:jc w:val="both"/>
      </w:pPr>
      <w:r>
        <w:rPr>
          <w:rFonts w:ascii="Times New Roman" w:cs="Times New Roman" w:eastAsia="Times New Roman" w:hAnsi="Times New Roman"/>
          <w:sz w:val="24"/>
          <w:szCs w:val="24"/>
        </w:rPr>
        <w:t xml:space="preserve">No modo simultâneo, B1 e B2 são ligadas juntas e cada uma é desligada quando o volume parcial do seu líquido atinge o respectivo setpoint. Como as vazões são diferentes, a bomba de menor tempo de dosagem desliga antes, e o enchimento termina quando ambas tiverem desligado; desligar as duas bombas apenas pelo nível total alteraria a proporção da receita. No modo sequencial, B1 opera até atingir SP1 e, em seguida, B2 opera até atingir SP2. Em ambos os modos, o nível final corresponde a SP1 + SP2, e o CLP recusa receitas cujo volume total exceda a capacidade do tambor.</w:t>
      </w:r>
    </w:p>
    <w:p>
      <w:pPr>
        <w:pStyle w:val="Heading2"/>
        <w:keepNext/>
        <w:spacing w:after="200" w:before="320" w:line="360"/>
      </w:pPr>
      <w:r>
        <w:rPr>
          <w:rFonts w:ascii="Times New Roman" w:cs="Times New Roman" w:eastAsia="Times New Roman" w:hAnsi="Times New Roman"/>
          <w:b/>
          <w:bCs/>
          <w:sz w:val="24"/>
          <w:szCs w:val="24"/>
        </w:rPr>
        <w:t xml:space="preserve">5.3 Máquina de estados do processo</w:t>
      </w:r>
    </w:p>
    <w:p>
      <w:pPr>
        <w:spacing w:after="0" w:before="0" w:line="360"/>
        <w:ind w:firstLine="708"/>
        <w:jc w:val="both"/>
      </w:pPr>
      <w:r>
        <w:rPr>
          <w:rFonts w:ascii="Times New Roman" w:cs="Times New Roman" w:eastAsia="Times New Roman" w:hAnsi="Times New Roman"/>
          <w:sz w:val="24"/>
          <w:szCs w:val="24"/>
        </w:rPr>
        <w:t xml:space="preserve">O ciclo é organizado nos cinco estados da Figura 1. A Tabela 2 resume as saídas ativas e as condições de transição de cada um.</w:t>
      </w:r>
    </w:p>
    <w:p>
      <w:pPr>
        <w:keepNext/>
        <w:spacing w:after="60" w:before="240" w:line="276"/>
      </w:pPr>
      <w:r>
        <w:rPr>
          <w:rFonts w:ascii="Times New Roman" w:cs="Times New Roman" w:eastAsia="Times New Roman" w:hAnsi="Times New Roman"/>
          <w:sz w:val="22"/>
          <w:szCs w:val="22"/>
        </w:rPr>
        <w:t xml:space="preserve">Figura 1 – Diagrama da máquina de estados do misturador</w:t>
      </w:r>
    </w:p>
    <w:p>
      <w:pPr>
        <w:keepNext/>
        <w:spacing w:after="0" w:before="60"/>
        <w:jc w:val="center"/>
      </w:pPr>
      <w:r>
        <w:drawing>
          <wp:inline distT="0" distB="0" distL="0" distR="0">
            <wp:extent cx="3810000" cy="4038600"/>
            <wp:effectExtent t="0" r="0" b="0" l="0"/>
            <wp:docPr id="2" name="estados" descr="Diagrama dos cinco estados do misturador" title="Máquina de es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4038600"/>
                    </a:xfrm>
                    <a:prstGeom prst="rect">
                      <a:avLst/>
                    </a:prstGeom>
                  </pic:spPr>
                </pic:pic>
              </a:graphicData>
            </a:graphic>
          </wp:inline>
        </w:drawing>
      </w:r>
    </w:p>
    <w:p>
      <w:pPr>
        <w:spacing w:after="200" w:before="60" w:line="276"/>
      </w:pPr>
      <w:r>
        <w:rPr>
          <w:rFonts w:ascii="Times New Roman" w:cs="Times New Roman" w:eastAsia="Times New Roman" w:hAnsi="Times New Roman"/>
          <w:sz w:val="20"/>
          <w:szCs w:val="20"/>
        </w:rPr>
        <w:t xml:space="preserve">Fonte: Autoria própria.</w:t>
      </w:r>
    </w:p>
    <w:p>
      <w:pPr>
        <w:keepNext/>
        <w:spacing w:after="60" w:before="240" w:line="276"/>
      </w:pPr>
      <w:r>
        <w:rPr>
          <w:rFonts w:ascii="Times New Roman" w:cs="Times New Roman" w:eastAsia="Times New Roman" w:hAnsi="Times New Roman"/>
          <w:sz w:val="22"/>
          <w:szCs w:val="22"/>
        </w:rPr>
        <w:t xml:space="preserve">Tabela 2 – Estados, saídas ativas e transições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84"/>
        <w:gridCol w:w="3024"/>
        <w:gridCol w:w="3863"/>
      </w:tblGrid>
      <w:tr>
        <w:trPr>
          <w:tblHeader/>
        </w:trPr>
        <w:tc>
          <w:tcPr>
            <w:tcW w:type="dxa" w:w="218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0"/>
                <w:szCs w:val="20"/>
              </w:rPr>
              <w:t xml:space="preserve">Estado</w:t>
            </w:r>
          </w:p>
        </w:tc>
        <w:tc>
          <w:tcPr>
            <w:tcW w:type="dxa" w:w="302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0"/>
                <w:szCs w:val="20"/>
              </w:rPr>
              <w:t xml:space="preserve">Saídas ativas</w:t>
            </w:r>
          </w:p>
        </w:tc>
        <w:tc>
          <w:tcPr>
            <w:tcW w:type="dxa" w:w="386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0"/>
                <w:szCs w:val="20"/>
              </w:rPr>
              <w:t xml:space="preserve">Transição</w:t>
            </w:r>
          </w:p>
        </w:tc>
      </w:tr>
      <w:tr>
        <w:trPr>
          <w:cantSplit/>
        </w:trPr>
        <w:tc>
          <w:tcPr>
            <w:tcW w:type="dxa" w:w="21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E1 – Aguardando informações</w:t>
            </w:r>
          </w:p>
        </w:tc>
        <w:tc>
          <w:tcPr>
            <w:tcW w:type="dxa" w:w="30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Nenhuma</w:t>
            </w:r>
          </w:p>
        </w:tc>
        <w:tc>
          <w:tcPr>
            <w:tcW w:type="dxa" w:w="38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Comando INICIAR na IHM com parâmetros válidos → E2</w:t>
            </w:r>
          </w:p>
        </w:tc>
      </w:tr>
      <w:tr>
        <w:trPr>
          <w:cantSplit/>
        </w:trPr>
        <w:tc>
          <w:tcPr>
            <w:tcW w:type="dxa" w:w="21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E2 – Enchendo</w:t>
            </w:r>
          </w:p>
        </w:tc>
        <w:tc>
          <w:tcPr>
            <w:tcW w:type="dxa" w:w="30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B1 e/ou B2, conforme o modo e os volumes parciais</w:t>
            </w:r>
          </w:p>
        </w:tc>
        <w:tc>
          <w:tcPr>
            <w:tcW w:type="dxa" w:w="38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V1 ≥ SP1 e V2 ≥ SP2 → E3</w:t>
            </w:r>
          </w:p>
        </w:tc>
      </w:tr>
      <w:tr>
        <w:trPr>
          <w:cantSplit/>
        </w:trPr>
        <w:tc>
          <w:tcPr>
            <w:tcW w:type="dxa" w:w="21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E3 – Misturando</w:t>
            </w:r>
          </w:p>
        </w:tc>
        <w:tc>
          <w:tcPr>
            <w:tcW w:type="dxa" w:w="30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M1</w:t>
            </w:r>
          </w:p>
        </w:tc>
        <w:tc>
          <w:tcPr>
            <w:tcW w:type="dxa" w:w="38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Temporizador TON atinge o tempo de mistura → E4</w:t>
            </w:r>
          </w:p>
        </w:tc>
      </w:tr>
      <w:tr>
        <w:trPr>
          <w:cantSplit/>
        </w:trPr>
        <w:tc>
          <w:tcPr>
            <w:tcW w:type="dxa" w:w="21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E4 – Esvaziando</w:t>
            </w:r>
          </w:p>
        </w:tc>
        <w:tc>
          <w:tcPr>
            <w:tcW w:type="dxa" w:w="30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V1 e B3</w:t>
            </w:r>
          </w:p>
        </w:tc>
        <w:tc>
          <w:tcPr>
            <w:tcW w:type="dxa" w:w="38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Nivel ≤ 0 → E5</w:t>
            </w:r>
          </w:p>
        </w:tc>
      </w:tr>
      <w:tr>
        <w:trPr>
          <w:cantSplit/>
        </w:trPr>
        <w:tc>
          <w:tcPr>
            <w:tcW w:type="dxa" w:w="21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E5 – Finalizado / aguardando</w:t>
            </w:r>
          </w:p>
        </w:tc>
        <w:tc>
          <w:tcPr>
            <w:tcW w:type="dxa" w:w="30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Nenhuma</w:t>
            </w:r>
          </w:p>
        </w:tc>
        <w:tc>
          <w:tcPr>
            <w:tcW w:type="dxa" w:w="38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Ciclo &lt; N e borda de subida do sensor OK → E2; ciclo = N → mensagem "Processo finalizado" e toque em OK → E1</w:t>
            </w:r>
          </w:p>
        </w:tc>
      </w:tr>
    </w:tbl>
    <w:p>
      <w:pPr>
        <w:spacing w:after="200" w:before="60" w:line="276"/>
      </w:pPr>
      <w:r>
        <w:rPr>
          <w:rFonts w:ascii="Times New Roman" w:cs="Times New Roman" w:eastAsia="Times New Roman" w:hAnsi="Times New Roman"/>
          <w:sz w:val="20"/>
          <w:szCs w:val="20"/>
        </w:rPr>
        <w:t xml:space="preserve">Fonte: Autoria própria.</w:t>
      </w:r>
    </w:p>
    <w:p>
      <w:pPr>
        <w:spacing w:after="0" w:before="0" w:line="360"/>
        <w:ind w:firstLine="708"/>
        <w:jc w:val="both"/>
      </w:pPr>
      <w:r>
        <w:rPr>
          <w:rFonts w:ascii="Times New Roman" w:cs="Times New Roman" w:eastAsia="Times New Roman" w:hAnsi="Times New Roman"/>
          <w:sz w:val="24"/>
          <w:szCs w:val="24"/>
        </w:rPr>
        <w:t xml:space="preserve">Ao entrar em E2, os volumes parciais V1 e V2 são zerados e o contador de ciclos é incrementado. Em E4, a variável </w:t>
      </w:r>
      <w:r>
        <w:rPr>
          <w:rFonts w:ascii="Times New Roman" w:cs="Times New Roman" w:eastAsia="Times New Roman" w:hAnsi="Times New Roman"/>
          <w:i/>
          <w:iCs/>
          <w:sz w:val="24"/>
          <w:szCs w:val="24"/>
        </w:rPr>
        <w:t xml:space="preserve">Nivel</w:t>
      </w:r>
      <w:r>
        <w:rPr>
          <w:rFonts w:ascii="Times New Roman" w:cs="Times New Roman" w:eastAsia="Times New Roman" w:hAnsi="Times New Roman"/>
          <w:sz w:val="24"/>
          <w:szCs w:val="24"/>
        </w:rPr>
        <w:t xml:space="preserve"> é limitada a zero para evitar valores negativos causados pela discretização. O sinal de liberação do próximo ciclo e o botão OK da IHM são tratados por contatos de detecção de borda de subida, de modo que um sinal mantido não dispare mais de um ciclo. Como requisito de segurança, um comando de parada desliga todas as saídas e retorna o processo a E1 a partir de qualquer estado.</w:t>
      </w:r>
    </w:p>
    <w:p>
      <w:pPr>
        <w:pStyle w:val="Heading2"/>
        <w:keepNext/>
        <w:spacing w:after="200" w:before="320" w:line="360"/>
      </w:pPr>
      <w:r>
        <w:rPr>
          <w:rFonts w:ascii="Times New Roman" w:cs="Times New Roman" w:eastAsia="Times New Roman" w:hAnsi="Times New Roman"/>
          <w:b/>
          <w:bCs/>
          <w:sz w:val="24"/>
          <w:szCs w:val="24"/>
        </w:rPr>
        <w:t xml:space="preserve">5.4 Variáveis e parâmetros</w:t>
      </w:r>
    </w:p>
    <w:p>
      <w:pPr>
        <w:spacing w:after="0" w:before="0" w:line="360"/>
        <w:ind w:firstLine="708"/>
        <w:jc w:val="both"/>
      </w:pPr>
      <w:r>
        <w:rPr>
          <w:rFonts w:ascii="Times New Roman" w:cs="Times New Roman" w:eastAsia="Times New Roman" w:hAnsi="Times New Roman"/>
          <w:sz w:val="24"/>
          <w:szCs w:val="24"/>
        </w:rPr>
        <w:t xml:space="preserve">A Tabela 3 apresenta as principais variáveis do programa. As vazões e a capacidade do tambor são valores de referência para a simulação e poderão ser ajustados para tornar a demonstração mais rápida ou mais lenta.</w:t>
      </w:r>
    </w:p>
    <w:p>
      <w:pPr>
        <w:keepNext/>
        <w:spacing w:after="60" w:before="240" w:line="276"/>
      </w:pPr>
      <w:r>
        <w:rPr>
          <w:rFonts w:ascii="Times New Roman" w:cs="Times New Roman" w:eastAsia="Times New Roman" w:hAnsi="Times New Roman"/>
          <w:sz w:val="22"/>
          <w:szCs w:val="22"/>
        </w:rPr>
        <w:t xml:space="preserve">Tabela 3 – Principais variáveis do programa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90"/>
        <w:gridCol w:w="1245"/>
        <w:gridCol w:w="1423"/>
        <w:gridCol w:w="3913"/>
      </w:tblGrid>
      <w:tr>
        <w:trPr>
          <w:tblHeader/>
        </w:trPr>
        <w:tc>
          <w:tcPr>
            <w:tcW w:type="dxa" w:w="249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0"/>
                <w:szCs w:val="20"/>
              </w:rPr>
              <w:t xml:space="preserve">Variável</w:t>
            </w:r>
          </w:p>
        </w:tc>
        <w:tc>
          <w:tcPr>
            <w:tcW w:type="dxa" w:w="1245"/>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0"/>
                <w:szCs w:val="20"/>
              </w:rPr>
              <w:t xml:space="preserve">Tipo</w:t>
            </w:r>
          </w:p>
        </w:tc>
        <w:tc>
          <w:tcPr>
            <w:tcW w:type="dxa" w:w="142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0"/>
                <w:szCs w:val="20"/>
              </w:rPr>
              <w:t xml:space="preserve">Origem</w:t>
            </w:r>
          </w:p>
        </w:tc>
        <w:tc>
          <w:tcPr>
            <w:tcW w:type="dxa" w:w="391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0"/>
                <w:szCs w:val="20"/>
              </w:rPr>
              <w:t xml:space="preserve">Descrição</w:t>
            </w:r>
          </w:p>
        </w:tc>
      </w:tr>
      <w:tr>
        <w:trPr>
          <w:cantSplit/>
        </w:trPr>
        <w:tc>
          <w:tcPr>
            <w:tcW w:type="dxa" w:w="24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Nivel</w:t>
            </w:r>
          </w:p>
        </w:tc>
        <w:tc>
          <w:tcPr>
            <w:tcW w:type="dxa" w:w="1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REAL</w:t>
            </w:r>
          </w:p>
        </w:tc>
        <w:tc>
          <w:tcPr>
            <w:tcW w:type="dxa" w:w="14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CLP</w:t>
            </w:r>
          </w:p>
        </w:tc>
        <w:tc>
          <w:tcPr>
            <w:tcW w:type="dxa" w:w="39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Volume simulado no tambor, em litros</w:t>
            </w:r>
          </w:p>
        </w:tc>
      </w:tr>
      <w:tr>
        <w:trPr>
          <w:cantSplit/>
        </w:trPr>
        <w:tc>
          <w:tcPr>
            <w:tcW w:type="dxa" w:w="24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V1_Acum, V2_Acum</w:t>
            </w:r>
          </w:p>
        </w:tc>
        <w:tc>
          <w:tcPr>
            <w:tcW w:type="dxa" w:w="1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REAL</w:t>
            </w:r>
          </w:p>
        </w:tc>
        <w:tc>
          <w:tcPr>
            <w:tcW w:type="dxa" w:w="14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CLP</w:t>
            </w:r>
          </w:p>
        </w:tc>
        <w:tc>
          <w:tcPr>
            <w:tcW w:type="dxa" w:w="39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Volume já transferido de L1 e L2, em litros</w:t>
            </w:r>
          </w:p>
        </w:tc>
      </w:tr>
      <w:tr>
        <w:trPr>
          <w:cantSplit/>
        </w:trPr>
        <w:tc>
          <w:tcPr>
            <w:tcW w:type="dxa" w:w="24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Vazao_B1, Vazao_B2, Vazao_B3</w:t>
            </w:r>
          </w:p>
        </w:tc>
        <w:tc>
          <w:tcPr>
            <w:tcW w:type="dxa" w:w="1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REAL</w:t>
            </w:r>
          </w:p>
        </w:tc>
        <w:tc>
          <w:tcPr>
            <w:tcW w:type="dxa" w:w="14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IHM</w:t>
            </w:r>
          </w:p>
        </w:tc>
        <w:tc>
          <w:tcPr>
            <w:tcW w:type="dxa" w:w="39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Vazões nominais das bombas (referência: 1,0; 0,5 e 1,5 L/s)</w:t>
            </w:r>
          </w:p>
        </w:tc>
      </w:tr>
      <w:tr>
        <w:trPr>
          <w:cantSplit/>
        </w:trPr>
        <w:tc>
          <w:tcPr>
            <w:tcW w:type="dxa" w:w="24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Cap_Tambor</w:t>
            </w:r>
          </w:p>
        </w:tc>
        <w:tc>
          <w:tcPr>
            <w:tcW w:type="dxa" w:w="1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REAL</w:t>
            </w:r>
          </w:p>
        </w:tc>
        <w:tc>
          <w:tcPr>
            <w:tcW w:type="dxa" w:w="14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IHM</w:t>
            </w:r>
          </w:p>
        </w:tc>
        <w:tc>
          <w:tcPr>
            <w:tcW w:type="dxa" w:w="39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Capacidade máxima do tambor (referência: 100 L)</w:t>
            </w:r>
          </w:p>
        </w:tc>
      </w:tr>
      <w:tr>
        <w:trPr>
          <w:cantSplit/>
        </w:trPr>
        <w:tc>
          <w:tcPr>
            <w:tcW w:type="dxa" w:w="24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Modo_Receita</w:t>
            </w:r>
          </w:p>
        </w:tc>
        <w:tc>
          <w:tcPr>
            <w:tcW w:type="dxa" w:w="1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BOOL</w:t>
            </w:r>
          </w:p>
        </w:tc>
        <w:tc>
          <w:tcPr>
            <w:tcW w:type="dxa" w:w="14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IHM</w:t>
            </w:r>
          </w:p>
        </w:tc>
        <w:tc>
          <w:tcPr>
            <w:tcW w:type="dxa" w:w="39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FALSE = litros; TRUE = porcentagem</w:t>
            </w:r>
          </w:p>
        </w:tc>
      </w:tr>
      <w:tr>
        <w:trPr>
          <w:cantSplit/>
        </w:trPr>
        <w:tc>
          <w:tcPr>
            <w:tcW w:type="dxa" w:w="24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SP1, SP2</w:t>
            </w:r>
          </w:p>
        </w:tc>
        <w:tc>
          <w:tcPr>
            <w:tcW w:type="dxa" w:w="1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REAL</w:t>
            </w:r>
          </w:p>
        </w:tc>
        <w:tc>
          <w:tcPr>
            <w:tcW w:type="dxa" w:w="14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IHM / CLP</w:t>
            </w:r>
          </w:p>
        </w:tc>
        <w:tc>
          <w:tcPr>
            <w:tcW w:type="dxa" w:w="39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Volumes desejados de L1 e L2, em litros</w:t>
            </w:r>
          </w:p>
        </w:tc>
      </w:tr>
      <w:tr>
        <w:trPr>
          <w:cantSplit/>
        </w:trPr>
        <w:tc>
          <w:tcPr>
            <w:tcW w:type="dxa" w:w="24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Vol_Total, Perc_L1</w:t>
            </w:r>
          </w:p>
        </w:tc>
        <w:tc>
          <w:tcPr>
            <w:tcW w:type="dxa" w:w="1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REAL</w:t>
            </w:r>
          </w:p>
        </w:tc>
        <w:tc>
          <w:tcPr>
            <w:tcW w:type="dxa" w:w="14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IHM</w:t>
            </w:r>
          </w:p>
        </w:tc>
        <w:tc>
          <w:tcPr>
            <w:tcW w:type="dxa" w:w="39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Volume total e porcentagem de L1 no modo porcentagem</w:t>
            </w:r>
          </w:p>
        </w:tc>
      </w:tr>
      <w:tr>
        <w:trPr>
          <w:cantSplit/>
        </w:trPr>
        <w:tc>
          <w:tcPr>
            <w:tcW w:type="dxa" w:w="24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Modo_Simultaneo</w:t>
            </w:r>
          </w:p>
        </w:tc>
        <w:tc>
          <w:tcPr>
            <w:tcW w:type="dxa" w:w="1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BOOL</w:t>
            </w:r>
          </w:p>
        </w:tc>
        <w:tc>
          <w:tcPr>
            <w:tcW w:type="dxa" w:w="14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IHM</w:t>
            </w:r>
          </w:p>
        </w:tc>
        <w:tc>
          <w:tcPr>
            <w:tcW w:type="dxa" w:w="39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TRUE = bombas juntas; FALSE = sequenciais</w:t>
            </w:r>
          </w:p>
        </w:tc>
      </w:tr>
      <w:tr>
        <w:trPr>
          <w:cantSplit/>
        </w:trPr>
        <w:tc>
          <w:tcPr>
            <w:tcW w:type="dxa" w:w="24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Tempo_Mistura</w:t>
            </w:r>
          </w:p>
        </w:tc>
        <w:tc>
          <w:tcPr>
            <w:tcW w:type="dxa" w:w="1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TIME</w:t>
            </w:r>
          </w:p>
        </w:tc>
        <w:tc>
          <w:tcPr>
            <w:tcW w:type="dxa" w:w="14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IHM</w:t>
            </w:r>
          </w:p>
        </w:tc>
        <w:tc>
          <w:tcPr>
            <w:tcW w:type="dxa" w:w="39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Tempo de funcionamento do motor M1</w:t>
            </w:r>
          </w:p>
        </w:tc>
      </w:tr>
      <w:tr>
        <w:trPr>
          <w:cantSplit/>
        </w:trPr>
        <w:tc>
          <w:tcPr>
            <w:tcW w:type="dxa" w:w="24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N_Ciclos, Ciclo_Atual</w:t>
            </w:r>
          </w:p>
        </w:tc>
        <w:tc>
          <w:tcPr>
            <w:tcW w:type="dxa" w:w="1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INT</w:t>
            </w:r>
          </w:p>
        </w:tc>
        <w:tc>
          <w:tcPr>
            <w:tcW w:type="dxa" w:w="14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IHM / CLP</w:t>
            </w:r>
          </w:p>
        </w:tc>
        <w:tc>
          <w:tcPr>
            <w:tcW w:type="dxa" w:w="39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Repetições programadas e ciclo em execução</w:t>
            </w:r>
          </w:p>
        </w:tc>
      </w:tr>
      <w:tr>
        <w:trPr>
          <w:cantSplit/>
        </w:trPr>
        <w:tc>
          <w:tcPr>
            <w:tcW w:type="dxa" w:w="24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Estado</w:t>
            </w:r>
          </w:p>
        </w:tc>
        <w:tc>
          <w:tcPr>
            <w:tcW w:type="dxa" w:w="1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INT</w:t>
            </w:r>
          </w:p>
        </w:tc>
        <w:tc>
          <w:tcPr>
            <w:tcW w:type="dxa" w:w="14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CLP</w:t>
            </w:r>
          </w:p>
        </w:tc>
        <w:tc>
          <w:tcPr>
            <w:tcW w:type="dxa" w:w="39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Estado atual da máquina (1 a 5)</w:t>
            </w:r>
          </w:p>
        </w:tc>
      </w:tr>
      <w:tr>
        <w:trPr>
          <w:cantSplit/>
        </w:trPr>
        <w:tc>
          <w:tcPr>
            <w:tcW w:type="dxa" w:w="24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Cmd_Iniciar, Cmd_OK, Cmd_Parar</w:t>
            </w:r>
          </w:p>
        </w:tc>
        <w:tc>
          <w:tcPr>
            <w:tcW w:type="dxa" w:w="1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BOOL</w:t>
            </w:r>
          </w:p>
        </w:tc>
        <w:tc>
          <w:tcPr>
            <w:tcW w:type="dxa" w:w="14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IHM</w:t>
            </w:r>
          </w:p>
        </w:tc>
        <w:tc>
          <w:tcPr>
            <w:tcW w:type="dxa" w:w="39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Comandos do operador</w:t>
            </w:r>
          </w:p>
        </w:tc>
      </w:tr>
    </w:tbl>
    <w:p>
      <w:pPr>
        <w:spacing w:after="200" w:before="60" w:line="276"/>
      </w:pPr>
      <w:r>
        <w:rPr>
          <w:rFonts w:ascii="Times New Roman" w:cs="Times New Roman" w:eastAsia="Times New Roman" w:hAnsi="Times New Roman"/>
          <w:sz w:val="20"/>
          <w:szCs w:val="20"/>
        </w:rPr>
        <w:t xml:space="preserve">Fonte: Autoria própria.</w:t>
      </w:r>
    </w:p>
    <w:p>
      <w:pPr>
        <w:pStyle w:val="Heading2"/>
        <w:keepNext/>
        <w:spacing w:after="200" w:before="320" w:line="360"/>
      </w:pPr>
      <w:r>
        <w:rPr>
          <w:rFonts w:ascii="Times New Roman" w:cs="Times New Roman" w:eastAsia="Times New Roman" w:hAnsi="Times New Roman"/>
          <w:b/>
          <w:bCs/>
          <w:sz w:val="24"/>
          <w:szCs w:val="24"/>
        </w:rPr>
        <w:t xml:space="preserve">5.5 Mapeamento preliminar de entradas e saídas</w:t>
      </w:r>
    </w:p>
    <w:p>
      <w:pPr>
        <w:spacing w:after="0" w:before="0" w:line="360"/>
        <w:ind w:firstLine="708"/>
        <w:jc w:val="both"/>
      </w:pPr>
      <w:r>
        <w:rPr>
          <w:rFonts w:ascii="Times New Roman" w:cs="Times New Roman" w:eastAsia="Times New Roman" w:hAnsi="Times New Roman"/>
          <w:sz w:val="24"/>
          <w:szCs w:val="24"/>
        </w:rPr>
        <w:t xml:space="preserve">Os atuadores do misturador serão representados pelos dispositivos já disponíveis na bancada, mapeados na Atividade Prática 1. A Tabela 4 apresenta a proposta de alocação, que será confirmada na bancada antes da programação.</w:t>
      </w:r>
    </w:p>
    <w:p>
      <w:pPr>
        <w:keepNext/>
        <w:spacing w:after="60" w:before="240" w:line="276"/>
      </w:pPr>
      <w:r>
        <w:rPr>
          <w:rFonts w:ascii="Times New Roman" w:cs="Times New Roman" w:eastAsia="Times New Roman" w:hAnsi="Times New Roman"/>
          <w:sz w:val="22"/>
          <w:szCs w:val="22"/>
        </w:rPr>
        <w:t xml:space="preserve">Tabela 4 – Alocação preliminar de entradas e saídas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48"/>
        <w:gridCol w:w="3528"/>
        <w:gridCol w:w="3695"/>
      </w:tblGrid>
      <w:tr>
        <w:trPr>
          <w:tblHeader/>
        </w:trPr>
        <w:tc>
          <w:tcPr>
            <w:tcW w:type="dxa" w:w="184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0"/>
                <w:szCs w:val="20"/>
              </w:rPr>
              <w:t xml:space="preserve">Endereço</w:t>
            </w:r>
          </w:p>
        </w:tc>
        <w:tc>
          <w:tcPr>
            <w:tcW w:type="dxa" w:w="352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0"/>
                <w:szCs w:val="20"/>
              </w:rPr>
              <w:t xml:space="preserve">Dispositivo da bancada</w:t>
            </w:r>
          </w:p>
        </w:tc>
        <w:tc>
          <w:tcPr>
            <w:tcW w:type="dxa" w:w="3695"/>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0"/>
                <w:szCs w:val="20"/>
              </w:rPr>
              <w:t xml:space="preserve">Função no misturador</w:t>
            </w:r>
          </w:p>
        </w:tc>
      </w:tr>
      <w:tr>
        <w:trPr>
          <w:cantSplit/>
        </w:trPr>
        <w:tc>
          <w:tcPr>
            <w:tcW w:type="dxa" w:w="18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I0.0</w:t>
            </w:r>
          </w:p>
        </w:tc>
        <w:tc>
          <w:tcPr>
            <w:tcW w:type="dxa" w:w="35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Chave/botão E0.0</w:t>
            </w:r>
          </w:p>
        </w:tc>
        <w:tc>
          <w:tcPr>
            <w:tcW w:type="dxa" w:w="369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Sensor OK – liberação do próximo ciclo</w:t>
            </w:r>
          </w:p>
        </w:tc>
      </w:tr>
      <w:tr>
        <w:trPr>
          <w:cantSplit/>
        </w:trPr>
        <w:tc>
          <w:tcPr>
            <w:tcW w:type="dxa" w:w="18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I0.1</w:t>
            </w:r>
          </w:p>
        </w:tc>
        <w:tc>
          <w:tcPr>
            <w:tcW w:type="dxa" w:w="35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Chave/botão E0.1</w:t>
            </w:r>
          </w:p>
        </w:tc>
        <w:tc>
          <w:tcPr>
            <w:tcW w:type="dxa" w:w="369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Parada geral</w:t>
            </w:r>
          </w:p>
        </w:tc>
      </w:tr>
      <w:tr>
        <w:trPr>
          <w:cantSplit/>
        </w:trPr>
        <w:tc>
          <w:tcPr>
            <w:tcW w:type="dxa" w:w="18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Q0.0</w:t>
            </w:r>
          </w:p>
        </w:tc>
        <w:tc>
          <w:tcPr>
            <w:tcW w:type="dxa" w:w="35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Sinalizador 1 – verde</w:t>
            </w:r>
          </w:p>
        </w:tc>
        <w:tc>
          <w:tcPr>
            <w:tcW w:type="dxa" w:w="369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Processo em execução</w:t>
            </w:r>
          </w:p>
        </w:tc>
      </w:tr>
      <w:tr>
        <w:trPr>
          <w:cantSplit/>
        </w:trPr>
        <w:tc>
          <w:tcPr>
            <w:tcW w:type="dxa" w:w="18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Q0.1</w:t>
            </w:r>
          </w:p>
        </w:tc>
        <w:tc>
          <w:tcPr>
            <w:tcW w:type="dxa" w:w="35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Sinalizador 2 – amarelo</w:t>
            </w:r>
          </w:p>
        </w:tc>
        <w:tc>
          <w:tcPr>
            <w:tcW w:type="dxa" w:w="369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Bomba B1 – líquido L1</w:t>
            </w:r>
          </w:p>
        </w:tc>
      </w:tr>
      <w:tr>
        <w:trPr>
          <w:cantSplit/>
        </w:trPr>
        <w:tc>
          <w:tcPr>
            <w:tcW w:type="dxa" w:w="18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Q0.2</w:t>
            </w:r>
          </w:p>
        </w:tc>
        <w:tc>
          <w:tcPr>
            <w:tcW w:type="dxa" w:w="35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Sinalizador 3 – vermelho</w:t>
            </w:r>
          </w:p>
        </w:tc>
        <w:tc>
          <w:tcPr>
            <w:tcW w:type="dxa" w:w="369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Processo finalizado ou parado</w:t>
            </w:r>
          </w:p>
        </w:tc>
      </w:tr>
      <w:tr>
        <w:trPr>
          <w:cantSplit/>
        </w:trPr>
        <w:tc>
          <w:tcPr>
            <w:tcW w:type="dxa" w:w="18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Q0.3</w:t>
            </w:r>
          </w:p>
        </w:tc>
        <w:tc>
          <w:tcPr>
            <w:tcW w:type="dxa" w:w="35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Sinalizador 4 – vermelho</w:t>
            </w:r>
          </w:p>
        </w:tc>
        <w:tc>
          <w:tcPr>
            <w:tcW w:type="dxa" w:w="369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Motor misturador M1</w:t>
            </w:r>
          </w:p>
        </w:tc>
      </w:tr>
      <w:tr>
        <w:trPr>
          <w:cantSplit/>
        </w:trPr>
        <w:tc>
          <w:tcPr>
            <w:tcW w:type="dxa" w:w="18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Q0.4</w:t>
            </w:r>
          </w:p>
        </w:tc>
        <w:tc>
          <w:tcPr>
            <w:tcW w:type="dxa" w:w="35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Sinalizador 5 – amarelo</w:t>
            </w:r>
          </w:p>
        </w:tc>
        <w:tc>
          <w:tcPr>
            <w:tcW w:type="dxa" w:w="369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Bomba B2 – líquido L2</w:t>
            </w:r>
          </w:p>
        </w:tc>
      </w:tr>
      <w:tr>
        <w:trPr>
          <w:cantSplit/>
        </w:trPr>
        <w:tc>
          <w:tcPr>
            <w:tcW w:type="dxa" w:w="18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Q0.5</w:t>
            </w:r>
          </w:p>
        </w:tc>
        <w:tc>
          <w:tcPr>
            <w:tcW w:type="dxa" w:w="35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Sinalizador 6 – amarelo</w:t>
            </w:r>
          </w:p>
        </w:tc>
        <w:tc>
          <w:tcPr>
            <w:tcW w:type="dxa" w:w="369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Bomba B3 – esvaziamento</w:t>
            </w:r>
          </w:p>
        </w:tc>
      </w:tr>
      <w:tr>
        <w:trPr>
          <w:cantSplit/>
        </w:trPr>
        <w:tc>
          <w:tcPr>
            <w:tcW w:type="dxa" w:w="18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Q0.6</w:t>
            </w:r>
          </w:p>
        </w:tc>
        <w:tc>
          <w:tcPr>
            <w:tcW w:type="dxa" w:w="35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Solenoide SV1 do manifold</w:t>
            </w:r>
          </w:p>
        </w:tc>
        <w:tc>
          <w:tcPr>
            <w:tcW w:type="dxa" w:w="369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Válvula de saída V1</w:t>
            </w:r>
          </w:p>
        </w:tc>
      </w:tr>
    </w:tbl>
    <w:p>
      <w:pPr>
        <w:spacing w:after="200" w:before="60" w:line="276"/>
      </w:pPr>
      <w:r>
        <w:rPr>
          <w:rFonts w:ascii="Times New Roman" w:cs="Times New Roman" w:eastAsia="Times New Roman" w:hAnsi="Times New Roman"/>
          <w:sz w:val="20"/>
          <w:szCs w:val="20"/>
        </w:rPr>
        <w:t xml:space="preserve">Fonte: Autoria própria.</w:t>
      </w:r>
    </w:p>
    <w:p>
      <w:pPr>
        <w:spacing w:after="0" w:before="0" w:line="360"/>
        <w:ind w:firstLine="708"/>
        <w:jc w:val="both"/>
      </w:pPr>
      <w:r>
        <w:rPr>
          <w:rFonts w:ascii="Times New Roman" w:cs="Times New Roman" w:eastAsia="Times New Roman" w:hAnsi="Times New Roman"/>
          <w:sz w:val="24"/>
          <w:szCs w:val="24"/>
        </w:rPr>
        <w:t xml:space="preserve">Todos os atuadores são representados por saídas digitais, que correspondem aos sinais de comando enviados às bombas, ao motor e à válvula em uma instalação real. A válvula de saída é acionada pela solenoide SV1 do manifold, e o motor e o inversor de frequência da bancada não serão utilizados.</w:t>
      </w:r>
    </w:p>
    <w:p>
      <w:pPr>
        <w:pStyle w:val="Heading2"/>
        <w:keepNext/>
        <w:spacing w:after="200" w:before="320" w:line="360"/>
      </w:pPr>
      <w:r>
        <w:rPr>
          <w:rFonts w:ascii="Times New Roman" w:cs="Times New Roman" w:eastAsia="Times New Roman" w:hAnsi="Times New Roman"/>
          <w:b/>
          <w:bCs/>
          <w:sz w:val="24"/>
          <w:szCs w:val="24"/>
        </w:rPr>
        <w:t xml:space="preserve">5.6 Telas da IHM</w:t>
      </w:r>
    </w:p>
    <w:p>
      <w:pPr>
        <w:spacing w:after="0" w:before="0" w:line="360"/>
        <w:ind w:firstLine="708"/>
        <w:jc w:val="both"/>
      </w:pPr>
      <w:r>
        <w:rPr>
          <w:rFonts w:ascii="Times New Roman" w:cs="Times New Roman" w:eastAsia="Times New Roman" w:hAnsi="Times New Roman"/>
          <w:sz w:val="24"/>
          <w:szCs w:val="24"/>
        </w:rPr>
        <w:t xml:space="preserve">A interface será composta por três telas, com navegação controlada pelo estado do processo:</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tela de parâmetros:</w:t>
      </w:r>
      <w:r>
        <w:rPr>
          <w:rFonts w:ascii="Times New Roman" w:cs="Times New Roman" w:eastAsia="Times New Roman" w:hAnsi="Times New Roman"/>
          <w:sz w:val="24"/>
          <w:szCs w:val="24"/>
        </w:rPr>
        <w:t xml:space="preserve"> seleção do modo de receita e do modo das bombas, entrada dos volumes ou da porcentagem, do tempo de mistura e do número de ciclos, além dos botões INICIAR e PARAR e da indicação de parâmetros inválidos;</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tela de processo:</w:t>
      </w:r>
      <w:r>
        <w:rPr>
          <w:rFonts w:ascii="Times New Roman" w:cs="Times New Roman" w:eastAsia="Times New Roman" w:hAnsi="Times New Roman"/>
          <w:sz w:val="24"/>
          <w:szCs w:val="24"/>
        </w:rPr>
        <w:t xml:space="preserve"> sinótico animado com o tambor e sua barra de nível proporcional à variável Nivel, bombas e válvula que mudam de cor quando acionadas, indicação de giro do misturador, valores numéricos de nível, volumes parciais e tempo restante de mistura, estado atual e ciclo em execução;</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tela de finalização:</w:t>
      </w:r>
      <w:r>
        <w:rPr>
          <w:rFonts w:ascii="Times New Roman" w:cs="Times New Roman" w:eastAsia="Times New Roman" w:hAnsi="Times New Roman"/>
          <w:sz w:val="24"/>
          <w:szCs w:val="24"/>
        </w:rPr>
        <w:t xml:space="preserve"> mensagem "Processo finalizado", resumo da batelada e botão OK para retorno à tela de parâmetros.</w:t>
      </w:r>
    </w:p>
    <w:p>
      <w:pPr>
        <w:pStyle w:val="Heading2"/>
        <w:keepNext/>
        <w:spacing w:after="200" w:before="320" w:line="360"/>
      </w:pPr>
      <w:r>
        <w:rPr>
          <w:rFonts w:ascii="Times New Roman" w:cs="Times New Roman" w:eastAsia="Times New Roman" w:hAnsi="Times New Roman"/>
          <w:b/>
          <w:bCs/>
          <w:sz w:val="24"/>
          <w:szCs w:val="24"/>
        </w:rPr>
        <w:t xml:space="preserve">5.7 Validação</w:t>
      </w:r>
    </w:p>
    <w:p>
      <w:pPr>
        <w:spacing w:after="0" w:before="0" w:line="360"/>
        <w:ind w:firstLine="708"/>
        <w:jc w:val="both"/>
      </w:pPr>
      <w:r>
        <w:rPr>
          <w:rFonts w:ascii="Times New Roman" w:cs="Times New Roman" w:eastAsia="Times New Roman" w:hAnsi="Times New Roman"/>
          <w:sz w:val="24"/>
          <w:szCs w:val="24"/>
        </w:rPr>
        <w:t xml:space="preserve">Os testes serão feitos inicialmente no modo de simulação do MasterTool IEC XE e, em seguida, na bancada. Para cada modo de operação, serão verificados: o tempo de funcionamento de cada bomba em comparação com o valor calculado pela Equação 1; o volume final simulado em comparação com SP1 + SP2; o tempo de mistura; o esvaziamento até nível zero; a execução do número programado de ciclos; e a resposta ao comando de parada em cada estado.</w:t>
      </w:r>
    </w:p>
    <w:p>
      <w:pPr>
        <w:pStyle w:val="Heading1"/>
        <w:keepNext/>
        <w:spacing w:after="200" w:before="400" w:line="360"/>
      </w:pPr>
      <w:r>
        <w:rPr>
          <w:rFonts w:ascii="Times New Roman" w:cs="Times New Roman" w:eastAsia="Times New Roman" w:hAnsi="Times New Roman"/>
          <w:b/>
          <w:bCs/>
          <w:sz w:val="24"/>
          <w:szCs w:val="24"/>
        </w:rPr>
        <w:t xml:space="preserve">6 RESULTADOS ESPERADOS</w:t>
      </w:r>
    </w:p>
    <w:p>
      <w:pPr>
        <w:spacing w:after="0" w:before="0" w:line="360"/>
        <w:ind w:firstLine="708"/>
        <w:jc w:val="both"/>
      </w:pPr>
      <w:r>
        <w:rPr>
          <w:rFonts w:ascii="Times New Roman" w:cs="Times New Roman" w:eastAsia="Times New Roman" w:hAnsi="Times New Roman"/>
          <w:sz w:val="24"/>
          <w:szCs w:val="24"/>
        </w:rPr>
        <w:t xml:space="preserve">Espera-se obter um misturador automático funcional na bancada, capaz de executar bateladas completas a partir de receitas definidas pelo operador, com dosagem proporcional correta nos modos simultâneo e sequencial, repetição automática de ciclos e acompanhamento visual do processo pela IHM. Como resultado didático, o projeto deverá demonstrar a aplicação integrada da programação em diagrama ladder estruturada como máquina de estados, do tratamento de variáveis analógicas simuladas e da comunicação entre CLP e IHM.</w:t>
      </w:r>
    </w:p>
    <w:p>
      <w:pPr>
        <w:pStyle w:val="Heading1"/>
        <w:keepNext/>
        <w:spacing w:after="200" w:before="400" w:line="360"/>
      </w:pPr>
      <w:r>
        <w:rPr>
          <w:rFonts w:ascii="Times New Roman" w:cs="Times New Roman" w:eastAsia="Times New Roman" w:hAnsi="Times New Roman"/>
          <w:b/>
          <w:bCs/>
          <w:sz w:val="24"/>
          <w:szCs w:val="24"/>
        </w:rPr>
        <w:t xml:space="preserve">7 CRONOGRAMA</w:t>
      </w:r>
    </w:p>
    <w:p>
      <w:pPr>
        <w:spacing w:after="0" w:before="0" w:line="360"/>
        <w:ind w:firstLine="708"/>
        <w:jc w:val="both"/>
      </w:pPr>
      <w:r>
        <w:rPr>
          <w:rFonts w:ascii="Times New Roman" w:cs="Times New Roman" w:eastAsia="Times New Roman" w:hAnsi="Times New Roman"/>
          <w:sz w:val="24"/>
          <w:szCs w:val="24"/>
        </w:rPr>
        <w:t xml:space="preserve">O cronograma da Tabela 5 está organizado em semanas a partir da entrega deste pré-projeto e será ajustado ao calendário da disciplina.</w:t>
      </w:r>
    </w:p>
    <w:p>
      <w:pPr>
        <w:keepNext/>
        <w:spacing w:after="60" w:before="240" w:line="276"/>
      </w:pPr>
      <w:r>
        <w:rPr>
          <w:rFonts w:ascii="Times New Roman" w:cs="Times New Roman" w:eastAsia="Times New Roman" w:hAnsi="Times New Roman"/>
          <w:sz w:val="22"/>
          <w:szCs w:val="22"/>
        </w:rPr>
        <w:t xml:space="preserve">Tabela 5 – Cronograma de execução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92"/>
        <w:gridCol w:w="668"/>
        <w:gridCol w:w="668"/>
        <w:gridCol w:w="668"/>
        <w:gridCol w:w="668"/>
        <w:gridCol w:w="668"/>
        <w:gridCol w:w="668"/>
        <w:gridCol w:w="671"/>
      </w:tblGrid>
      <w:tr>
        <w:trPr>
          <w:tblHeader/>
        </w:trPr>
        <w:tc>
          <w:tcPr>
            <w:tcW w:type="dxa" w:w="439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0"/>
                <w:szCs w:val="20"/>
              </w:rPr>
              <w:t xml:space="preserve">Etapa</w:t>
            </w:r>
          </w:p>
        </w:tc>
        <w:tc>
          <w:tcPr>
            <w:tcW w:type="dxa" w:w="66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0"/>
                <w:szCs w:val="20"/>
              </w:rPr>
              <w:t xml:space="preserve">S1</w:t>
            </w:r>
          </w:p>
        </w:tc>
        <w:tc>
          <w:tcPr>
            <w:tcW w:type="dxa" w:w="66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0"/>
                <w:szCs w:val="20"/>
              </w:rPr>
              <w:t xml:space="preserve">S2</w:t>
            </w:r>
          </w:p>
        </w:tc>
        <w:tc>
          <w:tcPr>
            <w:tcW w:type="dxa" w:w="66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0"/>
                <w:szCs w:val="20"/>
              </w:rPr>
              <w:t xml:space="preserve">S3</w:t>
            </w:r>
          </w:p>
        </w:tc>
        <w:tc>
          <w:tcPr>
            <w:tcW w:type="dxa" w:w="66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0"/>
                <w:szCs w:val="20"/>
              </w:rPr>
              <w:t xml:space="preserve">S4</w:t>
            </w:r>
          </w:p>
        </w:tc>
        <w:tc>
          <w:tcPr>
            <w:tcW w:type="dxa" w:w="66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0"/>
                <w:szCs w:val="20"/>
              </w:rPr>
              <w:t xml:space="preserve">S5</w:t>
            </w:r>
          </w:p>
        </w:tc>
        <w:tc>
          <w:tcPr>
            <w:tcW w:type="dxa" w:w="66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0"/>
                <w:szCs w:val="20"/>
              </w:rPr>
              <w:t xml:space="preserve">S6</w:t>
            </w:r>
          </w:p>
        </w:tc>
        <w:tc>
          <w:tcPr>
            <w:tcW w:type="dxa" w:w="67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0"/>
                <w:szCs w:val="20"/>
              </w:rPr>
              <w:t xml:space="preserve">S7</w:t>
            </w:r>
          </w:p>
        </w:tc>
      </w:tr>
      <w:tr>
        <w:trPr>
          <w:cantSplit/>
        </w:trPr>
        <w:tc>
          <w:tcPr>
            <w:tcW w:type="dxa" w:w="43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Entrega do pré-projeto</w:t>
            </w:r>
          </w:p>
        </w:tc>
        <w:tc>
          <w:tcPr>
            <w:tcW w:type="dxa" w:w="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
            </w:r>
          </w:p>
        </w:tc>
        <w:tc>
          <w:tcPr>
            <w:tcW w:type="dxa" w:w="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
            </w:r>
          </w:p>
        </w:tc>
        <w:tc>
          <w:tcPr>
            <w:tcW w:type="dxa" w:w="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
            </w:r>
          </w:p>
        </w:tc>
        <w:tc>
          <w:tcPr>
            <w:tcW w:type="dxa" w:w="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
            </w:r>
          </w:p>
        </w:tc>
        <w:tc>
          <w:tcPr>
            <w:tcW w:type="dxa" w:w="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
            </w:r>
          </w:p>
        </w:tc>
        <w:tc>
          <w:tcPr>
            <w:tcW w:type="dxa" w:w="6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
            </w:r>
          </w:p>
        </w:tc>
      </w:tr>
      <w:tr>
        <w:trPr>
          <w:cantSplit/>
        </w:trPr>
        <w:tc>
          <w:tcPr>
            <w:tcW w:type="dxa" w:w="43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Validação do mapeamento de E/S na bancada</w:t>
            </w:r>
          </w:p>
        </w:tc>
        <w:tc>
          <w:tcPr>
            <w:tcW w:type="dxa" w:w="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
            </w:r>
          </w:p>
        </w:tc>
        <w:tc>
          <w:tcPr>
            <w:tcW w:type="dxa" w:w="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
            </w:r>
          </w:p>
        </w:tc>
        <w:tc>
          <w:tcPr>
            <w:tcW w:type="dxa" w:w="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
            </w:r>
          </w:p>
        </w:tc>
        <w:tc>
          <w:tcPr>
            <w:tcW w:type="dxa" w:w="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
            </w:r>
          </w:p>
        </w:tc>
        <w:tc>
          <w:tcPr>
            <w:tcW w:type="dxa" w:w="6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
            </w:r>
          </w:p>
        </w:tc>
      </w:tr>
      <w:tr>
        <w:trPr>
          <w:cantSplit/>
        </w:trPr>
        <w:tc>
          <w:tcPr>
            <w:tcW w:type="dxa" w:w="43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Programação da máquina de estados em ladder</w:t>
            </w:r>
          </w:p>
        </w:tc>
        <w:tc>
          <w:tcPr>
            <w:tcW w:type="dxa" w:w="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
            </w:r>
          </w:p>
        </w:tc>
        <w:tc>
          <w:tcPr>
            <w:tcW w:type="dxa" w:w="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
            </w:r>
          </w:p>
        </w:tc>
        <w:tc>
          <w:tcPr>
            <w:tcW w:type="dxa" w:w="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
            </w:r>
          </w:p>
        </w:tc>
        <w:tc>
          <w:tcPr>
            <w:tcW w:type="dxa" w:w="6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
            </w:r>
          </w:p>
        </w:tc>
      </w:tr>
      <w:tr>
        <w:trPr>
          <w:cantSplit/>
        </w:trPr>
        <w:tc>
          <w:tcPr>
            <w:tcW w:type="dxa" w:w="43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Desenvolvimento das telas da IHM</w:t>
            </w:r>
          </w:p>
        </w:tc>
        <w:tc>
          <w:tcPr>
            <w:tcW w:type="dxa" w:w="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
            </w:r>
          </w:p>
        </w:tc>
        <w:tc>
          <w:tcPr>
            <w:tcW w:type="dxa" w:w="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
            </w:r>
          </w:p>
        </w:tc>
        <w:tc>
          <w:tcPr>
            <w:tcW w:type="dxa" w:w="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
            </w:r>
          </w:p>
        </w:tc>
        <w:tc>
          <w:tcPr>
            <w:tcW w:type="dxa" w:w="6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
            </w:r>
          </w:p>
        </w:tc>
      </w:tr>
      <w:tr>
        <w:trPr>
          <w:cantSplit/>
        </w:trPr>
        <w:tc>
          <w:tcPr>
            <w:tcW w:type="dxa" w:w="43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Integração CLP–IHM e testes na bancada</w:t>
            </w:r>
          </w:p>
        </w:tc>
        <w:tc>
          <w:tcPr>
            <w:tcW w:type="dxa" w:w="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
            </w:r>
          </w:p>
        </w:tc>
        <w:tc>
          <w:tcPr>
            <w:tcW w:type="dxa" w:w="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
            </w:r>
          </w:p>
        </w:tc>
        <w:tc>
          <w:tcPr>
            <w:tcW w:type="dxa" w:w="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
            </w:r>
          </w:p>
        </w:tc>
        <w:tc>
          <w:tcPr>
            <w:tcW w:type="dxa" w:w="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
            </w:r>
          </w:p>
        </w:tc>
        <w:tc>
          <w:tcPr>
            <w:tcW w:type="dxa" w:w="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6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
            </w:r>
          </w:p>
        </w:tc>
      </w:tr>
      <w:tr>
        <w:trPr>
          <w:cantSplit/>
        </w:trPr>
        <w:tc>
          <w:tcPr>
            <w:tcW w:type="dxa" w:w="43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Ajustes, documentação e apresentação final</w:t>
            </w:r>
          </w:p>
        </w:tc>
        <w:tc>
          <w:tcPr>
            <w:tcW w:type="dxa" w:w="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
            </w:r>
          </w:p>
        </w:tc>
        <w:tc>
          <w:tcPr>
            <w:tcW w:type="dxa" w:w="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
            </w:r>
          </w:p>
        </w:tc>
        <w:tc>
          <w:tcPr>
            <w:tcW w:type="dxa" w:w="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
            </w:r>
          </w:p>
        </w:tc>
        <w:tc>
          <w:tcPr>
            <w:tcW w:type="dxa" w:w="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
            </w:r>
          </w:p>
        </w:tc>
        <w:tc>
          <w:tcPr>
            <w:tcW w:type="dxa" w:w="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
            </w:r>
          </w:p>
        </w:tc>
        <w:tc>
          <w:tcPr>
            <w:tcW w:type="dxa" w:w="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6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X</w:t>
            </w:r>
          </w:p>
        </w:tc>
      </w:tr>
    </w:tbl>
    <w:p>
      <w:pPr>
        <w:spacing w:after="200" w:before="60" w:line="276"/>
      </w:pPr>
      <w:r>
        <w:rPr>
          <w:rFonts w:ascii="Times New Roman" w:cs="Times New Roman" w:eastAsia="Times New Roman" w:hAnsi="Times New Roman"/>
          <w:sz w:val="20"/>
          <w:szCs w:val="20"/>
        </w:rPr>
        <w:t xml:space="preserve">Fonte: Autoria própria.</w:t>
      </w:r>
    </w:p>
    <w:p>
      <w:pPr>
        <w:pStyle w:val="Heading1"/>
        <w:keepNext/>
        <w:spacing w:after="200" w:before="400" w:line="360"/>
        <w:jc w:val="center"/>
      </w:pPr>
      <w:r>
        <w:rPr>
          <w:rFonts w:ascii="Times New Roman" w:cs="Times New Roman" w:eastAsia="Times New Roman" w:hAnsi="Times New Roman"/>
          <w:b/>
          <w:bCs/>
          <w:sz w:val="24"/>
          <w:szCs w:val="24"/>
        </w:rPr>
        <w:t xml:space="preserve">REFERÊNCIAS</w:t>
      </w:r>
    </w:p>
    <w:p>
      <w:pPr>
        <w:spacing w:after="240" w:before="0" w:line="240"/>
        <w:jc w:val="left"/>
      </w:pPr>
      <w:r>
        <w:rPr>
          <w:rFonts w:ascii="Times New Roman" w:cs="Times New Roman" w:eastAsia="Times New Roman" w:hAnsi="Times New Roman"/>
          <w:sz w:val="24"/>
          <w:szCs w:val="24"/>
        </w:rPr>
        <w:t xml:space="preserve">ALTUS SISTEMAS DE AUTOMAÇÃO. </w:t>
      </w:r>
      <w:r>
        <w:rPr>
          <w:rFonts w:ascii="Times New Roman" w:cs="Times New Roman" w:eastAsia="Times New Roman" w:hAnsi="Times New Roman"/>
          <w:b/>
          <w:bCs/>
          <w:sz w:val="24"/>
          <w:szCs w:val="24"/>
        </w:rPr>
        <w:t xml:space="preserve">Nexto Xpress XP3xx</w:t>
      </w:r>
      <w:r>
        <w:rPr>
          <w:rFonts w:ascii="Times New Roman" w:cs="Times New Roman" w:eastAsia="Times New Roman" w:hAnsi="Times New Roman"/>
          <w:sz w:val="24"/>
          <w:szCs w:val="24"/>
        </w:rPr>
        <w:t xml:space="preserve">: características técnicas. Documento CE116100, revisão R. São Leopoldo: Altus, 2024a.</w:t>
      </w:r>
    </w:p>
    <w:p>
      <w:pPr>
        <w:spacing w:after="240" w:before="0" w:line="240"/>
        <w:jc w:val="left"/>
      </w:pPr>
      <w:r>
        <w:rPr>
          <w:rFonts w:ascii="Times New Roman" w:cs="Times New Roman" w:eastAsia="Times New Roman" w:hAnsi="Times New Roman"/>
          <w:sz w:val="24"/>
          <w:szCs w:val="24"/>
        </w:rPr>
        <w:t xml:space="preserve">ALTUS SISTEMAS DE AUTOMAÇÃO. </w:t>
      </w:r>
      <w:r>
        <w:rPr>
          <w:rFonts w:ascii="Times New Roman" w:cs="Times New Roman" w:eastAsia="Times New Roman" w:hAnsi="Times New Roman"/>
          <w:b/>
          <w:bCs/>
          <w:sz w:val="24"/>
          <w:szCs w:val="24"/>
        </w:rPr>
        <w:t xml:space="preserve">Terminais de operação Série P2</w:t>
      </w:r>
      <w:r>
        <w:rPr>
          <w:rFonts w:ascii="Times New Roman" w:cs="Times New Roman" w:eastAsia="Times New Roman" w:hAnsi="Times New Roman"/>
          <w:sz w:val="24"/>
          <w:szCs w:val="24"/>
        </w:rPr>
        <w:t xml:space="preserve">: características técnicas. Documento CT157803, revisão O. São Leopoldo: Altus, 2024b.</w:t>
      </w:r>
    </w:p>
    <w:p>
      <w:pPr>
        <w:spacing w:after="240" w:before="0" w:line="240"/>
        <w:jc w:val="left"/>
      </w:pPr>
      <w:r>
        <w:rPr>
          <w:rFonts w:ascii="Times New Roman" w:cs="Times New Roman" w:eastAsia="Times New Roman" w:hAnsi="Times New Roman"/>
          <w:sz w:val="24"/>
          <w:szCs w:val="24"/>
        </w:rPr>
        <w:t xml:space="preserve">ALTUS SISTEMAS DE AUTOMAÇÃO. </w:t>
      </w:r>
      <w:r>
        <w:rPr>
          <w:rFonts w:ascii="Times New Roman" w:cs="Times New Roman" w:eastAsia="Times New Roman" w:hAnsi="Times New Roman"/>
          <w:b/>
          <w:bCs/>
          <w:sz w:val="24"/>
          <w:szCs w:val="24"/>
        </w:rPr>
        <w:t xml:space="preserve">Manual de utilização Nexto Xpress</w:t>
      </w:r>
      <w:r>
        <w:rPr>
          <w:rFonts w:ascii="Times New Roman" w:cs="Times New Roman" w:eastAsia="Times New Roman" w:hAnsi="Times New Roman"/>
          <w:sz w:val="24"/>
          <w:szCs w:val="24"/>
        </w:rPr>
        <w:t xml:space="preserve">. Documento MU216000. São Leopoldo: Altus, 2023.</w:t>
      </w:r>
    </w:p>
    <w:p>
      <w:pPr>
        <w:spacing w:after="240" w:before="0" w:line="240"/>
        <w:jc w:val="left"/>
      </w:pPr>
      <w:r>
        <w:rPr>
          <w:rFonts w:ascii="Times New Roman" w:cs="Times New Roman" w:eastAsia="Times New Roman" w:hAnsi="Times New Roman"/>
          <w:sz w:val="24"/>
          <w:szCs w:val="24"/>
        </w:rPr>
        <w:t xml:space="preserve">ASSOCIAÇÃO BRASILEIRA DE NORMAS TÉCNICAS. </w:t>
      </w:r>
      <w:r>
        <w:rPr>
          <w:rFonts w:ascii="Times New Roman" w:cs="Times New Roman" w:eastAsia="Times New Roman" w:hAnsi="Times New Roman"/>
          <w:b/>
          <w:bCs/>
          <w:sz w:val="24"/>
          <w:szCs w:val="24"/>
        </w:rPr>
        <w:t xml:space="preserve">NBR 15287</w:t>
      </w:r>
      <w:r>
        <w:rPr>
          <w:rFonts w:ascii="Times New Roman" w:cs="Times New Roman" w:eastAsia="Times New Roman" w:hAnsi="Times New Roman"/>
          <w:sz w:val="24"/>
          <w:szCs w:val="24"/>
        </w:rPr>
        <w:t xml:space="preserve">: informação e documentação: projeto de pesquisa: apresentação. Rio de Janeiro: ABNT, 2011.</w:t>
      </w:r>
    </w:p>
    <w:p>
      <w:pPr>
        <w:spacing w:after="240" w:before="0" w:line="240"/>
        <w:jc w:val="left"/>
      </w:pPr>
      <w:r>
        <w:rPr>
          <w:rFonts w:ascii="Times New Roman" w:cs="Times New Roman" w:eastAsia="Times New Roman" w:hAnsi="Times New Roman"/>
          <w:sz w:val="24"/>
          <w:szCs w:val="24"/>
        </w:rPr>
        <w:t xml:space="preserve">GEORGINI, Marcelo. </w:t>
      </w:r>
      <w:r>
        <w:rPr>
          <w:rFonts w:ascii="Times New Roman" w:cs="Times New Roman" w:eastAsia="Times New Roman" w:hAnsi="Times New Roman"/>
          <w:b/>
          <w:bCs/>
          <w:sz w:val="24"/>
          <w:szCs w:val="24"/>
        </w:rPr>
        <w:t xml:space="preserve">Automação aplicada</w:t>
      </w:r>
      <w:r>
        <w:rPr>
          <w:rFonts w:ascii="Times New Roman" w:cs="Times New Roman" w:eastAsia="Times New Roman" w:hAnsi="Times New Roman"/>
          <w:sz w:val="24"/>
          <w:szCs w:val="24"/>
        </w:rPr>
        <w:t xml:space="preserve">: descrição e implementação de sistemas sequenciais com PLCs. 9. ed. São Paulo: Érica, 2007.</w:t>
      </w:r>
    </w:p>
    <w:p>
      <w:pPr>
        <w:spacing w:after="240" w:before="0" w:line="240"/>
        <w:jc w:val="left"/>
      </w:pPr>
      <w:r>
        <w:rPr>
          <w:rFonts w:ascii="Times New Roman" w:cs="Times New Roman" w:eastAsia="Times New Roman" w:hAnsi="Times New Roman"/>
          <w:sz w:val="24"/>
          <w:szCs w:val="24"/>
        </w:rPr>
        <w:t xml:space="preserve">INTERNATIONAL ELECTROTECHNICAL COMMISSION. </w:t>
      </w:r>
      <w:r>
        <w:rPr>
          <w:rFonts w:ascii="Times New Roman" w:cs="Times New Roman" w:eastAsia="Times New Roman" w:hAnsi="Times New Roman"/>
          <w:b/>
          <w:bCs/>
          <w:sz w:val="24"/>
          <w:szCs w:val="24"/>
        </w:rPr>
        <w:t xml:space="preserve">IEC 61131-3</w:t>
      </w:r>
      <w:r>
        <w:rPr>
          <w:rFonts w:ascii="Times New Roman" w:cs="Times New Roman" w:eastAsia="Times New Roman" w:hAnsi="Times New Roman"/>
          <w:sz w:val="24"/>
          <w:szCs w:val="24"/>
        </w:rPr>
        <w:t xml:space="preserve">: programmable controllers: part 3: programming languages. 3. ed. Genebra: IEC, 2013.</w:t>
      </w:r>
    </w:p>
    <w:p>
      <w:pPr>
        <w:spacing w:after="240" w:before="0" w:line="240"/>
        <w:jc w:val="left"/>
      </w:pPr>
      <w:r>
        <w:rPr>
          <w:rFonts w:ascii="Times New Roman" w:cs="Times New Roman" w:eastAsia="Times New Roman" w:hAnsi="Times New Roman"/>
          <w:sz w:val="24"/>
          <w:szCs w:val="24"/>
        </w:rPr>
        <w:t xml:space="preserve">PETRUZELLA, Frank D. </w:t>
      </w:r>
      <w:r>
        <w:rPr>
          <w:rFonts w:ascii="Times New Roman" w:cs="Times New Roman" w:eastAsia="Times New Roman" w:hAnsi="Times New Roman"/>
          <w:b/>
          <w:bCs/>
          <w:sz w:val="24"/>
          <w:szCs w:val="24"/>
        </w:rPr>
        <w:t xml:space="preserve">Controladores lógicos programáveis</w:t>
      </w:r>
      <w:r>
        <w:rPr>
          <w:rFonts w:ascii="Times New Roman" w:cs="Times New Roman" w:eastAsia="Times New Roman" w:hAnsi="Times New Roman"/>
          <w:sz w:val="24"/>
          <w:szCs w:val="24"/>
        </w:rPr>
        <w:t xml:space="preserve">. 4. ed. Porto Alegre: AMGH, 2014.</w:t>
      </w:r>
    </w:p>
    <w:sectPr>
      <w:headerReference w:type="default" r:id="rId6"/>
      <w:pgSz w:w="11906" w:h="16838" w:orient="portrait"/>
      <w:pgMar w:top="1701"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image" Target="media/ce41811ece0f831154c3de9ad3d6ab87242e5e85.png"/><Relationship Id="rId9" Type="http://schemas.openxmlformats.org/officeDocument/2006/relationships/image" Target="media/c4b2869231ff64f0533a0b2ed11f02a6a4bf6d2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MISTURADOR AUTOMÁTICO DE LÍQUIDOS COM CLP ALTUS NEXTO XP340 E IHM</dc:title>
  <dc:creator>Pedro Biondo Soares; Rick Basso Viegas</dc:creator>
  <cp:lastModifiedBy>Un-named</cp:lastModifiedBy>
  <cp:revision>1</cp:revision>
  <dcterms:created xsi:type="dcterms:W3CDTF">2026-10-21T04:13:32.300Z</dcterms:created>
  <dcterms:modified xsi:type="dcterms:W3CDTF">2026-10-21T04:13:32.300Z</dcterms:modified>
</cp:coreProperties>
</file>

<file path=docProps/custom.xml><?xml version="1.0" encoding="utf-8"?>
<Properties xmlns="http://schemas.openxmlformats.org/officeDocument/2006/custom-properties" xmlns:vt="http://schemas.openxmlformats.org/officeDocument/2006/docPropsVTypes"/>
</file>