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 do Sistema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Campus Appraiser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  <w:sectPr>
          <w:headerReference r:id="rId7" w:type="default"/>
          <w:pgSz w:h="16838" w:w="11906"/>
          <w:pgMar w:bottom="1418" w:top="1418" w:left="1418" w:right="1418" w:header="680" w:footer="68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230"/>
        <w:gridCol w:w="4365"/>
        <w:gridCol w:w="2340"/>
        <w:tblGridChange w:id="0">
          <w:tblGrid>
            <w:gridCol w:w="1740"/>
            <w:gridCol w:w="1230"/>
            <w:gridCol w:w="4365"/>
            <w:gridCol w:w="23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04/09/2019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Primeiro esqueleto do arquivo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L.S./P.H.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18/09/2019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Adição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L.S./P.H./L.B.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sz w:val="28"/>
          <w:szCs w:val="28"/>
        </w:rPr>
        <w:sectPr>
          <w:type w:val="nextPage"/>
          <w:pgSz w:h="16838" w:w="11906"/>
          <w:pgMar w:bottom="1418" w:top="1418" w:left="1418" w:right="1418" w:header="680" w:footer="680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ab/>
            <w:tab/>
            <w:tab/>
            <w:tab/>
            <w:tab/>
            <w:tab/>
            <w:tab/>
            <w:tab/>
            <w:tab/>
            <w:t xml:space="preserve">      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3o7alnk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SISTEMA</w:t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 (CASOS DE USO)</w:t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ab/>
            <w:tab/>
            <w:tab/>
            <w:tab/>
            <w:tab/>
            <w:tab/>
            <w:t xml:space="preserve">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Cadastro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</w:t>
            </w:r>
          </w:hyperlink>
          <w:hyperlink w:anchor="_heading=h.1hmsyys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Adicionar serviços</w:t>
            </w:r>
          </w:hyperlink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60"/>
            </w:tabs>
            <w:ind w:left="480"/>
            <w:rPr/>
          </w:pPr>
          <w:hyperlink w:anchor="_heading=h.41mghml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[RF002] Excluir componente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60"/>
            </w:tabs>
            <w:ind w:left="480"/>
            <w:rPr>
              <w:i w:val="1"/>
              <w:sz w:val="20"/>
              <w:szCs w:val="20"/>
            </w:rPr>
          </w:pPr>
          <w:hyperlink w:anchor="_heading=h.3rdcrjn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[RF003] Alterar componente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60"/>
            </w:tabs>
            <w:ind w:left="480"/>
            <w:rPr/>
          </w:pPr>
          <w:hyperlink w:anchor="_heading=h.41mghml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[RF004] Criar Enquete</w:t>
              <w:tab/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60"/>
            </w:tabs>
            <w:ind w:left="480"/>
            <w:rPr>
              <w:i w:val="1"/>
              <w:sz w:val="20"/>
              <w:szCs w:val="20"/>
            </w:rPr>
          </w:pPr>
          <w:hyperlink w:anchor="_heading=h.3rdcrjn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[RF005] Avaliar um Serviço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60"/>
            </w:tabs>
            <w:ind w:left="480"/>
            <w:rPr/>
          </w:pPr>
          <w:hyperlink w:anchor="_heading=h.41mghml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[RF006] Adicionar Gerente de Votação</w:t>
              <w:tab/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60"/>
            </w:tabs>
            <w:ind w:left="480"/>
            <w:rPr>
              <w:i w:val="1"/>
              <w:sz w:val="20"/>
              <w:szCs w:val="20"/>
            </w:rPr>
          </w:pPr>
          <w:hyperlink w:anchor="_heading=h.3rdcrjn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[RF007] Remover Gerente de Votação</w:t>
              <w:tab/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7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i w:val="1"/>
              <w:sz w:val="20"/>
              <w:szCs w:val="20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</w:t>
            </w:r>
          </w:hyperlink>
          <w:hyperlink w:anchor="_heading=h.lnxbz9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8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hyperlink>
          <w:hyperlink w:anchor="_heading=h.lnxbz9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Fazer Login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7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[RF009] Gerar Relatório</w:t>
              <w:tab/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z337ya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3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Exportação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</w:t>
            </w:r>
          </w:hyperlink>
          <w:hyperlink w:anchor="_heading=h.3j2qqm3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hyperlink>
          <w:hyperlink w:anchor="_heading=h.3j2qqm3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Exportar Resultados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 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i w:val="1"/>
              <w:sz w:val="20"/>
              <w:szCs w:val="20"/>
            </w:rPr>
          </w:pPr>
          <w:hyperlink w:anchor="_heading=h.vx1227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[NF001] Usabilidade</w:t>
              <w:tab/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8</w:t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i w:val="1"/>
              <w:sz w:val="20"/>
              <w:szCs w:val="20"/>
            </w:rPr>
          </w:pPr>
          <w:hyperlink w:anchor="_heading=h.qsh70q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[NF002] Desempenho</w:t>
              <w:tab/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hanging="480"/>
            <w:jc w:val="left"/>
            <w:rPr>
              <w:i w:val="1"/>
              <w:sz w:val="20"/>
              <w:szCs w:val="20"/>
            </w:rPr>
          </w:pPr>
          <w:hyperlink w:anchor="_heading=h.3as4poj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[NF003] Hardware e Software</w:t>
              <w:tab/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8</w:t>
          </w:r>
        </w:p>
        <w:p w:rsidR="00000000" w:rsidDel="00000000" w:rsidP="00000000" w:rsidRDefault="00000000" w:rsidRPr="00000000" w14:paraId="00000050">
          <w:pPr>
            <w:tabs>
              <w:tab w:val="right" w:pos="9060"/>
            </w:tabs>
            <w:ind w:left="480"/>
            <w:rPr>
              <w:i w:val="1"/>
              <w:sz w:val="20"/>
              <w:szCs w:val="20"/>
            </w:rPr>
          </w:pPr>
          <w:hyperlink w:anchor="_heading=h.3as4poj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[NF004] </w:t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Sigilo</w:t>
            <w:tab/>
            <w:t xml:space="preserve">9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ab/>
            <w:tab/>
            <w:tab/>
            <w:tab/>
            <w:tab/>
            <w:tab/>
            <w:tab/>
            <w:tab/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  <w:sectPr>
          <w:headerReference r:id="rId8" w:type="default"/>
          <w:footerReference r:id="rId9" w:type="default"/>
          <w:type w:val="nextPage"/>
          <w:pgSz w:h="16838" w:w="11906"/>
          <w:pgMar w:bottom="1418" w:top="1418" w:left="1418" w:right="1418" w:header="680" w:footer="680"/>
          <w:cols w:equalWidth="0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Este documento especifica os requisitos do sistema </w:t>
      </w:r>
      <w:r w:rsidDel="00000000" w:rsidR="00000000" w:rsidRPr="00000000">
        <w:rPr>
          <w:i w:val="1"/>
          <w:rtl w:val="0"/>
        </w:rPr>
        <w:t xml:space="preserve">Campus Appraiser</w:t>
      </w:r>
      <w:r w:rsidDel="00000000" w:rsidR="00000000" w:rsidRPr="00000000">
        <w:rPr>
          <w:vertAlign w:val="baseline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 w14:paraId="0000005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 –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casos de uso do sistema, descrevendo os fluxos de eventos, prioridades, atores, entradas e saídas de cada caso de uso a ser implementado.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5 – Referências: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5D">
      <w:pPr>
        <w:jc w:val="both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5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</w:p>
    <w:p w:rsidR="00000000" w:rsidDel="00000000" w:rsidP="00000000" w:rsidRDefault="00000000" w:rsidRPr="00000000" w14:paraId="0000006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i w:val="1"/>
          <w:vertAlign w:val="baseline"/>
          <w:rtl w:val="0"/>
        </w:rPr>
        <w:t xml:space="preserve">nome da subseção. identificador do requisito</w:t>
      </w:r>
      <w:r w:rsidDel="00000000" w:rsidR="00000000" w:rsidRPr="00000000">
        <w:rPr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exemplo, o requisito funcional [</w:t>
      </w:r>
      <w:r w:rsidDel="00000000" w:rsidR="00000000" w:rsidRPr="00000000">
        <w:rPr>
          <w:rtl w:val="0"/>
        </w:rPr>
        <w:t xml:space="preserve">Avaliar um Serviço</w:t>
      </w:r>
      <w:r w:rsidDel="00000000" w:rsidR="00000000" w:rsidRPr="00000000">
        <w:rPr>
          <w:vertAlign w:val="baseline"/>
          <w:rtl w:val="0"/>
        </w:rPr>
        <w:t xml:space="preserve">.RF0</w:t>
      </w: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vertAlign w:val="baseline"/>
          <w:rtl w:val="0"/>
        </w:rPr>
        <w:t xml:space="preserve">] deve estar descrito em uma subseção chamada “</w:t>
      </w:r>
      <w:r w:rsidDel="00000000" w:rsidR="00000000" w:rsidRPr="00000000">
        <w:rPr>
          <w:rtl w:val="0"/>
        </w:rPr>
        <w:t xml:space="preserve">Avaliar um Serviço</w:t>
      </w:r>
      <w:r w:rsidDel="00000000" w:rsidR="00000000" w:rsidRPr="00000000">
        <w:rPr>
          <w:vertAlign w:val="baseline"/>
          <w:rtl w:val="0"/>
        </w:rPr>
        <w:t xml:space="preserve">”, em um bloco identificado pelo número [RF0</w:t>
      </w: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vertAlign w:val="baseline"/>
          <w:rtl w:val="0"/>
        </w:rPr>
        <w:t xml:space="preserve">]. Já o requisito não-funcional [Confiabilidade.NF008] deve estar descrito na seção de requisitos não-funcionais de Confiabilidade, em um bloco identificado por [NF008]. </w:t>
      </w:r>
    </w:p>
    <w:p w:rsidR="00000000" w:rsidDel="00000000" w:rsidP="00000000" w:rsidRDefault="00000000" w:rsidRPr="00000000" w14:paraId="00000062">
      <w:pPr>
        <w:jc w:val="both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6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estabelecer a prioridade dos requisitos, nas seções 4 e 5, foram adotadas as denominações “essencial”, “importante” e “desejável”.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i w:val="1"/>
          <w:vertAlign w:val="baseline"/>
          <w:rtl w:val="0"/>
        </w:rPr>
        <w:t xml:space="preserve">Campus Appraiser</w:t>
      </w:r>
      <w:r w:rsidDel="00000000" w:rsidR="00000000" w:rsidRPr="00000000">
        <w:rPr>
          <w:vertAlign w:val="baseline"/>
          <w:rtl w:val="0"/>
        </w:rPr>
        <w:t xml:space="preserve"> é uma ferramenta de avaliação rápida e a</w:t>
      </w:r>
      <w:r w:rsidDel="00000000" w:rsidR="00000000" w:rsidRPr="00000000">
        <w:rPr>
          <w:rtl w:val="0"/>
        </w:rPr>
        <w:t xml:space="preserve">nônima </w:t>
      </w:r>
      <w:r w:rsidDel="00000000" w:rsidR="00000000" w:rsidRPr="00000000">
        <w:rPr>
          <w:vertAlign w:val="baseline"/>
          <w:rtl w:val="0"/>
        </w:rPr>
        <w:t xml:space="preserve">dos serviços do IFSULDEMINAS</w:t>
      </w:r>
      <w:r w:rsidDel="00000000" w:rsidR="00000000" w:rsidRPr="00000000">
        <w:rPr>
          <w:rtl w:val="0"/>
        </w:rPr>
        <w:t xml:space="preserve"> - C</w:t>
      </w:r>
      <w:r w:rsidDel="00000000" w:rsidR="00000000" w:rsidRPr="00000000">
        <w:rPr>
          <w:vertAlign w:val="baseline"/>
          <w:rtl w:val="0"/>
        </w:rPr>
        <w:t xml:space="preserve">ampus Poços 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aldas</w:t>
      </w:r>
      <w:r w:rsidDel="00000000" w:rsidR="00000000" w:rsidRPr="00000000">
        <w:rPr>
          <w:rtl w:val="0"/>
        </w:rPr>
        <w:t xml:space="preserve">, sendo assim u</w:t>
      </w:r>
      <w:r w:rsidDel="00000000" w:rsidR="00000000" w:rsidRPr="00000000">
        <w:rPr>
          <w:vertAlign w:val="baseline"/>
          <w:rtl w:val="0"/>
        </w:rPr>
        <w:t xml:space="preserve">ma maneira mais ef</w:t>
      </w:r>
      <w:r w:rsidDel="00000000" w:rsidR="00000000" w:rsidRPr="00000000">
        <w:rPr>
          <w:rtl w:val="0"/>
        </w:rPr>
        <w:t xml:space="preserve">iciente</w:t>
      </w:r>
      <w:r w:rsidDel="00000000" w:rsidR="00000000" w:rsidRPr="00000000">
        <w:rPr>
          <w:vertAlign w:val="baseline"/>
          <w:rtl w:val="0"/>
        </w:rPr>
        <w:t xml:space="preserve"> de coleta de dados sobre a opinião dos discentes </w:t>
      </w:r>
      <w:r w:rsidDel="00000000" w:rsidR="00000000" w:rsidRPr="00000000">
        <w:rPr>
          <w:rtl w:val="0"/>
        </w:rPr>
        <w:t xml:space="preserve">no tocante à</w:t>
      </w:r>
      <w:r w:rsidDel="00000000" w:rsidR="00000000" w:rsidRPr="00000000">
        <w:rPr>
          <w:vertAlign w:val="baseline"/>
          <w:rtl w:val="0"/>
        </w:rPr>
        <w:t xml:space="preserve"> qualidade dos serviços prestados.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Utilizando-se dessa ferramenta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os gestores do campus pode</w:t>
      </w:r>
      <w:r w:rsidDel="00000000" w:rsidR="00000000" w:rsidRPr="00000000">
        <w:rPr>
          <w:rtl w:val="0"/>
        </w:rPr>
        <w:t xml:space="preserve">rão</w:t>
      </w:r>
      <w:r w:rsidDel="00000000" w:rsidR="00000000" w:rsidRPr="00000000">
        <w:rPr>
          <w:vertAlign w:val="baseline"/>
          <w:rtl w:val="0"/>
        </w:rPr>
        <w:t xml:space="preserve"> ter uma visão mais ampla de onde um possível investimento será mais impactante para quem</w:t>
      </w:r>
      <w:r w:rsidDel="00000000" w:rsidR="00000000" w:rsidRPr="00000000">
        <w:rPr>
          <w:rtl w:val="0"/>
        </w:rPr>
        <w:t xml:space="preserve"> faz uso desses serviços</w:t>
      </w:r>
      <w:r w:rsidDel="00000000" w:rsidR="00000000" w:rsidRPr="00000000">
        <w:rPr>
          <w:vertAlign w:val="baseline"/>
          <w:rtl w:val="0"/>
        </w:rPr>
        <w:t xml:space="preserve">, ou de onde as políticas já </w:t>
      </w:r>
      <w:r w:rsidDel="00000000" w:rsidR="00000000" w:rsidRPr="00000000">
        <w:rPr>
          <w:rtl w:val="0"/>
        </w:rPr>
        <w:t xml:space="preserve">em vigor</w:t>
      </w:r>
      <w:r w:rsidDel="00000000" w:rsidR="00000000" w:rsidRPr="00000000">
        <w:rPr>
          <w:vertAlign w:val="baseline"/>
          <w:rtl w:val="0"/>
        </w:rPr>
        <w:t xml:space="preserve"> no campus não estão sendo efetivas.</w:t>
      </w:r>
      <w:r w:rsidDel="00000000" w:rsidR="00000000" w:rsidRPr="00000000">
        <w:rPr>
          <w:rtl w:val="0"/>
        </w:rPr>
        <w:t xml:space="preserve"> Ao final da coleta de dados, estes </w:t>
      </w:r>
      <w:r w:rsidDel="00000000" w:rsidR="00000000" w:rsidRPr="00000000">
        <w:rPr>
          <w:vertAlign w:val="baseline"/>
          <w:rtl w:val="0"/>
        </w:rPr>
        <w:t xml:space="preserve">podem ser </w:t>
      </w:r>
      <w:r w:rsidDel="00000000" w:rsidR="00000000" w:rsidRPr="00000000">
        <w:rPr>
          <w:rtl w:val="0"/>
        </w:rPr>
        <w:t xml:space="preserve">exportados </w:t>
      </w:r>
      <w:r w:rsidDel="00000000" w:rsidR="00000000" w:rsidRPr="00000000">
        <w:rPr>
          <w:vertAlign w:val="baseline"/>
          <w:rtl w:val="0"/>
        </w:rPr>
        <w:t xml:space="preserve">para </w:t>
      </w:r>
      <w:r w:rsidDel="00000000" w:rsidR="00000000" w:rsidRPr="00000000">
        <w:rPr>
          <w:rtl w:val="0"/>
        </w:rPr>
        <w:t xml:space="preserve">uma planilha Excel (.xls) </w:t>
      </w:r>
      <w:r w:rsidDel="00000000" w:rsidR="00000000" w:rsidRPr="00000000">
        <w:rPr>
          <w:vertAlign w:val="baseline"/>
          <w:rtl w:val="0"/>
        </w:rPr>
        <w:t xml:space="preserve">para uma melhor análise estatística.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Cadastro de Serviço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Adicionar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erviços</w:t>
      </w:r>
    </w:p>
    <w:p w:rsidR="00000000" w:rsidDel="00000000" w:rsidP="00000000" w:rsidRDefault="00000000" w:rsidRPr="00000000" w14:paraId="00000071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Este caso de uso permite que os </w:t>
      </w:r>
      <w:r w:rsidDel="00000000" w:rsidR="00000000" w:rsidRPr="00000000">
        <w:rPr>
          <w:rtl w:val="0"/>
        </w:rPr>
        <w:t xml:space="preserve">gerentes de votação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adicionem </w:t>
      </w:r>
      <w:r w:rsidDel="00000000" w:rsidR="00000000" w:rsidRPr="00000000">
        <w:rPr>
          <w:vertAlign w:val="baseline"/>
          <w:rtl w:val="0"/>
        </w:rPr>
        <w:t xml:space="preserve">um serviço do campus para avaliação.</w:t>
      </w:r>
    </w:p>
    <w:p w:rsidR="00000000" w:rsidDel="00000000" w:rsidP="00000000" w:rsidRDefault="00000000" w:rsidRPr="00000000" w14:paraId="0000007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A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não 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um serviço é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[RF002] Excluir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omponente</w:t>
      </w:r>
    </w:p>
    <w:p w:rsidR="00000000" w:rsidDel="00000000" w:rsidP="00000000" w:rsidRDefault="00000000" w:rsidRPr="00000000" w14:paraId="0000007F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que o</w:t>
      </w:r>
      <w:r w:rsidDel="00000000" w:rsidR="00000000" w:rsidRPr="00000000">
        <w:rPr>
          <w:rtl w:val="0"/>
        </w:rPr>
        <w:t xml:space="preserve">s gerentes de votação</w:t>
      </w:r>
      <w:r w:rsidDel="00000000" w:rsidR="00000000" w:rsidRPr="00000000">
        <w:rPr>
          <w:vertAlign w:val="baseline"/>
          <w:rtl w:val="0"/>
        </w:rPr>
        <w:t xml:space="preserve"> excluam serviços e enquetes.</w:t>
      </w:r>
    </w:p>
    <w:p w:rsidR="00000000" w:rsidDel="00000000" w:rsidP="00000000" w:rsidRDefault="00000000" w:rsidRPr="00000000" w14:paraId="0000008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recebe como entrada o componente que se deseja excluir.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0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consegue excluir o componente que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Alterar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omponente</w:t>
      </w:r>
    </w:p>
    <w:p w:rsidR="00000000" w:rsidDel="00000000" w:rsidP="00000000" w:rsidRDefault="00000000" w:rsidRPr="00000000" w14:paraId="0000008D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que o </w:t>
      </w:r>
      <w:r w:rsidDel="00000000" w:rsidR="00000000" w:rsidRPr="00000000">
        <w:rPr>
          <w:rtl w:val="0"/>
        </w:rPr>
        <w:t xml:space="preserve">gerente de votação </w:t>
      </w:r>
      <w:r w:rsidDel="00000000" w:rsidR="00000000" w:rsidRPr="00000000">
        <w:rPr>
          <w:vertAlign w:val="baseline"/>
          <w:rtl w:val="0"/>
        </w:rPr>
        <w:t xml:space="preserve">altere os dados de um </w:t>
      </w:r>
      <w:r w:rsidDel="00000000" w:rsidR="00000000" w:rsidRPr="00000000">
        <w:rPr>
          <w:rtl w:val="0"/>
        </w:rPr>
        <w:t xml:space="preserve">pesquisa ou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recebe como entrada o componente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um componente é alterado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[RF004] Criar Enquete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gerente de votação altere os dados de um pesquisa ou serviço.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componente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componente é alterado no sistema.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[RF005] Avaliar um Serviço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possibilita que o avaliador vote na enquete desejada, enviando assim sua resposta com anonimidade.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a opinião do avaliador sobre as questões da enquete.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os resultados da enquete são registrados no sistema.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[RF006] Adicionar Gerente de Votação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gerente de votação altere os dados de uma pesquisa ou serviço.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um nome de usuário a ser elevado à posição de gerente de votação.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gerente de votação é adicionado ao sistema.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[RF007] Remover Gerente de Votação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revoga o acesso de um usuário com permissões de alterar os dados de uma pesquisa ou serviço.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um nome de usuário a ser retirado da posição de gerente de votação.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gerente de votação é removido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[RF008] Fazer Login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um usuário com informações de login tenha acesso às funcionalidades do sistema, respectivas ao seu nível de acesso.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trHeight w:val="500" w:hRule="atLeast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deve receber como entrada as informações de login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acesso ao programa é permitido ou negado, de acordo com a validação da autenticação.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Gerar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Este caso de uso permite que o usuário visualize os </w:t>
      </w:r>
      <w:r w:rsidDel="00000000" w:rsidR="00000000" w:rsidRPr="00000000">
        <w:rPr>
          <w:rtl w:val="0"/>
        </w:rPr>
        <w:t xml:space="preserve">resultados </w:t>
      </w:r>
      <w:r w:rsidDel="00000000" w:rsidR="00000000" w:rsidRPr="00000000">
        <w:rPr>
          <w:vertAlign w:val="baseline"/>
          <w:rtl w:val="0"/>
        </w:rPr>
        <w:t xml:space="preserve">de u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vertAlign w:val="baseline"/>
          <w:rtl w:val="0"/>
        </w:rPr>
        <w:t xml:space="preserve"> determinada </w:t>
      </w:r>
      <w:r w:rsidDel="00000000" w:rsidR="00000000" w:rsidRPr="00000000">
        <w:rPr>
          <w:rtl w:val="0"/>
        </w:rPr>
        <w:t xml:space="preserve">enquete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1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deve receber como entrada </w:t>
      </w:r>
      <w:r w:rsidDel="00000000" w:rsidR="00000000" w:rsidRPr="00000000">
        <w:rPr>
          <w:rtl w:val="0"/>
        </w:rPr>
        <w:t xml:space="preserve">a votação </w:t>
      </w:r>
      <w:r w:rsidDel="00000000" w:rsidR="00000000" w:rsidRPr="00000000">
        <w:rPr>
          <w:vertAlign w:val="baseline"/>
          <w:rtl w:val="0"/>
        </w:rPr>
        <w:t xml:space="preserve">que se deseja visualizar.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i w:val="0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</w:t>
      </w:r>
      <w:r w:rsidDel="00000000" w:rsidR="00000000" w:rsidRPr="00000000">
        <w:rPr>
          <w:rtl w:val="0"/>
        </w:rPr>
        <w:t xml:space="preserve">obtém na tela os dados sobre o componente</w:t>
      </w:r>
      <w:r w:rsidDel="00000000" w:rsidR="00000000" w:rsidRPr="00000000">
        <w:rPr>
          <w:vertAlign w:val="baseline"/>
          <w:rtl w:val="0"/>
        </w:rPr>
        <w:t xml:space="preserve">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i w:val="0"/>
          <w:vertAlign w:val="baseline"/>
        </w:rPr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vertAlign w:val="baseline"/>
        </w:rPr>
      </w:pPr>
      <w:bookmarkStart w:colFirst="0" w:colLast="0" w:name="_heading=h.z337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Exportação</w:t>
      </w:r>
    </w:p>
    <w:p w:rsidR="00000000" w:rsidDel="00000000" w:rsidP="00000000" w:rsidRDefault="00000000" w:rsidRPr="00000000" w14:paraId="000000F8">
      <w:pPr>
        <w:rPr>
          <w:i w:val="0"/>
          <w:vertAlign w:val="baseline"/>
        </w:rPr>
      </w:pPr>
      <w:bookmarkStart w:colFirst="0" w:colLast="0" w:name="_heading=h.1y810tw" w:id="16"/>
      <w:bookmarkEnd w:id="16"/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Exportar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</w:t>
      </w:r>
      <w:r w:rsidDel="00000000" w:rsidR="00000000" w:rsidRPr="00000000">
        <w:rPr>
          <w:rtl w:val="0"/>
        </w:rPr>
        <w:t xml:space="preserve">possibilita </w:t>
      </w:r>
      <w:r w:rsidDel="00000000" w:rsidR="00000000" w:rsidRPr="00000000">
        <w:rPr>
          <w:vertAlign w:val="baseline"/>
          <w:rtl w:val="0"/>
        </w:rPr>
        <w:t xml:space="preserve">ao </w:t>
      </w:r>
      <w:r w:rsidDel="00000000" w:rsidR="00000000" w:rsidRPr="00000000">
        <w:rPr>
          <w:rtl w:val="0"/>
        </w:rPr>
        <w:t xml:space="preserve">gerente de votação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xportar </w:t>
      </w:r>
      <w:r w:rsidDel="00000000" w:rsidR="00000000" w:rsidRPr="00000000">
        <w:rPr>
          <w:rtl w:val="0"/>
        </w:rPr>
        <w:t xml:space="preserve">os resultados das enquetes realizadas na aplicação para análise estatística.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3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 entrada é uma votação específica a ser exportada.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i w:val="0"/>
          <w:vertAlign w:val="baseline"/>
        </w:rPr>
      </w:pPr>
      <w:bookmarkStart w:colFirst="0" w:colLast="0" w:name="_heading=h.4i7ojhp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Os </w:t>
      </w:r>
      <w:r w:rsidDel="00000000" w:rsidR="00000000" w:rsidRPr="00000000">
        <w:rPr>
          <w:rtl w:val="0"/>
        </w:rPr>
        <w:t xml:space="preserve">dados da votação</w:t>
      </w:r>
      <w:r w:rsidDel="00000000" w:rsidR="00000000" w:rsidRPr="00000000">
        <w:rPr>
          <w:vertAlign w:val="baseline"/>
          <w:rtl w:val="0"/>
        </w:rPr>
        <w:t xml:space="preserve"> são exportados para u</w:t>
      </w:r>
      <w:r w:rsidDel="00000000" w:rsidR="00000000" w:rsidRPr="00000000">
        <w:rPr>
          <w:rtl w:val="0"/>
        </w:rPr>
        <w:t xml:space="preserve">ma planilha Excel (.xls).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vertAlign w:val="baseline"/>
        </w:rPr>
      </w:pPr>
      <w:bookmarkStart w:colFirst="0" w:colLast="0" w:name="_heading=h.1ci93x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vertAlign w:val="baseline"/>
        </w:rPr>
      </w:pPr>
      <w:bookmarkStart w:colFirst="0" w:colLast="0" w:name="_heading=h.3whwml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10A">
      <w:pPr>
        <w:rPr>
          <w:vertAlign w:val="baseline"/>
        </w:rPr>
      </w:pPr>
      <w:bookmarkStart w:colFirst="0" w:colLast="0" w:name="_heading=h.2bn6ws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terá uma interface amigável ao usuário primário sem se tornar cansativa aos usuários mais experientes. </w:t>
      </w:r>
    </w:p>
    <w:tbl>
      <w:tblPr>
        <w:tblStyle w:val="Table12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5">
      <w:pPr>
        <w:rPr>
          <w:color w:val="0000ff"/>
          <w:vertAlign w:val="baseline"/>
        </w:rPr>
      </w:pPr>
      <w:bookmarkStart w:colFirst="0" w:colLast="0" w:name="_heading=h.qsh70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[NF002]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Embora não seja um requisito essencial ao sistema, deve ser considerada por corresponder a um fator de qualidade de software. </w:t>
      </w:r>
    </w:p>
    <w:p w:rsidR="00000000" w:rsidDel="00000000" w:rsidP="00000000" w:rsidRDefault="00000000" w:rsidRPr="00000000" w14:paraId="0000011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0">
      <w:pPr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[NF003]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 </w:t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uso da linguagem Java permite não especificar qual será o sistema operacional e a máquina em que o programa irá executar. No entanto, essa máquina deverá se comunicar com um sistema de banco de dados.</w:t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-108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color w:val="0000ff"/>
        </w:rPr>
      </w:pPr>
      <w:bookmarkStart w:colFirst="0" w:colLast="0" w:name="_heading=h.3as4poj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[NF004] Sigilo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Para maior segurança e confiabilidades do usuário como sistema, os votos devem ser anônimos, portanto  não sendo possível para o gerente de enquete e administrador do sistema ligar o voto ao usuário </w:t>
      </w:r>
      <w:r w:rsidDel="00000000" w:rsidR="00000000" w:rsidRPr="00000000">
        <w:rPr>
          <w:rtl w:val="0"/>
        </w:rPr>
      </w:r>
    </w:p>
    <w:tbl>
      <w:tblPr>
        <w:tblStyle w:val="Table15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-108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6">
      <w:pPr>
        <w:rPr>
          <w:color w:val="0000ff"/>
        </w:rPr>
      </w:pPr>
      <w:bookmarkStart w:colFirst="0" w:colLast="0" w:name="_heading=h.1pxezwc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3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Furlan, J. 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de Objetos através da UML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São Paulo, Makron Books, 1998.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Kruchten, 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Rational Unified Process – An introduction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Addison-Wesley, 1998.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da disciplina Análise e Especificação de Requisitos.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www.cin.ufpe.br/~if119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da disciplina Metodologia e Desenvolvimento de Software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www.cin.ufpe.br/~mds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da empresa Rational Software Corporation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www.rational.com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do projeto de instanciação de ambientes de desenvolvimento de software convencionais e orientados a domínios (visitada em 18/01/2001)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www.cos.ufrj.br/~taba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even"/>
      <w:type w:val="nextPage"/>
      <w:pgSz w:h="16838" w:w="11906"/>
      <w:pgMar w:bottom="1418" w:top="1418" w:left="1418" w:right="1418" w:header="680" w:footer="68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286.0" w:type="dxa"/>
      <w:jc w:val="left"/>
      <w:tblInd w:w="0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1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Arquivo: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ocumentoRequisitos.docx</w:t>
          </w:r>
        </w:p>
        <w:p w:rsidR="00000000" w:rsidDel="00000000" w:rsidP="00000000" w:rsidRDefault="00000000" w:rsidRPr="00000000" w14:paraId="000001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49x2ik5" w:id="24"/>
          <w:bookmarkEnd w:id="24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Última Atualização: 1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9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19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21:39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:00h</w:t>
          </w:r>
        </w:p>
      </w:tc>
    </w:tr>
  </w:tbl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pBdr>
        <w:top w:color="000000" w:space="1" w:sz="6" w:val="single"/>
      </w:pBdr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Campus Appraiser 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 – Trabalho de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Engenharia de Software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 20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19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.2</w:t>
    </w:r>
  </w:p>
  <w:p w:rsidR="00000000" w:rsidDel="00000000" w:rsidP="00000000" w:rsidRDefault="00000000" w:rsidRPr="00000000" w14:paraId="00000143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Alunos: Luiz Gustavo Chinelato Setten / Pedro Henrique Borges Prado / Lucas Pires Barboza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Orientador: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Straus Michalsky Martins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27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7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ituloApendice">
    <w:name w:val="TituloApendice"/>
    <w:basedOn w:val="Título1"/>
    <w:next w:val="Normal"/>
    <w:autoRedefine w:val="0"/>
    <w:hidden w:val="0"/>
    <w:qFormat w:val="0"/>
    <w:pPr>
      <w:keepNext w:val="1"/>
      <w:numPr>
        <w:ilvl w:val="0"/>
        <w:numId w:val="25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Normal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26"/>
        <w:tab w:val="left" w:leader="none" w:pos="567"/>
        <w:tab w:val="right" w:leader="dot" w:pos="906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17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itulo1">
    <w:name w:val="Titulo1"/>
    <w:basedOn w:val="Título"/>
    <w:next w:val="Titulo1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in.ufpe.br/~mds" TargetMode="External"/><Relationship Id="rId10" Type="http://schemas.openxmlformats.org/officeDocument/2006/relationships/hyperlink" Target="http://www.cin.ufpe.br/~if119" TargetMode="External"/><Relationship Id="rId13" Type="http://schemas.openxmlformats.org/officeDocument/2006/relationships/hyperlink" Target="http://www.cin.ufpe.br/~if119" TargetMode="External"/><Relationship Id="rId12" Type="http://schemas.openxmlformats.org/officeDocument/2006/relationships/hyperlink" Target="http://www.rationa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scR1Es1HeuOGf4UiKisp/z4Qw==">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2002-08-08T19:05:00Z</dcterms:created>
  <dc:creator>crsj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