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2B6C8A"/>
          <w:sz w:val="24"/>
        </w:rPr>
        <w:t>UNIVERSIDADE FEDERAL DO PARANÁ</w:t>
      </w:r>
    </w:p>
    <w:p>
      <w:pPr>
        <w:spacing w:before="360"/>
        <w:jc w:val="center"/>
      </w:pPr>
      <w:r>
        <w:rPr>
          <w:rFonts w:ascii="Aptos Display" w:hAnsi="Aptos Display"/>
          <w:b/>
          <w:color w:val="17324D"/>
          <w:sz w:val="60"/>
        </w:rPr>
        <w:t>SCAPEGOAT TREE</w:t>
      </w:r>
    </w:p>
    <w:p>
      <w:pPr>
        <w:jc w:val="center"/>
      </w:pPr>
      <w:r>
        <w:rPr>
          <w:rFonts w:ascii="Aptos" w:hAnsi="Aptos"/>
          <w:color w:val="2B6C8A"/>
          <w:sz w:val="30"/>
        </w:rPr>
        <w:t>Implementação e avaliação experimental em C</w:t>
      </w:r>
    </w:p>
    <w:p>
      <w:pPr>
        <w:jc w:val="center"/>
      </w:pPr>
      <w:r>
        <w:rPr>
          <w:color w:val="D9A441"/>
        </w:rPr>
        <w:t>━━━━━━━━━━━━━━━━━━━━━━━━━━━━━━━━</w:t>
      </w:r>
    </w:p>
    <w:p/>
    <w:tbl>
      <w:tblPr>
        <w:tblW w:type="auto" w:w="0"/>
        <w:tblLayout w:type="fixed"/>
        <w:tblLook w:firstColumn="1" w:firstRow="1" w:lastColumn="0" w:lastRow="0" w:noHBand="0" w:noVBand="1" w:val="04A0"/>
      </w:tblPr>
      <w:tblGrid>
        <w:gridCol w:w="4872"/>
        <w:gridCol w:w="4872"/>
      </w:tblGrid>
      <w:tr>
        <w:tc>
          <w:tcPr>
            <w:tcW w:type="dxa" w:w="2268"/>
            <w:vAlign w:val="center"/>
            <w:shd w:fill="FBF4E3"/>
            <w:tcBorders>
              <w:top w:val="single" w:sz="10" w:space="0" w:color="D9A441"/>
              <w:left w:val="single" w:sz="10" w:space="0" w:color="D9A441"/>
              <w:bottom w:val="single" w:sz="10" w:space="0" w:color="D9A441"/>
              <w:right w:val="single" w:sz="10" w:space="0" w:color="D9A441"/>
              <w:insideH w:val="single" w:sz="10" w:space="0" w:color="D9A441"/>
              <w:insideV w:val="single" w:sz="10" w:space="0" w:color="D9A441"/>
            </w:tcBorders>
          </w:tcPr>
          <w:p>
            <w:r/>
            <w:r>
              <w:rPr>
                <w:rFonts w:ascii="Aptos" w:hAnsi="Aptos"/>
                <w:b/>
                <w:color w:val="17324D"/>
                <w:sz w:val="19"/>
              </w:rPr>
              <w:t>DISCIPLINA</w:t>
            </w:r>
          </w:p>
        </w:tc>
        <w:tc>
          <w:tcPr>
            <w:tcW w:type="dxa" w:w="5669"/>
            <w:vAlign w:val="center"/>
            <w:tcBorders>
              <w:top w:val="single" w:sz="8" w:space="0" w:color="D5DDE2"/>
              <w:left w:val="single" w:sz="8" w:space="0" w:color="D5DDE2"/>
              <w:bottom w:val="single" w:sz="8" w:space="0" w:color="D5DDE2"/>
              <w:right w:val="single" w:sz="8" w:space="0" w:color="D5DDE2"/>
              <w:insideH w:val="single" w:sz="8" w:space="0" w:color="D5DDE2"/>
              <w:insideV w:val="single" w:sz="8" w:space="0" w:color="D5DDE2"/>
            </w:tcBorders>
          </w:tcPr>
          <w:p>
            <w:r/>
            <w:r>
              <w:rPr>
                <w:rFonts w:ascii="Aptos" w:hAnsi="Aptos"/>
                <w:b w:val="0"/>
                <w:color w:val="232B33"/>
                <w:sz w:val="19"/>
              </w:rPr>
              <w:t>Árvores e Grafos</w:t>
            </w:r>
          </w:p>
        </w:tc>
      </w:tr>
      <w:tr>
        <w:tc>
          <w:tcPr>
            <w:tcW w:type="dxa" w:w="2268"/>
            <w:vAlign w:val="center"/>
            <w:shd w:fill="FBF4E3"/>
            <w:tcBorders>
              <w:top w:val="single" w:sz="10" w:space="0" w:color="D9A441"/>
              <w:left w:val="single" w:sz="10" w:space="0" w:color="D9A441"/>
              <w:bottom w:val="single" w:sz="10" w:space="0" w:color="D9A441"/>
              <w:right w:val="single" w:sz="10" w:space="0" w:color="D9A441"/>
              <w:insideH w:val="single" w:sz="10" w:space="0" w:color="D9A441"/>
              <w:insideV w:val="single" w:sz="10" w:space="0" w:color="D9A441"/>
            </w:tcBorders>
          </w:tcPr>
          <w:p>
            <w:r/>
            <w:r>
              <w:rPr>
                <w:rFonts w:ascii="Aptos" w:hAnsi="Aptos"/>
                <w:b/>
                <w:color w:val="17324D"/>
                <w:sz w:val="19"/>
              </w:rPr>
              <w:t>PROFESSOR</w:t>
            </w:r>
          </w:p>
        </w:tc>
        <w:tc>
          <w:tcPr>
            <w:tcW w:type="dxa" w:w="5669"/>
            <w:vAlign w:val="center"/>
            <w:tcBorders>
              <w:top w:val="single" w:sz="8" w:space="0" w:color="D5DDE2"/>
              <w:left w:val="single" w:sz="8" w:space="0" w:color="D5DDE2"/>
              <w:bottom w:val="single" w:sz="8" w:space="0" w:color="D5DDE2"/>
              <w:right w:val="single" w:sz="8" w:space="0" w:color="D5DDE2"/>
              <w:insideH w:val="single" w:sz="8" w:space="0" w:color="D5DDE2"/>
              <w:insideV w:val="single" w:sz="8" w:space="0" w:color="D5DDE2"/>
            </w:tcBorders>
          </w:tcPr>
          <w:p>
            <w:r/>
            <w:r>
              <w:rPr>
                <w:rFonts w:ascii="Aptos" w:hAnsi="Aptos"/>
                <w:b w:val="0"/>
                <w:color w:val="232B33"/>
                <w:sz w:val="19"/>
              </w:rPr>
              <w:t>Evandro Pizzini</w:t>
            </w:r>
          </w:p>
        </w:tc>
      </w:tr>
      <w:tr>
        <w:tc>
          <w:tcPr>
            <w:tcW w:type="dxa" w:w="2268"/>
            <w:vAlign w:val="center"/>
            <w:shd w:fill="FBF4E3"/>
            <w:tcBorders>
              <w:top w:val="single" w:sz="10" w:space="0" w:color="D9A441"/>
              <w:left w:val="single" w:sz="10" w:space="0" w:color="D9A441"/>
              <w:bottom w:val="single" w:sz="10" w:space="0" w:color="D9A441"/>
              <w:right w:val="single" w:sz="10" w:space="0" w:color="D9A441"/>
              <w:insideH w:val="single" w:sz="10" w:space="0" w:color="D9A441"/>
              <w:insideV w:val="single" w:sz="10" w:space="0" w:color="D9A441"/>
            </w:tcBorders>
          </w:tcPr>
          <w:p>
            <w:r/>
            <w:r>
              <w:rPr>
                <w:rFonts w:ascii="Aptos" w:hAnsi="Aptos"/>
                <w:b/>
                <w:color w:val="17324D"/>
                <w:sz w:val="19"/>
              </w:rPr>
              <w:t>INTEGRANTES</w:t>
            </w:r>
          </w:p>
        </w:tc>
        <w:tc>
          <w:tcPr>
            <w:tcW w:type="dxa" w:w="5669"/>
            <w:vAlign w:val="center"/>
            <w:tcBorders>
              <w:top w:val="single" w:sz="8" w:space="0" w:color="D5DDE2"/>
              <w:left w:val="single" w:sz="8" w:space="0" w:color="D5DDE2"/>
              <w:bottom w:val="single" w:sz="8" w:space="0" w:color="D5DDE2"/>
              <w:right w:val="single" w:sz="8" w:space="0" w:color="D5DDE2"/>
              <w:insideH w:val="single" w:sz="8" w:space="0" w:color="D5DDE2"/>
              <w:insideV w:val="single" w:sz="8" w:space="0" w:color="D5DDE2"/>
            </w:tcBorders>
          </w:tcPr>
          <w:p>
            <w:r/>
            <w:r>
              <w:rPr>
                <w:rFonts w:ascii="Aptos" w:hAnsi="Aptos"/>
                <w:b w:val="0"/>
                <w:color w:val="232B33"/>
                <w:sz w:val="19"/>
              </w:rPr>
              <w:t>Pedro Borgheti</w:t>
              <w:br/>
              <w:t>Maísa V. Kuhne</w:t>
              <w:br/>
              <w:t>Vinicius Nunes</w:t>
            </w:r>
          </w:p>
        </w:tc>
      </w:tr>
      <w:tr>
        <w:tc>
          <w:tcPr>
            <w:tcW w:type="dxa" w:w="2268"/>
            <w:vAlign w:val="center"/>
            <w:shd w:fill="FBF4E3"/>
            <w:tcBorders>
              <w:top w:val="single" w:sz="10" w:space="0" w:color="D9A441"/>
              <w:left w:val="single" w:sz="10" w:space="0" w:color="D9A441"/>
              <w:bottom w:val="single" w:sz="10" w:space="0" w:color="D9A441"/>
              <w:right w:val="single" w:sz="10" w:space="0" w:color="D9A441"/>
              <w:insideH w:val="single" w:sz="10" w:space="0" w:color="D9A441"/>
              <w:insideV w:val="single" w:sz="10" w:space="0" w:color="D9A441"/>
            </w:tcBorders>
          </w:tcPr>
          <w:p>
            <w:r/>
            <w:r>
              <w:rPr>
                <w:rFonts w:ascii="Aptos" w:hAnsi="Aptos"/>
                <w:b/>
                <w:color w:val="17324D"/>
                <w:sz w:val="19"/>
              </w:rPr>
              <w:t>DATA</w:t>
            </w:r>
          </w:p>
        </w:tc>
        <w:tc>
          <w:tcPr>
            <w:tcW w:type="dxa" w:w="5669"/>
            <w:vAlign w:val="center"/>
            <w:tcBorders>
              <w:top w:val="single" w:sz="8" w:space="0" w:color="D5DDE2"/>
              <w:left w:val="single" w:sz="8" w:space="0" w:color="D5DDE2"/>
              <w:bottom w:val="single" w:sz="8" w:space="0" w:color="D5DDE2"/>
              <w:right w:val="single" w:sz="8" w:space="0" w:color="D5DDE2"/>
              <w:insideH w:val="single" w:sz="8" w:space="0" w:color="D5DDE2"/>
              <w:insideV w:val="single" w:sz="8" w:space="0" w:color="D5DDE2"/>
            </w:tcBorders>
          </w:tcPr>
          <w:p>
            <w:r/>
            <w:r>
              <w:rPr>
                <w:rFonts w:ascii="Aptos" w:hAnsi="Aptos"/>
                <w:b w:val="0"/>
                <w:color w:val="232B33"/>
                <w:sz w:val="19"/>
              </w:rPr>
              <w:t>22 de setembro de 2026</w:t>
            </w:r>
          </w:p>
        </w:tc>
      </w:tr>
    </w:tbl>
    <w:p/>
    <w:p>
      <w:pPr>
        <w:jc w:val="center"/>
      </w:pPr>
      <w:r>
        <w:rPr>
          <w:i/>
          <w:color w:val="2B6C8A"/>
          <w:sz w:val="20"/>
        </w:rPr>
        <w:t>Relatório técnico e resultados do benchmark</w:t>
      </w:r>
    </w:p>
    <w:p>
      <w:r>
        <w:br w:type="page"/>
      </w:r>
    </w:p>
    <w:p>
      <w:pPr>
        <w:pStyle w:val="Heading1"/>
        <w:spacing w:before="240" w:after="100"/>
      </w:pPr>
      <w:r>
        <w:rPr>
          <w:rFonts w:ascii="Aptos Display" w:hAnsi="Aptos Display"/>
          <w:color w:val="17324D"/>
        </w:rPr>
        <w:t>Sumário</w:t>
      </w:r>
    </w:p>
    <w:p>
      <w:pPr>
        <w:pStyle w:val="ListBullet"/>
        <w:spacing w:after="60"/>
      </w:pPr>
      <w:r>
        <w:rPr>
          <w:rFonts w:ascii="Aptos" w:hAnsi="Aptos"/>
          <w:color w:val="232B33"/>
          <w:sz w:val="21"/>
        </w:rPr>
        <w:t>1. Apresentação</w:t>
      </w:r>
    </w:p>
    <w:p>
      <w:pPr>
        <w:pStyle w:val="ListBullet"/>
        <w:spacing w:after="60"/>
      </w:pPr>
      <w:r>
        <w:rPr>
          <w:rFonts w:ascii="Aptos" w:hAnsi="Aptos"/>
          <w:color w:val="232B33"/>
          <w:sz w:val="21"/>
        </w:rPr>
        <w:t>2. Fundamentação e objetivo</w:t>
      </w:r>
    </w:p>
    <w:p>
      <w:pPr>
        <w:pStyle w:val="ListBullet"/>
        <w:spacing w:after="60"/>
      </w:pPr>
      <w:r>
        <w:rPr>
          <w:rFonts w:ascii="Aptos" w:hAnsi="Aptos"/>
          <w:color w:val="232B33"/>
          <w:sz w:val="21"/>
        </w:rPr>
        <w:t>3. Implementação</w:t>
      </w:r>
    </w:p>
    <w:p>
      <w:pPr>
        <w:pStyle w:val="ListBullet"/>
        <w:spacing w:after="60"/>
      </w:pPr>
      <w:r>
        <w:rPr>
          <w:rFonts w:ascii="Aptos" w:hAnsi="Aptos"/>
          <w:color w:val="232B33"/>
          <w:sz w:val="21"/>
        </w:rPr>
        <w:t>4. Metodologia experimental</w:t>
      </w:r>
    </w:p>
    <w:p>
      <w:pPr>
        <w:pStyle w:val="ListBullet"/>
        <w:spacing w:after="60"/>
      </w:pPr>
      <w:r>
        <w:rPr>
          <w:rFonts w:ascii="Aptos" w:hAnsi="Aptos"/>
          <w:color w:val="232B33"/>
          <w:sz w:val="21"/>
        </w:rPr>
        <w:t>5. Resultados</w:t>
      </w:r>
    </w:p>
    <w:p>
      <w:pPr>
        <w:pStyle w:val="ListBullet"/>
        <w:spacing w:after="60"/>
      </w:pPr>
      <w:r>
        <w:rPr>
          <w:rFonts w:ascii="Aptos" w:hAnsi="Aptos"/>
          <w:color w:val="232B33"/>
          <w:sz w:val="21"/>
        </w:rPr>
        <w:t>6. Discussão e conclusão</w:t>
      </w:r>
    </w:p>
    <w:p>
      <w:pPr>
        <w:pStyle w:val="Heading1"/>
        <w:spacing w:before="240" w:after="100"/>
      </w:pPr>
      <w:r>
        <w:rPr>
          <w:rFonts w:ascii="Aptos Display" w:hAnsi="Aptos Display"/>
          <w:color w:val="17324D"/>
        </w:rPr>
        <w:t>1. Apresentação</w:t>
      </w:r>
    </w:p>
    <w:p>
      <w:pPr>
        <w:spacing w:line="276" w:lineRule="auto" w:after="120"/>
      </w:pPr>
      <w:r>
        <w:rPr>
          <w:rFonts w:ascii="Aptos" w:hAnsi="Aptos"/>
          <w:color w:val="232B33"/>
          <w:sz w:val="21"/>
        </w:rPr>
        <w:t>Este trabalho apresenta uma implementação da Scapegoat Tree, uma estrutura de dados baseada em árvore binária de busca que mantém seu desempenho por meio da reconstrução de subárvores desbalanceadas. O projeto foi desenvolvido em C e acompanhado por um benchmark com cargas de leitura, escrita e operações mistas.</w:t>
      </w:r>
    </w:p>
    <w:p>
      <w:pPr>
        <w:spacing w:line="276" w:lineRule="auto" w:after="120"/>
      </w:pPr>
      <w:r>
        <w:rPr>
          <w:rFonts w:ascii="Aptos" w:hAnsi="Aptos"/>
          <w:color w:val="232B33"/>
          <w:sz w:val="21"/>
        </w:rPr>
        <w:t>A proposta combina a implementação da estrutura, a explicação das decisões algorítmicas e uma avaliação experimental reproduzível. Os resultados apresentados são uma amostra executada em macOS e devem ser interpretados como uma comparação interna entre cargas, não como uma medida universal de desempenho.</w:t>
      </w:r>
    </w:p>
    <w:p>
      <w:pPr>
        <w:pStyle w:val="Heading1"/>
        <w:spacing w:before="240" w:after="100"/>
      </w:pPr>
      <w:r>
        <w:rPr>
          <w:rFonts w:ascii="Aptos Display" w:hAnsi="Aptos Display"/>
          <w:color w:val="17324D"/>
        </w:rPr>
        <w:t>2. Fundamentação e objetivo</w:t>
      </w:r>
    </w:p>
    <w:p>
      <w:pPr>
        <w:spacing w:line="276" w:lineRule="auto" w:after="120"/>
      </w:pPr>
      <w:r>
        <w:rPr>
          <w:rFonts w:ascii="Aptos" w:hAnsi="Aptos"/>
          <w:color w:val="232B33"/>
          <w:sz w:val="21"/>
        </w:rPr>
        <w:t>Em uma árvore binária de busca comum, a inserção de chaves em ordem pode produzir uma estrutura semelhante a uma lista encadeada. Nesse caso, operações que normalmente seriam logarítmicas podem se aproximar de O(n). A Scapegoat Tree combate esse problema reconstruindo uma subárvore quando o caminho de inserção fica profundo demais.</w:t>
      </w:r>
    </w:p>
    <w:p>
      <w:pPr>
        <w:spacing w:line="276" w:lineRule="auto" w:after="120"/>
      </w:pPr>
      <w:r>
        <w:rPr>
          <w:rFonts w:ascii="Aptos" w:hAnsi="Aptos"/>
          <w:color w:val="232B33"/>
          <w:sz w:val="21"/>
        </w:rPr>
        <w:t>O parâmetro alpha controla a tolerância ao desequilíbrio. Neste projeto foi usado alpha = 0,70: valores menores tornam a estrutura mais exigente e podem causar mais reconstruções; valores maiores permitem árvores mais altas e reduzem a frequência dessas operações.</w:t>
      </w:r>
    </w:p>
    <w:p>
      <w:pPr>
        <w:spacing w:line="276" w:lineRule="auto" w:after="120"/>
      </w:pPr>
      <w:r>
        <w:rPr>
          <w:rFonts w:ascii="Aptos" w:hAnsi="Aptos"/>
          <w:color w:val="232B33"/>
          <w:sz w:val="21"/>
        </w:rPr>
        <w:t>O objetivo experimental é observar como a estrutura se comporta em diferentes perfis de uso, medindo o tempo total, o tempo médio por operação, o tamanho final da árvore e um checksum das buscas realizadas.</w:t>
      </w:r>
    </w:p>
    <w:p>
      <w:pPr>
        <w:pStyle w:val="Heading1"/>
        <w:spacing w:before="240" w:after="100"/>
      </w:pPr>
      <w:r>
        <w:rPr>
          <w:rFonts w:ascii="Aptos Display" w:hAnsi="Aptos Display"/>
          <w:color w:val="17324D"/>
        </w:rPr>
        <w:t>3. Implementação</w:t>
      </w:r>
    </w:p>
    <w:p>
      <w:pPr>
        <w:spacing w:line="276" w:lineRule="auto" w:after="120"/>
      </w:pPr>
      <w:r>
        <w:rPr>
          <w:rFonts w:ascii="Aptos" w:hAnsi="Aptos"/>
          <w:color w:val="232B33"/>
          <w:sz w:val="21"/>
        </w:rPr>
        <w:t>Cada nó armazena uma chave inteira e ponteiros para as subárvores esquerda e direita. O cabeçalho ScapegoatTree mantém a raiz, a quantidade atual de nós, o maior tamanho alcançado desde a última reconstrução total e o fator alpha.</w:t>
      </w:r>
    </w:p>
    <w:p>
      <w:pPr>
        <w:spacing w:line="276" w:lineRule="auto" w:after="120"/>
      </w:pPr>
      <w:r>
        <w:rPr>
          <w:rFonts w:ascii="Aptos" w:hAnsi="Aptos"/>
          <w:color w:val="232B33"/>
          <w:sz w:val="21"/>
        </w:rPr>
        <w:t>A inserção começa como uma operação tradicional de árvore binária de busca. Depois que a nova chave é inserida, sua profundidade é comparada com o limite logarítmico calculado a partir de alpha. Quando esse limite é ultrapassado, o algoritmo percorre o caminho de volta e reconstrói o primeiro ancestral que viola a regra de peso.</w:t>
      </w:r>
    </w:p>
    <w:p>
      <w:pPr>
        <w:spacing w:line="276" w:lineRule="auto" w:after="120"/>
      </w:pPr>
      <w:r>
        <w:rPr>
          <w:rFonts w:ascii="Aptos" w:hAnsi="Aptos"/>
          <w:color w:val="232B33"/>
          <w:sz w:val="21"/>
        </w:rPr>
        <w:t>A reconstrução percorre a subárvore em ordem, guarda os ponteiros dos nós em um vetor ordenado e escolhe recursivamente o elemento central como raiz. Assim, os nós existentes são reaproveitados e a subárvore retorna a uma forma equilibrada. A remoção segue as regras de uma árvore binária de busca e pode provocar uma reconstrução completa quando a quantidade de nós cai em relação ao pico registrado.</w:t>
      </w:r>
    </w:p>
    <w:p>
      <w:pPr>
        <w:pStyle w:val="Heading1"/>
        <w:spacing w:before="240" w:after="100"/>
      </w:pPr>
      <w:r>
        <w:rPr>
          <w:rFonts w:ascii="Aptos Display" w:hAnsi="Aptos Display"/>
          <w:color w:val="17324D"/>
        </w:rPr>
        <w:t>4. Metodologia experimental</w:t>
      </w:r>
    </w:p>
    <w:p>
      <w:pPr>
        <w:spacing w:line="276" w:lineRule="auto" w:after="120"/>
      </w:pPr>
      <w:r>
        <w:rPr>
          <w:rFonts w:ascii="Aptos" w:hAnsi="Aptos"/>
          <w:color w:val="232B33"/>
          <w:sz w:val="21"/>
        </w:rPr>
        <w:t>O benchmark utiliza clock_gettime(CLOCK_MONOTONIC), medindo somente o período das operações de cada carga. Foram usadas 10.000 chaves nas cargas de inserção e 30.000 operações nas cargas mistas. O gerador pseudoaleatório xorshift usa a semente fixa 0x12345678, o que torna as sequências reproduzíveis.</w:t>
      </w:r>
    </w:p>
    <w:p>
      <w:pPr>
        <w:spacing w:line="276" w:lineRule="auto" w:after="120"/>
      </w:pPr>
      <w:r>
        <w:rPr>
          <w:rFonts w:ascii="Aptos" w:hAnsi="Aptos"/>
          <w:color w:val="232B33"/>
          <w:sz w:val="21"/>
        </w:rPr>
        <w:t>As cargas foram escolhidas para separar situações de estresse estrutural e perfis de acesso mais próximos de um banco chave-valor. Inserções repetidas de chaves já existentes não aumentam o tamanho da árvore, enquanto as remoções podem reduzir o tamanho e acionar a política de reconstrução.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Carga</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Operações</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Distribuição</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Descrição</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Inserção sequencial</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10.000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100% put</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Chaves de 0 a 9.999</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Inserção aleatória</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10.000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100% put</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Chaves pseudoaleatórias</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Carga mista</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30.000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50% put / 40% get / 10% delete</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Preload de 10%</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Leitura intensiva</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30.000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90% get / 5% put / 5% delete</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Preload de 10%</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Escrita intensiva</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30.000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70% put / 10% get / 20% delete</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r/>
            <w:r>
              <w:rPr>
                <w:rFonts w:ascii="Aptos" w:hAnsi="Aptos"/>
                <w:b w:val="0"/>
                <w:color w:val="232B33"/>
                <w:sz w:val="19"/>
              </w:rPr>
              <w:t>Preload de 10%</w:t>
            </w:r>
          </w:p>
        </w:tc>
      </w:tr>
      <w:tr>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Zipfian hotset</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30.000</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100% get</w:t>
            </w:r>
          </w:p>
        </w:tc>
        <w:tc>
          <w:tcPr>
            <w:tcW w:type="dxa" w:w="2436"/>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r/>
            <w:r>
              <w:rPr>
                <w:rFonts w:ascii="Aptos" w:hAnsi="Aptos"/>
                <w:b w:val="0"/>
                <w:color w:val="232B33"/>
                <w:sz w:val="19"/>
              </w:rPr>
              <w:t>Concentração nas chaves iniciais</w:t>
            </w:r>
          </w:p>
        </w:tc>
      </w:tr>
    </w:tbl>
    <w:p>
      <w:pPr>
        <w:spacing w:line="276" w:lineRule="auto" w:after="120"/>
      </w:pPr>
      <w:r>
        <w:rPr>
          <w:rFonts w:ascii="Aptos" w:hAnsi="Aptos"/>
          <w:color w:val="232B33"/>
          <w:sz w:val="21"/>
        </w:rPr>
        <w:t>Tabela 1 - Cargas utilizadas no benchmark.</w:t>
      </w:r>
    </w:p>
    <w:p>
      <w:pPr>
        <w:pStyle w:val="Heading1"/>
        <w:spacing w:before="240" w:after="100"/>
      </w:pPr>
      <w:r>
        <w:rPr>
          <w:rFonts w:ascii="Aptos Display" w:hAnsi="Aptos Display"/>
          <w:color w:val="17324D"/>
        </w:rPr>
        <w:t>5. Resultados</w:t>
      </w:r>
    </w:p>
    <w:p>
      <w:pPr>
        <w:spacing w:line="276" w:lineRule="auto" w:after="120"/>
      </w:pPr>
      <w:r>
        <w:rPr>
          <w:rFonts w:ascii="Aptos" w:hAnsi="Aptos"/>
          <w:color w:val="232B33"/>
          <w:sz w:val="21"/>
        </w:rPr>
        <w:t>A tabela abaixo registra uma execução local. Os valores são apresentados com vírgula decimal para facilitar a leitura no relatório; o arquivo CSV mantém a saída bruta produzida pelo programa.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Carga</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Tempo (ms)</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ns/op</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n final</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17324D"/>
          </w:tcPr>
          <w:p>
            <w:pPr>
              <w:jc w:val="center"/>
            </w:pPr>
            <w:r>
              <w:rPr>
                <w:b/>
                <w:color w:val="FFFFFF"/>
              </w:rPr>
            </w:r>
            <w:r>
              <w:rPr>
                <w:rFonts w:ascii="Aptos" w:hAnsi="Aptos"/>
                <w:b/>
                <w:color w:val="FFFFFF"/>
                <w:sz w:val="19"/>
              </w:rPr>
              <w:t>Checksum</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Inserção sequencial</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3,702</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370,2</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10.000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0</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Inserção aleatória</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0,771</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77,1</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6.340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0</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Carga mista</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3,330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111,0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7.137</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6.088</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Leitura intensiva</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2,677</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89,2</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1.992</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10.286</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Escrita intensiva</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4,105</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136,8</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7.307</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tcPr>
          <w:p>
            <w:pPr>
              <w:jc w:val="center"/>
            </w:pPr>
            <w:r/>
            <w:r>
              <w:rPr>
                <w:rFonts w:ascii="Aptos" w:hAnsi="Aptos"/>
                <w:b w:val="0"/>
                <w:color w:val="232B33"/>
                <w:sz w:val="19"/>
              </w:rPr>
              <w:t>11.842</w:t>
            </w:r>
          </w:p>
        </w:tc>
      </w:tr>
      <w:tr>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EAF2F6"/>
          </w:tcPr>
          <w:p>
            <w:r>
              <w:rPr>
                <w:b/>
              </w:rPr>
            </w:r>
            <w:r>
              <w:rPr>
                <w:rFonts w:ascii="Aptos" w:hAnsi="Aptos"/>
                <w:b/>
                <w:color w:val="232B33"/>
                <w:sz w:val="19"/>
              </w:rPr>
              <w:t>Zipfian hotset</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5,870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195,7</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10.000</w:t>
            </w:r>
          </w:p>
        </w:tc>
        <w:tc>
          <w:tcPr>
            <w:tcW w:type="dxa" w:w="1949"/>
            <w:vAlign w:val="center"/>
            <w:tcBorders>
              <w:top w:val="single" w:sz="8" w:space="0" w:color="B8C4CC"/>
              <w:left w:val="single" w:sz="8" w:space="0" w:color="B8C4CC"/>
              <w:bottom w:val="single" w:sz="8" w:space="0" w:color="B8C4CC"/>
              <w:right w:val="single" w:sz="8" w:space="0" w:color="B8C4CC"/>
              <w:insideH w:val="single" w:sz="8" w:space="0" w:color="B8C4CC"/>
              <w:insideV w:val="single" w:sz="8" w:space="0" w:color="B8C4CC"/>
            </w:tcBorders>
            <w:shd w:fill="F4F6F8"/>
          </w:tcPr>
          <w:p>
            <w:pPr>
              <w:jc w:val="center"/>
            </w:pPr>
            <w:r/>
            <w:r>
              <w:rPr>
                <w:rFonts w:ascii="Aptos" w:hAnsi="Aptos"/>
                <w:b w:val="0"/>
                <w:color w:val="232B33"/>
                <w:sz w:val="19"/>
              </w:rPr>
              <w:t>41.842</w:t>
            </w:r>
          </w:p>
        </w:tc>
      </w:tr>
    </w:tbl>
    <w:p>
      <w:pPr>
        <w:spacing w:line="276" w:lineRule="auto" w:after="120"/>
      </w:pPr>
      <w:r>
        <w:rPr>
          <w:rFonts w:ascii="Aptos" w:hAnsi="Aptos"/>
          <w:color w:val="232B33"/>
          <w:sz w:val="21"/>
        </w:rPr>
        <w:t>Tabela 2 - Resultados observados em macOS. Tempo e ns/op variam conforme processador, compilador e carga do sistema.</w:t>
      </w:r>
    </w:p>
    <w:p>
      <w:pPr>
        <w:pStyle w:val="Heading1"/>
        <w:spacing w:before="240" w:after="100"/>
      </w:pPr>
      <w:r>
        <w:rPr>
          <w:rFonts w:ascii="Aptos Display" w:hAnsi="Aptos Display"/>
          <w:color w:val="17324D"/>
        </w:rPr>
        <w:t>6. Discussão e conclusão</w:t>
      </w:r>
    </w:p>
    <w:p>
      <w:pPr>
        <w:spacing w:line="276" w:lineRule="auto" w:after="120"/>
      </w:pPr>
      <w:r>
        <w:rPr>
          <w:rFonts w:ascii="Aptos" w:hAnsi="Aptos"/>
          <w:color w:val="232B33"/>
          <w:sz w:val="21"/>
        </w:rPr>
        <w:t>A inserção sequencial é o caso mais agressivo para uma árvore binária de busca sem balanceamento. Mesmo nesse cenário, as reconstruções impedem que a estrutura permaneça degradada. A inserção aleatória apresentou menor tempo total nesta amostra, enquanto as cargas de leitura e escrita revelam o efeito combinado de buscas, inserções, remoções e reconstruções.</w:t>
      </w:r>
    </w:p>
    <w:p>
      <w:pPr>
        <w:spacing w:line="276" w:lineRule="auto" w:after="120"/>
      </w:pPr>
      <w:r>
        <w:rPr>
          <w:rFonts w:ascii="Aptos" w:hAnsi="Aptos"/>
          <w:color w:val="232B33"/>
          <w:sz w:val="21"/>
        </w:rPr>
        <w:t>A carga mista representa um uso equilibrado, e a leitura intensiva concentra a maior parte do trabalho em buscas. Já a escrita intensiva realiza mais inserções, o que aumenta a quantidade de mudanças estruturais. O hotset concentra as buscas em uma região pequena do espaço de chaves, permitindo observar um padrão de acesso não uniforme.</w:t>
      </w:r>
    </w:p>
    <w:p>
      <w:pPr>
        <w:spacing w:line="276" w:lineRule="auto" w:after="120"/>
      </w:pPr>
      <w:r>
        <w:rPr>
          <w:rFonts w:ascii="Aptos" w:hAnsi="Aptos"/>
          <w:color w:val="232B33"/>
          <w:sz w:val="21"/>
        </w:rPr>
        <w:t>Conclui-se que a Scapegoat Tree oferece uma alternativa simples para manter uma árvore de busca com bom comportamento assintótico sem armazenar informações de balanceamento em cada nó. Como continuidade, seria possível repetir os testes com diferentes valores de alpha, tamanhos de entrada e compiladores, além de comparar diretamente com uma árvore AVL ou Red-Black Tree.</w:t>
      </w:r>
    </w:p>
    <w:p>
      <w:pPr>
        <w:pStyle w:val="Heading1"/>
        <w:spacing w:before="240" w:after="100"/>
      </w:pPr>
      <w:r>
        <w:rPr>
          <w:rFonts w:ascii="Aptos Display" w:hAnsi="Aptos Display"/>
          <w:color w:val="17324D"/>
        </w:rPr>
        <w:t>Referências do projeto</w:t>
      </w:r>
    </w:p>
    <w:p>
      <w:pPr>
        <w:pStyle w:val="ListBullet"/>
        <w:spacing w:after="60"/>
      </w:pPr>
      <w:r>
        <w:rPr>
          <w:rFonts w:ascii="Aptos" w:hAnsi="Aptos"/>
          <w:color w:val="232B33"/>
          <w:sz w:val="21"/>
        </w:rPr>
        <w:t>Código da estrutura: Projeto/src/ScapegoatTree.c e Projeto/src/ScapegoatTree.h</w:t>
      </w:r>
    </w:p>
    <w:p>
      <w:pPr>
        <w:pStyle w:val="ListBullet"/>
        <w:spacing w:after="60"/>
      </w:pPr>
      <w:r>
        <w:rPr>
          <w:rFonts w:ascii="Aptos" w:hAnsi="Aptos"/>
          <w:color w:val="232B33"/>
          <w:sz w:val="21"/>
        </w:rPr>
        <w:t>Benchmark: Projeto/src/main.c</w:t>
      </w:r>
    </w:p>
    <w:p>
      <w:pPr>
        <w:pStyle w:val="ListBullet"/>
        <w:spacing w:after="60"/>
      </w:pPr>
      <w:r>
        <w:rPr>
          <w:rFonts w:ascii="Aptos" w:hAnsi="Aptos"/>
          <w:color w:val="232B33"/>
          <w:sz w:val="21"/>
        </w:rPr>
        <w:t>Dados brutos: Projeto/results/resultados.csv</w:t>
      </w:r>
    </w:p>
    <w:p>
      <w:pPr>
        <w:pStyle w:val="ListBullet"/>
        <w:spacing w:after="60"/>
      </w:pPr>
      <w:r>
        <w:rPr>
          <w:rFonts w:ascii="Aptos" w:hAnsi="Aptos"/>
          <w:color w:val="232B33"/>
          <w:sz w:val="21"/>
        </w:rPr>
        <w:t>Execução reproduzível: Projeto/scripts/run.sh ou Dockerfile</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B6C8A"/>
        <w:sz w:val="16"/>
      </w:rPr>
      <w:t>PROJETO PRÁTICO 1  |  ÁRVORES E GRAFOS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