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9F33A" w14:textId="5A54D781" w:rsidR="00271209" w:rsidRPr="00271209" w:rsidRDefault="00271209" w:rsidP="008C7EF8">
      <w:pPr>
        <w:rPr>
          <w:rFonts w:ascii="Arial" w:hAnsi="Arial" w:cs="Arial"/>
          <w:b/>
          <w:bCs/>
        </w:rPr>
      </w:pPr>
      <w:r w:rsidRPr="00271209">
        <w:rPr>
          <w:rFonts w:ascii="Arial" w:hAnsi="Arial" w:cs="Arial"/>
          <w:b/>
          <w:bCs/>
        </w:rPr>
        <w:t>EXCELENTÍSSIMO</w:t>
      </w:r>
      <w:r w:rsidR="002C23C9">
        <w:rPr>
          <w:rFonts w:ascii="Arial" w:hAnsi="Arial" w:cs="Arial"/>
          <w:b/>
          <w:bCs/>
        </w:rPr>
        <w:t>(A)</w:t>
      </w:r>
      <w:r w:rsidRPr="00271209">
        <w:rPr>
          <w:rFonts w:ascii="Arial" w:hAnsi="Arial" w:cs="Arial"/>
          <w:b/>
          <w:bCs/>
        </w:rPr>
        <w:t xml:space="preserve"> SENHOR</w:t>
      </w:r>
      <w:r w:rsidR="002C23C9">
        <w:rPr>
          <w:rFonts w:ascii="Arial" w:hAnsi="Arial" w:cs="Arial"/>
          <w:b/>
          <w:bCs/>
        </w:rPr>
        <w:t>(A)</w:t>
      </w:r>
      <w:r w:rsidRPr="00271209">
        <w:rPr>
          <w:rFonts w:ascii="Arial" w:hAnsi="Arial" w:cs="Arial"/>
          <w:b/>
          <w:bCs/>
        </w:rPr>
        <w:t xml:space="preserve"> DOUTOR</w:t>
      </w:r>
      <w:r w:rsidR="002C23C9">
        <w:rPr>
          <w:rFonts w:ascii="Arial" w:hAnsi="Arial" w:cs="Arial"/>
          <w:b/>
          <w:bCs/>
        </w:rPr>
        <w:t>(A)</w:t>
      </w:r>
      <w:r w:rsidRPr="00271209">
        <w:rPr>
          <w:rFonts w:ascii="Arial" w:hAnsi="Arial" w:cs="Arial"/>
          <w:b/>
          <w:bCs/>
        </w:rPr>
        <w:t xml:space="preserve"> JUIZ</w:t>
      </w:r>
      <w:r w:rsidR="002C23C9">
        <w:rPr>
          <w:rFonts w:ascii="Arial" w:hAnsi="Arial" w:cs="Arial"/>
          <w:b/>
          <w:bCs/>
        </w:rPr>
        <w:t>(</w:t>
      </w:r>
      <w:r w:rsidR="000F4B8C">
        <w:rPr>
          <w:rFonts w:ascii="Arial" w:hAnsi="Arial" w:cs="Arial"/>
          <w:b/>
          <w:bCs/>
        </w:rPr>
        <w:t>ÍZ</w:t>
      </w:r>
      <w:r w:rsidR="002C23C9">
        <w:rPr>
          <w:rFonts w:ascii="Arial" w:hAnsi="Arial" w:cs="Arial"/>
          <w:b/>
          <w:bCs/>
        </w:rPr>
        <w:t>A)</w:t>
      </w:r>
      <w:r w:rsidRPr="00271209">
        <w:rPr>
          <w:rFonts w:ascii="Arial" w:hAnsi="Arial" w:cs="Arial"/>
          <w:b/>
          <w:bCs/>
        </w:rPr>
        <w:t xml:space="preserve"> DA</w:t>
      </w:r>
      <w:r w:rsidR="008C7EF8">
        <w:rPr>
          <w:rFonts w:ascii="Arial" w:hAnsi="Arial" w:cs="Arial"/>
          <w:b/>
          <w:bCs/>
        </w:rPr>
        <w:t xml:space="preserve"> {vara}</w:t>
      </w:r>
      <w:r w:rsidRPr="00271209">
        <w:rPr>
          <w:rFonts w:ascii="Arial" w:hAnsi="Arial" w:cs="Arial"/>
          <w:b/>
          <w:bCs/>
        </w:rPr>
        <w:t xml:space="preserve"> VARA CÍVEL FEDERAL DA JUSTIÇA FEDERAL DA SEÇÃO JUDICIÁRIA DE </w:t>
      </w:r>
      <w:r w:rsidR="00415EB7">
        <w:rPr>
          <w:rFonts w:ascii="Arial" w:hAnsi="Arial" w:cs="Arial"/>
          <w:b/>
          <w:bCs/>
        </w:rPr>
        <w:t>{secaoCidadeUf}</w:t>
      </w:r>
      <w:r w:rsidRPr="00271209">
        <w:rPr>
          <w:rFonts w:ascii="Arial" w:hAnsi="Arial" w:cs="Arial"/>
          <w:b/>
          <w:bCs/>
        </w:rPr>
        <w:t xml:space="preserve"> </w:t>
      </w:r>
    </w:p>
    <w:p w14:paraId="42E4495D" w14:textId="77777777" w:rsidR="00271209" w:rsidRDefault="00271209" w:rsidP="00271209">
      <w:pPr>
        <w:rPr>
          <w:rFonts w:ascii="Arial" w:hAnsi="Arial" w:cs="Arial"/>
        </w:rPr>
      </w:pPr>
    </w:p>
    <w:p w14:paraId="2B805364" w14:textId="77777777" w:rsidR="00BA5BB3" w:rsidRDefault="00BA5BB3" w:rsidP="00271209">
      <w:pPr>
        <w:rPr>
          <w:rFonts w:ascii="Arial" w:hAnsi="Arial" w:cs="Arial"/>
          <w:b/>
          <w:bCs/>
        </w:rPr>
      </w:pPr>
    </w:p>
    <w:p w14:paraId="3798C4FA" w14:textId="62339F77" w:rsidR="005E17AB" w:rsidRPr="008C7EF8" w:rsidRDefault="005D586A" w:rsidP="00271209">
      <w:pPr>
        <w:rPr>
          <w:rFonts w:ascii="Arial" w:hAnsi="Arial" w:cs="Arial"/>
        </w:rPr>
      </w:pPr>
      <w:r w:rsidRPr="005D586A">
        <w:rPr>
          <w:rFonts w:ascii="Arial" w:hAnsi="Arial" w:cs="Arial"/>
          <w:b/>
          <w:bCs/>
        </w:rPr>
        <w:t>{autorNome}</w:t>
      </w:r>
      <w:r w:rsidRPr="005D586A">
        <w:rPr>
          <w:rFonts w:ascii="Arial" w:hAnsi="Arial" w:cs="Arial"/>
        </w:rPr>
        <w:t>, {autorNacionalidade}, {autorEstadoCivil}, {autorProfissao}, inscrito(a) no CPF sob o nº {autorCpf}, residente e domiciliado(a) na {autorEndereco}, {autorCidadeUf}, CEP {autorCep}</w:t>
      </w:r>
      <w:r w:rsidR="00BE06C6" w:rsidRPr="004A7623">
        <w:rPr>
          <w:rFonts w:ascii="Arial" w:hAnsi="Arial" w:cs="Arial"/>
        </w:rPr>
        <w:t>,</w:t>
      </w:r>
      <w:r w:rsidR="008C7EF8" w:rsidRPr="008C7EF8">
        <w:rPr>
          <w:rFonts w:ascii="Arial" w:hAnsi="Arial" w:cs="Arial"/>
        </w:rPr>
        <w:t xml:space="preserve"> vem respeitosamente à presença de Vossa Excelência, por intermédio de seu procurador infra-assinado, </w:t>
      </w:r>
      <w:r w:rsidR="00AC409A" w:rsidRPr="00AC409A">
        <w:rPr>
          <w:rFonts w:ascii="Arial" w:hAnsi="Arial" w:cs="Arial"/>
          <w:b/>
          <w:bCs/>
        </w:rPr>
        <w:t>GEAN IAMARQUE IZIDIO DE LIMA</w:t>
      </w:r>
      <w:r w:rsidR="008C7EF8" w:rsidRPr="008C7EF8">
        <w:rPr>
          <w:rFonts w:ascii="Arial" w:hAnsi="Arial" w:cs="Arial"/>
        </w:rPr>
        <w:t>, inscrito na OAB/SC sob nº 72.670</w:t>
      </w:r>
      <w:r w:rsidR="005073CB">
        <w:rPr>
          <w:rFonts w:ascii="Arial" w:hAnsi="Arial" w:cs="Arial"/>
        </w:rPr>
        <w:t xml:space="preserve"> e OAB/BA sob nº 90.478</w:t>
      </w:r>
      <w:r w:rsidR="008C7EF8" w:rsidRPr="008C7EF8">
        <w:rPr>
          <w:rFonts w:ascii="Arial" w:hAnsi="Arial" w:cs="Arial"/>
        </w:rPr>
        <w:t xml:space="preserve">, endereço eletrônico: </w:t>
      </w:r>
      <w:hyperlink r:id="rId8" w:history="1">
        <w:r w:rsidR="00942F05" w:rsidRPr="00701C4C">
          <w:rPr>
            <w:rStyle w:val="Hyperlink"/>
            <w:rFonts w:ascii="Arial" w:hAnsi="Arial" w:cs="Arial"/>
          </w:rPr>
          <w:t>gean@geanlima.adv.br</w:t>
        </w:r>
      </w:hyperlink>
      <w:r w:rsidR="00942F05">
        <w:t>,</w:t>
      </w:r>
      <w:r w:rsidR="008C7EF8" w:rsidRPr="008C7EF8">
        <w:rPr>
          <w:rFonts w:ascii="Arial" w:hAnsi="Arial" w:cs="Arial"/>
        </w:rPr>
        <w:t xml:space="preserve"> propor a presente</w:t>
      </w:r>
    </w:p>
    <w:p w14:paraId="03E58CCA" w14:textId="77777777" w:rsidR="004320C8" w:rsidRDefault="004320C8" w:rsidP="00271209">
      <w:pPr>
        <w:rPr>
          <w:rFonts w:ascii="Arial" w:hAnsi="Arial" w:cs="Arial"/>
          <w:b/>
          <w:bCs/>
        </w:rPr>
      </w:pPr>
    </w:p>
    <w:p w14:paraId="69879501" w14:textId="52730559" w:rsidR="00271209" w:rsidRDefault="00271209" w:rsidP="004320C8">
      <w:pPr>
        <w:jc w:val="center"/>
        <w:rPr>
          <w:rFonts w:ascii="Arial" w:hAnsi="Arial" w:cs="Arial"/>
          <w:b/>
          <w:bCs/>
        </w:rPr>
      </w:pPr>
      <w:r w:rsidRPr="00271209">
        <w:rPr>
          <w:rFonts w:ascii="Arial" w:hAnsi="Arial" w:cs="Arial"/>
          <w:b/>
          <w:bCs/>
        </w:rPr>
        <w:t>AÇÃO DE OBRIGAÇÃO DE FAZER CUMULADA COM PEDIDO DE ADJUDICAÇÃO COMPULSÓRIA</w:t>
      </w:r>
      <w:r w:rsidR="00082926">
        <w:rPr>
          <w:rFonts w:ascii="Arial" w:hAnsi="Arial" w:cs="Arial"/>
          <w:b/>
          <w:bCs/>
        </w:rPr>
        <w:t xml:space="preserve"> </w:t>
      </w:r>
    </w:p>
    <w:p w14:paraId="3D745F64" w14:textId="77777777" w:rsidR="0030661C" w:rsidRDefault="0030661C" w:rsidP="00271209">
      <w:pPr>
        <w:rPr>
          <w:rFonts w:ascii="Arial" w:hAnsi="Arial" w:cs="Arial"/>
          <w:b/>
          <w:bCs/>
        </w:rPr>
      </w:pPr>
    </w:p>
    <w:p w14:paraId="116C2613" w14:textId="6E74F102" w:rsidR="00271209" w:rsidRDefault="00A907DA" w:rsidP="00271209">
      <w:pPr>
        <w:rPr>
          <w:rFonts w:ascii="Arial" w:hAnsi="Arial" w:cs="Arial"/>
        </w:rPr>
      </w:pPr>
      <w:r>
        <w:rPr>
          <w:rFonts w:ascii="Arial" w:hAnsi="Arial" w:cs="Arial"/>
        </w:rPr>
        <w:t>e</w:t>
      </w:r>
      <w:r w:rsidR="00271209" w:rsidRPr="00271209">
        <w:rPr>
          <w:rFonts w:ascii="Arial" w:hAnsi="Arial" w:cs="Arial"/>
        </w:rPr>
        <w:t>m face de CAIXA ECONÔMICA FEDERAL, instituição financeira sob a forma de empresa pública, inscrita no CNPJ n</w:t>
      </w:r>
      <w:r w:rsidR="00BC48D6">
        <w:rPr>
          <w:rFonts w:ascii="Arial" w:hAnsi="Arial" w:cs="Arial"/>
          <w:sz w:val="26"/>
          <w:szCs w:val="26"/>
        </w:rPr>
        <w:t>º</w:t>
      </w:r>
      <w:r w:rsidR="00271209" w:rsidRPr="00271209">
        <w:rPr>
          <w:rFonts w:ascii="Arial" w:hAnsi="Arial" w:cs="Arial"/>
        </w:rPr>
        <w:t xml:space="preserve"> 00.360.305/0001-04, com sede em Brasília/DF, Setor Bancário Sul, quadra 04, lotes 03 e 04, endereço eletrônico </w:t>
      </w:r>
      <w:hyperlink r:id="rId9" w:tgtFrame="_blank" w:history="1">
        <w:r w:rsidR="00271209" w:rsidRPr="00271209">
          <w:rPr>
            <w:rStyle w:val="Hyperlink"/>
            <w:rFonts w:ascii="Arial" w:hAnsi="Arial" w:cs="Arial"/>
          </w:rPr>
          <w:t>ouvid@caixa.gov.br</w:t>
        </w:r>
      </w:hyperlink>
      <w:r w:rsidR="00271209" w:rsidRPr="00271209">
        <w:rPr>
          <w:rFonts w:ascii="Arial" w:hAnsi="Arial" w:cs="Arial"/>
        </w:rPr>
        <w:t>, pelos motivos fáticos e jurídicos que passa a expor:</w:t>
      </w:r>
    </w:p>
    <w:p w14:paraId="4DD8C513" w14:textId="77777777" w:rsidR="00271209" w:rsidRDefault="00271209" w:rsidP="00271209">
      <w:pPr>
        <w:rPr>
          <w:rFonts w:ascii="Arial" w:hAnsi="Arial" w:cs="Arial"/>
        </w:rPr>
      </w:pPr>
    </w:p>
    <w:p w14:paraId="6759B3CD" w14:textId="69E03256" w:rsidR="00311457" w:rsidRPr="00311457" w:rsidRDefault="00311457" w:rsidP="00311457">
      <w:pPr>
        <w:rPr>
          <w:rFonts w:ascii="Arial" w:hAnsi="Arial" w:cs="Arial"/>
          <w:b/>
          <w:bCs/>
        </w:rPr>
      </w:pPr>
      <w:r w:rsidRPr="00311457">
        <w:rPr>
          <w:rFonts w:ascii="Arial" w:hAnsi="Arial" w:cs="Arial"/>
          <w:b/>
          <w:bCs/>
        </w:rPr>
        <w:t xml:space="preserve">PRELIMINARMENTE: DO DIREITO À JUSTIÇA GRATUITA </w:t>
      </w:r>
    </w:p>
    <w:p w14:paraId="3C74B872" w14:textId="77777777" w:rsidR="00311457" w:rsidRDefault="00311457" w:rsidP="00271209">
      <w:pPr>
        <w:rPr>
          <w:rFonts w:ascii="Arial" w:hAnsi="Arial" w:cs="Arial"/>
        </w:rPr>
      </w:pPr>
    </w:p>
    <w:p w14:paraId="39923FC2" w14:textId="5614384B" w:rsidR="00311457" w:rsidRDefault="00311457" w:rsidP="00311457">
      <w:pPr>
        <w:rPr>
          <w:rFonts w:ascii="Arial" w:hAnsi="Arial" w:cs="Arial"/>
        </w:rPr>
      </w:pPr>
      <w:r w:rsidRPr="00311457">
        <w:rPr>
          <w:rFonts w:ascii="Arial" w:hAnsi="Arial" w:cs="Arial"/>
        </w:rPr>
        <w:t>A parte Autora, sob as penas da lei, declara não possuir condições financeiras de arcar com as</w:t>
      </w:r>
      <w:r>
        <w:rPr>
          <w:rFonts w:ascii="Arial" w:hAnsi="Arial" w:cs="Arial"/>
        </w:rPr>
        <w:t xml:space="preserve"> </w:t>
      </w:r>
      <w:r w:rsidRPr="00311457">
        <w:rPr>
          <w:rFonts w:ascii="Arial" w:hAnsi="Arial" w:cs="Arial"/>
        </w:rPr>
        <w:t>custas, despesas processuais e eventuais honorários advocatícios sem prejuízo do seu próprio</w:t>
      </w:r>
      <w:r>
        <w:rPr>
          <w:rFonts w:ascii="Arial" w:hAnsi="Arial" w:cs="Arial"/>
        </w:rPr>
        <w:t xml:space="preserve"> </w:t>
      </w:r>
      <w:r w:rsidRPr="00311457">
        <w:rPr>
          <w:rFonts w:ascii="Arial" w:hAnsi="Arial" w:cs="Arial"/>
        </w:rPr>
        <w:t>sustento e de sua família, razão pela qual pleiteia a concessão dos benefícios da Justiça Gratuita.</w:t>
      </w:r>
    </w:p>
    <w:p w14:paraId="555AC3A8" w14:textId="77777777" w:rsidR="00311457" w:rsidRPr="00311457" w:rsidRDefault="00311457" w:rsidP="00311457">
      <w:pPr>
        <w:rPr>
          <w:rFonts w:ascii="Arial" w:hAnsi="Arial" w:cs="Arial"/>
        </w:rPr>
      </w:pPr>
    </w:p>
    <w:p w14:paraId="38ED86DA" w14:textId="430DE7D0" w:rsidR="00311457" w:rsidRDefault="00311457" w:rsidP="00311457">
      <w:pPr>
        <w:rPr>
          <w:rFonts w:ascii="Arial" w:hAnsi="Arial" w:cs="Arial"/>
        </w:rPr>
      </w:pPr>
      <w:r w:rsidRPr="00311457">
        <w:rPr>
          <w:rFonts w:ascii="Arial" w:hAnsi="Arial" w:cs="Arial"/>
        </w:rPr>
        <w:t>Tal pedido encontra amparo no artigo 5º, inciso LXXIV, da Constituição Federal, que assegura a</w:t>
      </w:r>
      <w:r>
        <w:rPr>
          <w:rFonts w:ascii="Arial" w:hAnsi="Arial" w:cs="Arial"/>
        </w:rPr>
        <w:t xml:space="preserve"> </w:t>
      </w:r>
      <w:r w:rsidRPr="00311457">
        <w:rPr>
          <w:rFonts w:ascii="Arial" w:hAnsi="Arial" w:cs="Arial"/>
        </w:rPr>
        <w:t>assistência jurídica integral e gratuita aos que comprovarem insuficiência de recursos, e é</w:t>
      </w:r>
      <w:r>
        <w:rPr>
          <w:rFonts w:ascii="Arial" w:hAnsi="Arial" w:cs="Arial"/>
        </w:rPr>
        <w:t xml:space="preserve"> </w:t>
      </w:r>
      <w:r w:rsidRPr="00311457">
        <w:rPr>
          <w:rFonts w:ascii="Arial" w:hAnsi="Arial" w:cs="Arial"/>
        </w:rPr>
        <w:t>regulamentado pelos artigos 98 e seguintes do Código de Processo Civil.</w:t>
      </w:r>
    </w:p>
    <w:p w14:paraId="46502573" w14:textId="77777777" w:rsidR="00311457" w:rsidRPr="00311457" w:rsidRDefault="00311457" w:rsidP="00311457">
      <w:pPr>
        <w:rPr>
          <w:rFonts w:ascii="Arial" w:hAnsi="Arial" w:cs="Arial"/>
        </w:rPr>
      </w:pPr>
    </w:p>
    <w:p w14:paraId="42352F4C" w14:textId="694597DC" w:rsidR="00311457" w:rsidRDefault="00311457" w:rsidP="00311457">
      <w:pPr>
        <w:rPr>
          <w:rFonts w:ascii="Arial" w:hAnsi="Arial" w:cs="Arial"/>
        </w:rPr>
      </w:pPr>
      <w:r w:rsidRPr="00311457">
        <w:rPr>
          <w:rFonts w:ascii="Arial" w:hAnsi="Arial" w:cs="Arial"/>
        </w:rPr>
        <w:t>O fato de a Autora ser beneficiária do Programa Minha Casa, Minha Vida, especificamente na</w:t>
      </w:r>
      <w:r>
        <w:rPr>
          <w:rFonts w:ascii="Arial" w:hAnsi="Arial" w:cs="Arial"/>
        </w:rPr>
        <w:t xml:space="preserve"> </w:t>
      </w:r>
      <w:r w:rsidRPr="00311457">
        <w:rPr>
          <w:rFonts w:ascii="Arial" w:hAnsi="Arial" w:cs="Arial"/>
        </w:rPr>
        <w:t>Faixa 1, já constitui, por si só, uma prova robusta de sua condição de hipossuficiência econômica.</w:t>
      </w:r>
    </w:p>
    <w:p w14:paraId="3F8F79C8" w14:textId="77777777" w:rsidR="00BC4817" w:rsidRPr="00311457" w:rsidRDefault="00BC4817" w:rsidP="00311457">
      <w:pPr>
        <w:rPr>
          <w:rFonts w:ascii="Arial" w:hAnsi="Arial" w:cs="Arial"/>
        </w:rPr>
      </w:pPr>
    </w:p>
    <w:p w14:paraId="5E9424BF" w14:textId="7B15ADF0" w:rsidR="00311457" w:rsidRDefault="00311457" w:rsidP="00311457">
      <w:pPr>
        <w:rPr>
          <w:rFonts w:ascii="Arial" w:hAnsi="Arial" w:cs="Arial"/>
        </w:rPr>
      </w:pPr>
      <w:r w:rsidRPr="00311457">
        <w:rPr>
          <w:rFonts w:ascii="Arial" w:hAnsi="Arial" w:cs="Arial"/>
        </w:rPr>
        <w:t>Esta faixa do programa é, por definição, destinada a famílias com a menor faixa de renda, sendo o</w:t>
      </w:r>
      <w:r>
        <w:rPr>
          <w:rFonts w:ascii="Arial" w:hAnsi="Arial" w:cs="Arial"/>
        </w:rPr>
        <w:t xml:space="preserve"> </w:t>
      </w:r>
      <w:r w:rsidRPr="00311457">
        <w:rPr>
          <w:rFonts w:ascii="Arial" w:hAnsi="Arial" w:cs="Arial"/>
        </w:rPr>
        <w:t>público-alvo das políticas sociais mais incisivas do governo para o combate ao déficit habitacional.</w:t>
      </w:r>
    </w:p>
    <w:p w14:paraId="75E07A02" w14:textId="77777777" w:rsidR="00311457" w:rsidRPr="00311457" w:rsidRDefault="00311457" w:rsidP="00311457">
      <w:pPr>
        <w:rPr>
          <w:rFonts w:ascii="Arial" w:hAnsi="Arial" w:cs="Arial"/>
        </w:rPr>
      </w:pPr>
    </w:p>
    <w:p w14:paraId="20B57C94" w14:textId="32042BCC" w:rsidR="00311457" w:rsidRDefault="00311457" w:rsidP="00311457">
      <w:pPr>
        <w:rPr>
          <w:rFonts w:ascii="Arial" w:hAnsi="Arial" w:cs="Arial"/>
        </w:rPr>
      </w:pPr>
      <w:r w:rsidRPr="00311457">
        <w:rPr>
          <w:rFonts w:ascii="Arial" w:hAnsi="Arial" w:cs="Arial"/>
        </w:rPr>
        <w:t>Presumir que tal pessoa possua recursos para litigar seria contrário à própria lógica do programa</w:t>
      </w:r>
      <w:r>
        <w:rPr>
          <w:rFonts w:ascii="Arial" w:hAnsi="Arial" w:cs="Arial"/>
        </w:rPr>
        <w:t xml:space="preserve"> </w:t>
      </w:r>
      <w:r w:rsidRPr="00311457">
        <w:rPr>
          <w:rFonts w:ascii="Arial" w:hAnsi="Arial" w:cs="Arial"/>
        </w:rPr>
        <w:t>do qual participa.</w:t>
      </w:r>
    </w:p>
    <w:p w14:paraId="58E988F1" w14:textId="77777777" w:rsidR="00311457" w:rsidRPr="00311457" w:rsidRDefault="00311457" w:rsidP="00311457">
      <w:pPr>
        <w:rPr>
          <w:rFonts w:ascii="Arial" w:hAnsi="Arial" w:cs="Arial"/>
        </w:rPr>
      </w:pPr>
    </w:p>
    <w:p w14:paraId="10825819" w14:textId="3B925987" w:rsidR="00311457" w:rsidRPr="00311457" w:rsidRDefault="00311457" w:rsidP="00311457">
      <w:pPr>
        <w:rPr>
          <w:rFonts w:ascii="Arial" w:hAnsi="Arial" w:cs="Arial"/>
        </w:rPr>
      </w:pPr>
      <w:r w:rsidRPr="00311457">
        <w:rPr>
          <w:rFonts w:ascii="Arial" w:hAnsi="Arial" w:cs="Arial"/>
        </w:rPr>
        <w:t>O Código de Processo Civil, em seu artigo 99, § 3º, estabelece uma presunção de veracidade</w:t>
      </w:r>
      <w:r>
        <w:rPr>
          <w:rFonts w:ascii="Arial" w:hAnsi="Arial" w:cs="Arial"/>
        </w:rPr>
        <w:t xml:space="preserve"> </w:t>
      </w:r>
      <w:r w:rsidRPr="00311457">
        <w:rPr>
          <w:rFonts w:ascii="Arial" w:hAnsi="Arial" w:cs="Arial"/>
        </w:rPr>
        <w:t>para a alegação de insuficiência deduzida exclusivamente por pessoa natural. A declaração de</w:t>
      </w:r>
      <w:r>
        <w:rPr>
          <w:rFonts w:ascii="Arial" w:hAnsi="Arial" w:cs="Arial"/>
        </w:rPr>
        <w:t xml:space="preserve"> </w:t>
      </w:r>
      <w:r w:rsidRPr="00311457">
        <w:rPr>
          <w:rFonts w:ascii="Arial" w:hAnsi="Arial" w:cs="Arial"/>
        </w:rPr>
        <w:t>hipossuficiência anexada a esta petição, somada à condição de beneficiária da Faixa 1, torna a</w:t>
      </w:r>
      <w:r>
        <w:rPr>
          <w:rFonts w:ascii="Arial" w:hAnsi="Arial" w:cs="Arial"/>
        </w:rPr>
        <w:t xml:space="preserve"> </w:t>
      </w:r>
      <w:r w:rsidRPr="00311457">
        <w:rPr>
          <w:rFonts w:ascii="Arial" w:hAnsi="Arial" w:cs="Arial"/>
        </w:rPr>
        <w:t>concessão do benefício uma medida de rigorosa justiça, cabendo à parte contrária o pesado ônus</w:t>
      </w:r>
    </w:p>
    <w:p w14:paraId="737A8348" w14:textId="77777777" w:rsidR="00311457" w:rsidRDefault="00311457" w:rsidP="00311457">
      <w:pPr>
        <w:rPr>
          <w:rFonts w:ascii="Arial" w:hAnsi="Arial" w:cs="Arial"/>
        </w:rPr>
      </w:pPr>
      <w:r w:rsidRPr="00311457">
        <w:rPr>
          <w:rFonts w:ascii="Arial" w:hAnsi="Arial" w:cs="Arial"/>
        </w:rPr>
        <w:t>de desconstituir essa evidência.</w:t>
      </w:r>
    </w:p>
    <w:p w14:paraId="18350FDD" w14:textId="77777777" w:rsidR="00311457" w:rsidRPr="00311457" w:rsidRDefault="00311457" w:rsidP="00311457">
      <w:pPr>
        <w:rPr>
          <w:rFonts w:ascii="Arial" w:hAnsi="Arial" w:cs="Arial"/>
        </w:rPr>
      </w:pPr>
    </w:p>
    <w:p w14:paraId="3BF5DE85" w14:textId="770951E8" w:rsidR="00311457" w:rsidRDefault="00311457" w:rsidP="00311457">
      <w:pPr>
        <w:rPr>
          <w:rFonts w:ascii="Arial" w:hAnsi="Arial" w:cs="Arial"/>
        </w:rPr>
      </w:pPr>
      <w:r w:rsidRPr="00311457">
        <w:rPr>
          <w:rFonts w:ascii="Arial" w:hAnsi="Arial" w:cs="Arial"/>
        </w:rPr>
        <w:t>É fundamental ressaltar que o acesso à justiça é um direito fundamental e uma garantia da</w:t>
      </w:r>
      <w:r>
        <w:rPr>
          <w:rFonts w:ascii="Arial" w:hAnsi="Arial" w:cs="Arial"/>
        </w:rPr>
        <w:t xml:space="preserve"> </w:t>
      </w:r>
      <w:r w:rsidRPr="00311457">
        <w:rPr>
          <w:rFonts w:ascii="Arial" w:hAnsi="Arial" w:cs="Arial"/>
        </w:rPr>
        <w:t>cidadania. Impor à Autora, que já se vê privada de seu direito de propriedade por uma falha da</w:t>
      </w:r>
      <w:r>
        <w:rPr>
          <w:rFonts w:ascii="Arial" w:hAnsi="Arial" w:cs="Arial"/>
        </w:rPr>
        <w:t xml:space="preserve"> </w:t>
      </w:r>
      <w:r w:rsidRPr="00311457">
        <w:rPr>
          <w:rFonts w:ascii="Arial" w:hAnsi="Arial" w:cs="Arial"/>
        </w:rPr>
        <w:t>Ré, o ônus financeiro de um processo judicial seria criar um obstáculo intransponível à defesa de</w:t>
      </w:r>
      <w:r>
        <w:rPr>
          <w:rFonts w:ascii="Arial" w:hAnsi="Arial" w:cs="Arial"/>
        </w:rPr>
        <w:t xml:space="preserve"> </w:t>
      </w:r>
      <w:r w:rsidRPr="00311457">
        <w:rPr>
          <w:rFonts w:ascii="Arial" w:hAnsi="Arial" w:cs="Arial"/>
        </w:rPr>
        <w:t>seus direitos. A finalidade do instituto da gratuidade da justiça é, precisamente, remover barreiras</w:t>
      </w:r>
      <w:r>
        <w:rPr>
          <w:rFonts w:ascii="Arial" w:hAnsi="Arial" w:cs="Arial"/>
        </w:rPr>
        <w:t xml:space="preserve"> </w:t>
      </w:r>
      <w:r w:rsidRPr="00311457">
        <w:rPr>
          <w:rFonts w:ascii="Arial" w:hAnsi="Arial" w:cs="Arial"/>
        </w:rPr>
        <w:t>econômicas para que todos possam buscar a tutela jurisdicional quando se sentirem lesados.</w:t>
      </w:r>
    </w:p>
    <w:p w14:paraId="1C4121CA" w14:textId="77777777" w:rsidR="00BC4817" w:rsidRPr="00311457" w:rsidRDefault="00BC4817" w:rsidP="00311457">
      <w:pPr>
        <w:rPr>
          <w:rFonts w:ascii="Arial" w:hAnsi="Arial" w:cs="Arial"/>
        </w:rPr>
      </w:pPr>
    </w:p>
    <w:p w14:paraId="104ECBFF" w14:textId="4A752510" w:rsidR="00311457" w:rsidRDefault="00311457" w:rsidP="00311457">
      <w:pPr>
        <w:rPr>
          <w:rFonts w:ascii="Arial" w:hAnsi="Arial" w:cs="Arial"/>
        </w:rPr>
      </w:pPr>
      <w:r w:rsidRPr="00311457">
        <w:rPr>
          <w:rFonts w:ascii="Arial" w:hAnsi="Arial" w:cs="Arial"/>
        </w:rPr>
        <w:t>Dessa forma, por todos os ângulos que se analise a questão, a concessão do benefício da Justiça</w:t>
      </w:r>
      <w:r>
        <w:rPr>
          <w:rFonts w:ascii="Arial" w:hAnsi="Arial" w:cs="Arial"/>
        </w:rPr>
        <w:t xml:space="preserve"> </w:t>
      </w:r>
      <w:r w:rsidRPr="00311457">
        <w:rPr>
          <w:rFonts w:ascii="Arial" w:hAnsi="Arial" w:cs="Arial"/>
        </w:rPr>
        <w:t>Gratuita é medida que se impõe, não apenas como aplicação da lei processual, mas como um ato</w:t>
      </w:r>
      <w:r>
        <w:rPr>
          <w:rFonts w:ascii="Arial" w:hAnsi="Arial" w:cs="Arial"/>
        </w:rPr>
        <w:t xml:space="preserve"> </w:t>
      </w:r>
      <w:r w:rsidRPr="00311457">
        <w:rPr>
          <w:rFonts w:ascii="Arial" w:hAnsi="Arial" w:cs="Arial"/>
        </w:rPr>
        <w:t>de verdadeira justiça e de respeito à dignidade da pessoa humana. Negar tal benefício seria, na</w:t>
      </w:r>
      <w:r>
        <w:rPr>
          <w:rFonts w:ascii="Arial" w:hAnsi="Arial" w:cs="Arial"/>
        </w:rPr>
        <w:t xml:space="preserve"> </w:t>
      </w:r>
      <w:r w:rsidRPr="00311457">
        <w:rPr>
          <w:rFonts w:ascii="Arial" w:hAnsi="Arial" w:cs="Arial"/>
        </w:rPr>
        <w:t>prática, negar o próprio direito de ação à parte Autora, perpetuando a situação de injustiça que ela</w:t>
      </w:r>
      <w:r>
        <w:rPr>
          <w:rFonts w:ascii="Arial" w:hAnsi="Arial" w:cs="Arial"/>
        </w:rPr>
        <w:t xml:space="preserve"> </w:t>
      </w:r>
      <w:r w:rsidRPr="00311457">
        <w:rPr>
          <w:rFonts w:ascii="Arial" w:hAnsi="Arial" w:cs="Arial"/>
        </w:rPr>
        <w:t>busca remediar através desta demanda.</w:t>
      </w:r>
    </w:p>
    <w:p w14:paraId="7CFD7127" w14:textId="5B53C976" w:rsidR="00271209" w:rsidRPr="006E7C0A" w:rsidRDefault="00271209" w:rsidP="006E7C0A">
      <w:pPr>
        <w:pStyle w:val="PargrafodaLista"/>
        <w:numPr>
          <w:ilvl w:val="0"/>
          <w:numId w:val="33"/>
        </w:numPr>
        <w:shd w:val="clear" w:color="auto" w:fill="ACB9CA" w:themeFill="text2" w:themeFillTint="66"/>
        <w:spacing w:line="240" w:lineRule="auto"/>
        <w:rPr>
          <w:rFonts w:ascii="Arial" w:hAnsi="Arial" w:cs="Arial"/>
          <w:b/>
          <w:bCs/>
        </w:rPr>
      </w:pPr>
      <w:r w:rsidRPr="006E7C0A">
        <w:rPr>
          <w:rFonts w:ascii="Arial" w:hAnsi="Arial" w:cs="Arial"/>
          <w:b/>
          <w:bCs/>
        </w:rPr>
        <w:lastRenderedPageBreak/>
        <w:t>DOS FATOS</w:t>
      </w:r>
    </w:p>
    <w:p w14:paraId="7ED48197" w14:textId="77777777" w:rsidR="00271209" w:rsidRDefault="00271209" w:rsidP="00271209">
      <w:pPr>
        <w:rPr>
          <w:rFonts w:ascii="Arial" w:hAnsi="Arial" w:cs="Arial"/>
        </w:rPr>
      </w:pPr>
    </w:p>
    <w:p w14:paraId="30947E13" w14:textId="77777777" w:rsidR="005C523A" w:rsidRDefault="005C523A" w:rsidP="005C523A">
      <w:pPr>
        <w:rPr>
          <w:rFonts w:ascii="Arial" w:hAnsi="Arial" w:cs="Arial"/>
        </w:rPr>
      </w:pPr>
      <w:r w:rsidRPr="00271209">
        <w:rPr>
          <w:rFonts w:ascii="Arial" w:hAnsi="Arial" w:cs="Arial"/>
        </w:rPr>
        <w:t xml:space="preserve">Objetivando adquirir a residência própria, a parte </w:t>
      </w:r>
      <w:r>
        <w:rPr>
          <w:rFonts w:ascii="Arial" w:hAnsi="Arial" w:cs="Arial"/>
        </w:rPr>
        <w:t>A</w:t>
      </w:r>
      <w:r w:rsidRPr="00271209">
        <w:rPr>
          <w:rFonts w:ascii="Arial" w:hAnsi="Arial" w:cs="Arial"/>
        </w:rPr>
        <w:t xml:space="preserve">utora aderiu ao programa do Governo Federal </w:t>
      </w:r>
      <w:r w:rsidRPr="00A907DA">
        <w:rPr>
          <w:rFonts w:ascii="Arial" w:hAnsi="Arial" w:cs="Arial"/>
        </w:rPr>
        <w:t>intitulado</w:t>
      </w:r>
      <w:r>
        <w:rPr>
          <w:rFonts w:ascii="Arial" w:hAnsi="Arial" w:cs="Arial"/>
        </w:rPr>
        <w:t xml:space="preserve"> </w:t>
      </w:r>
      <w:r w:rsidRPr="00271209">
        <w:rPr>
          <w:rFonts w:ascii="Arial" w:hAnsi="Arial" w:cs="Arial"/>
        </w:rPr>
        <w:t>Minha Casa Minha Vida pelo contrato de Compra e Venda de Imóvel, com Parcelamento e Alienação Fiduciária. Programa este que é regulamentado pelas Leis n</w:t>
      </w:r>
      <w:r>
        <w:rPr>
          <w:rFonts w:ascii="Arial" w:hAnsi="Arial" w:cs="Arial"/>
        </w:rPr>
        <w:t>º</w:t>
      </w:r>
      <w:r w:rsidRPr="00271209">
        <w:rPr>
          <w:rFonts w:ascii="Arial" w:hAnsi="Arial" w:cs="Arial"/>
        </w:rPr>
        <w:t xml:space="preserve"> 11.977 de 07 de julho de 2009 e n</w:t>
      </w:r>
      <w:r>
        <w:rPr>
          <w:rFonts w:ascii="Arial" w:hAnsi="Arial" w:cs="Arial"/>
        </w:rPr>
        <w:t>º</w:t>
      </w:r>
      <w:r w:rsidRPr="00271209">
        <w:rPr>
          <w:rFonts w:ascii="Arial" w:hAnsi="Arial" w:cs="Arial"/>
        </w:rPr>
        <w:t xml:space="preserve"> 12.424, de 16 de junho de 2011.</w:t>
      </w:r>
    </w:p>
    <w:p w14:paraId="4BB55DEB" w14:textId="77777777" w:rsidR="005C523A" w:rsidRPr="00271209" w:rsidRDefault="005C523A" w:rsidP="005C523A">
      <w:pPr>
        <w:rPr>
          <w:rFonts w:ascii="Arial" w:hAnsi="Arial" w:cs="Arial"/>
        </w:rPr>
      </w:pPr>
    </w:p>
    <w:p w14:paraId="07E0D0FF" w14:textId="2B29A0FD" w:rsidR="005C523A" w:rsidRDefault="005C523A" w:rsidP="005C523A">
      <w:pPr>
        <w:rPr>
          <w:rFonts w:ascii="Arial" w:hAnsi="Arial" w:cs="Arial"/>
        </w:rPr>
      </w:pPr>
      <w:r w:rsidRPr="00271209">
        <w:rPr>
          <w:rFonts w:ascii="Arial" w:hAnsi="Arial" w:cs="Arial"/>
        </w:rPr>
        <w:t>Firmou-se “Contrato por instrumento particular de Compra e Venda de imóvel com parcelamento e alienação fiduciária no Programa Minha Casa Minha Vida.</w:t>
      </w:r>
    </w:p>
    <w:p w14:paraId="6CADA320" w14:textId="77777777" w:rsidR="00571432" w:rsidRPr="00271209" w:rsidRDefault="00571432" w:rsidP="00271209">
      <w:pPr>
        <w:rPr>
          <w:rFonts w:ascii="Arial" w:hAnsi="Arial" w:cs="Arial"/>
        </w:rPr>
      </w:pPr>
    </w:p>
    <w:p w14:paraId="2A53C4E1" w14:textId="77777777" w:rsidR="00271209" w:rsidRDefault="00271209" w:rsidP="00271209">
      <w:pPr>
        <w:rPr>
          <w:rFonts w:ascii="Arial" w:hAnsi="Arial" w:cs="Arial"/>
        </w:rPr>
      </w:pPr>
      <w:r w:rsidRPr="00271209">
        <w:rPr>
          <w:rFonts w:ascii="Arial" w:hAnsi="Arial" w:cs="Arial"/>
        </w:rPr>
        <w:t xml:space="preserve">O Contrato de financiamento foi subsidiado pelo Governo Federal, e o valor financiado em 120 parcelas, mensais e sucessivas a partir da assinatura do contrato. Nesse ponto, registra-se que a ré </w:t>
      </w:r>
      <w:r w:rsidRPr="0074787E">
        <w:rPr>
          <w:rFonts w:ascii="Arial" w:hAnsi="Arial" w:cs="Arial"/>
          <w:b/>
          <w:bCs/>
        </w:rPr>
        <w:t>NUNCA ENTREGOU CÓPIA DO CONTRATO A PARTE AUTORA</w:t>
      </w:r>
      <w:r w:rsidRPr="00271209">
        <w:rPr>
          <w:rFonts w:ascii="Arial" w:hAnsi="Arial" w:cs="Arial"/>
        </w:rPr>
        <w:t>, o que persiste até a presente data.</w:t>
      </w:r>
    </w:p>
    <w:p w14:paraId="760E6D70" w14:textId="77777777" w:rsidR="00271209" w:rsidRPr="00271209" w:rsidRDefault="00271209" w:rsidP="00271209">
      <w:pPr>
        <w:rPr>
          <w:rFonts w:ascii="Arial" w:hAnsi="Arial" w:cs="Arial"/>
        </w:rPr>
      </w:pPr>
    </w:p>
    <w:p w14:paraId="6AB4B2D8" w14:textId="2A08A8A0" w:rsidR="00271209" w:rsidRDefault="00271209" w:rsidP="00271209">
      <w:pPr>
        <w:rPr>
          <w:rFonts w:ascii="Arial" w:hAnsi="Arial" w:cs="Arial"/>
        </w:rPr>
      </w:pPr>
      <w:r w:rsidRPr="00271209">
        <w:rPr>
          <w:rFonts w:ascii="Arial" w:hAnsi="Arial" w:cs="Arial"/>
        </w:rPr>
        <w:t>Ocorre que</w:t>
      </w:r>
      <w:r w:rsidR="00A907DA">
        <w:rPr>
          <w:rFonts w:ascii="Arial" w:hAnsi="Arial" w:cs="Arial"/>
        </w:rPr>
        <w:t>,</w:t>
      </w:r>
      <w:r w:rsidRPr="00271209">
        <w:rPr>
          <w:rFonts w:ascii="Arial" w:hAnsi="Arial" w:cs="Arial"/>
        </w:rPr>
        <w:t xml:space="preserve"> em 26 de setembro de 2023, foi </w:t>
      </w:r>
      <w:r w:rsidR="00FD1628">
        <w:rPr>
          <w:rFonts w:ascii="Arial" w:hAnsi="Arial" w:cs="Arial"/>
        </w:rPr>
        <w:t xml:space="preserve">publicada </w:t>
      </w:r>
      <w:r w:rsidRPr="00271209">
        <w:rPr>
          <w:rFonts w:ascii="Arial" w:hAnsi="Arial" w:cs="Arial"/>
        </w:rPr>
        <w:t>a portaria do Ministério das Cidades n. 1.248</w:t>
      </w:r>
      <w:r w:rsidR="0052725C">
        <w:rPr>
          <w:rFonts w:ascii="ZWAdobeF" w:hAnsi="ZWAdobeF" w:cs="ZWAdobeF"/>
          <w:sz w:val="2"/>
          <w:szCs w:val="2"/>
        </w:rPr>
        <w:t>0F</w:t>
      </w:r>
      <w:r w:rsidR="00C05C4B">
        <w:rPr>
          <w:rStyle w:val="Refdenotaderodap"/>
          <w:rFonts w:ascii="Arial" w:hAnsi="Arial" w:cs="Arial"/>
        </w:rPr>
        <w:footnoteReference w:id="1"/>
      </w:r>
      <w:r w:rsidRPr="00271209">
        <w:rPr>
          <w:rFonts w:ascii="Arial" w:hAnsi="Arial" w:cs="Arial"/>
        </w:rPr>
        <w:t>, que isenta de pagamento os beneficiários que recebam Bolsa Família, BPC e aqueles mutuários que já tenham pago ao menos 60 parcelas do financiamento.</w:t>
      </w:r>
    </w:p>
    <w:p w14:paraId="0974F110" w14:textId="77777777" w:rsidR="00271209" w:rsidRPr="00271209" w:rsidRDefault="00271209" w:rsidP="00271209">
      <w:pPr>
        <w:rPr>
          <w:rFonts w:ascii="Arial" w:hAnsi="Arial" w:cs="Arial"/>
        </w:rPr>
      </w:pPr>
    </w:p>
    <w:p w14:paraId="313DF0C5" w14:textId="26C01F73" w:rsidR="00271209" w:rsidRDefault="00271209" w:rsidP="00271209">
      <w:pPr>
        <w:rPr>
          <w:rFonts w:ascii="Arial" w:hAnsi="Arial" w:cs="Arial"/>
        </w:rPr>
      </w:pPr>
      <w:r w:rsidRPr="00271209">
        <w:rPr>
          <w:rFonts w:ascii="Arial" w:hAnsi="Arial" w:cs="Arial"/>
        </w:rPr>
        <w:t xml:space="preserve">Porém, ao buscar junto a Ré a documentação necessária </w:t>
      </w:r>
      <w:r w:rsidR="00FD1628">
        <w:rPr>
          <w:rFonts w:ascii="Arial" w:hAnsi="Arial" w:cs="Arial"/>
        </w:rPr>
        <w:t xml:space="preserve">que viabilizasse o cancelamento da alienação fiduciária e, com isso, garantisse a efetiva propriedade do imóvel, </w:t>
      </w:r>
      <w:r w:rsidRPr="00271209">
        <w:rPr>
          <w:rFonts w:ascii="Arial" w:hAnsi="Arial" w:cs="Arial"/>
        </w:rPr>
        <w:t xml:space="preserve">a parte </w:t>
      </w:r>
      <w:r w:rsidR="00F1129E">
        <w:rPr>
          <w:rFonts w:ascii="Arial" w:hAnsi="Arial" w:cs="Arial"/>
        </w:rPr>
        <w:t>A</w:t>
      </w:r>
      <w:r w:rsidRPr="00271209">
        <w:rPr>
          <w:rFonts w:ascii="Arial" w:hAnsi="Arial" w:cs="Arial"/>
        </w:rPr>
        <w:t xml:space="preserve">utora foi surpreendida com a impossibilidade de fazê-lo. Isto porque a Ré não realizou nenhum registro dos </w:t>
      </w:r>
      <w:r w:rsidRPr="0086687F">
        <w:rPr>
          <w:rFonts w:ascii="Arial" w:hAnsi="Arial" w:cs="Arial"/>
        </w:rPr>
        <w:t>imóveis do referido</w:t>
      </w:r>
      <w:r w:rsidRPr="00271209">
        <w:rPr>
          <w:rFonts w:ascii="Arial" w:hAnsi="Arial" w:cs="Arial"/>
        </w:rPr>
        <w:t xml:space="preserve"> </w:t>
      </w:r>
      <w:r w:rsidR="0086687F">
        <w:rPr>
          <w:rFonts w:ascii="Arial" w:hAnsi="Arial" w:cs="Arial"/>
        </w:rPr>
        <w:t>residencial</w:t>
      </w:r>
      <w:r w:rsidR="00614964">
        <w:rPr>
          <w:rFonts w:ascii="Arial" w:hAnsi="Arial" w:cs="Arial"/>
        </w:rPr>
        <w:t>.</w:t>
      </w:r>
    </w:p>
    <w:p w14:paraId="64609719" w14:textId="77777777" w:rsidR="00A907DA" w:rsidRPr="00271209" w:rsidRDefault="00A907DA" w:rsidP="00271209">
      <w:pPr>
        <w:rPr>
          <w:rFonts w:ascii="Arial" w:hAnsi="Arial" w:cs="Arial"/>
        </w:rPr>
      </w:pPr>
    </w:p>
    <w:p w14:paraId="43C76495" w14:textId="77777777" w:rsidR="00AC409A" w:rsidRDefault="00271209" w:rsidP="00271209">
      <w:pPr>
        <w:rPr>
          <w:rFonts w:ascii="Arial" w:hAnsi="Arial" w:cs="Arial"/>
        </w:rPr>
      </w:pPr>
      <w:r w:rsidRPr="00271209">
        <w:rPr>
          <w:rFonts w:ascii="Arial" w:hAnsi="Arial" w:cs="Arial"/>
        </w:rPr>
        <w:t>Os imóveis já foram entregues há muito tempo, já tendo transcorrido tempo mais do que hábil para que a parte Ré regularizasse a situação do empreendimento</w:t>
      </w:r>
      <w:r w:rsidR="00FD1628">
        <w:rPr>
          <w:rFonts w:ascii="Arial" w:hAnsi="Arial" w:cs="Arial"/>
        </w:rPr>
        <w:t>.</w:t>
      </w:r>
    </w:p>
    <w:p w14:paraId="304A896A" w14:textId="536A754E" w:rsidR="00271209" w:rsidRDefault="00FD1628" w:rsidP="00271209">
      <w:pPr>
        <w:rPr>
          <w:rFonts w:ascii="Arial" w:hAnsi="Arial" w:cs="Arial"/>
        </w:rPr>
      </w:pPr>
      <w:r>
        <w:rPr>
          <w:rFonts w:ascii="Arial" w:hAnsi="Arial" w:cs="Arial"/>
        </w:rPr>
        <w:lastRenderedPageBreak/>
        <w:t xml:space="preserve">Aliás, via de regra, os procedimentos que dizem respeito às burocracias cartorárias devem estar totalmente </w:t>
      </w:r>
      <w:r w:rsidR="00AC409A">
        <w:rPr>
          <w:rFonts w:ascii="Arial" w:hAnsi="Arial" w:cs="Arial"/>
        </w:rPr>
        <w:t>regularizados</w:t>
      </w:r>
      <w:r>
        <w:rPr>
          <w:rFonts w:ascii="Arial" w:hAnsi="Arial" w:cs="Arial"/>
        </w:rPr>
        <w:t xml:space="preserve"> antes mesmo da assinatura de um contrato de compra e venda de imóveis para possibilitar, por exemplo, </w:t>
      </w:r>
      <w:r w:rsidR="00C5321D">
        <w:rPr>
          <w:rFonts w:ascii="Arial" w:hAnsi="Arial" w:cs="Arial"/>
        </w:rPr>
        <w:t>a realização da alienação fiduciária com a correspondente averbação na matrícula do imóvel registrado em cartório competente.</w:t>
      </w:r>
    </w:p>
    <w:p w14:paraId="045B65C2" w14:textId="77777777" w:rsidR="00271209" w:rsidRPr="00271209" w:rsidRDefault="00271209" w:rsidP="00271209">
      <w:pPr>
        <w:rPr>
          <w:rFonts w:ascii="Arial" w:hAnsi="Arial" w:cs="Arial"/>
        </w:rPr>
      </w:pPr>
    </w:p>
    <w:p w14:paraId="5CD5D647" w14:textId="4260909D" w:rsidR="00271209" w:rsidRDefault="00271209" w:rsidP="00271209">
      <w:pPr>
        <w:rPr>
          <w:rFonts w:ascii="Arial" w:hAnsi="Arial" w:cs="Arial"/>
        </w:rPr>
      </w:pPr>
      <w:r w:rsidRPr="0086687F">
        <w:rPr>
          <w:rFonts w:ascii="Arial" w:hAnsi="Arial" w:cs="Arial"/>
        </w:rPr>
        <w:t>Conforme as informações obtidas junto ao Cartório de Registro de Imóveis</w:t>
      </w:r>
      <w:r w:rsidR="00C5321D" w:rsidRPr="0086687F">
        <w:rPr>
          <w:rFonts w:ascii="Arial" w:hAnsi="Arial" w:cs="Arial"/>
        </w:rPr>
        <w:t xml:space="preserve"> da cidade em que se encontra o imóvel da parte </w:t>
      </w:r>
      <w:r w:rsidR="00F1129E" w:rsidRPr="0086687F">
        <w:rPr>
          <w:rFonts w:ascii="Arial" w:hAnsi="Arial" w:cs="Arial"/>
        </w:rPr>
        <w:t>A</w:t>
      </w:r>
      <w:r w:rsidR="00C5321D" w:rsidRPr="0086687F">
        <w:rPr>
          <w:rFonts w:ascii="Arial" w:hAnsi="Arial" w:cs="Arial"/>
        </w:rPr>
        <w:t>utora</w:t>
      </w:r>
      <w:r w:rsidRPr="0086687F">
        <w:rPr>
          <w:rFonts w:ascii="Arial" w:hAnsi="Arial" w:cs="Arial"/>
        </w:rPr>
        <w:t xml:space="preserve">, através da documentação anexa, a ré não fez o registro de nenhum dos imóveis do empreendimento, apenas realizou a averbação do terreno para construção do empreendimento. </w:t>
      </w:r>
    </w:p>
    <w:p w14:paraId="5ABD0AD4" w14:textId="77777777" w:rsidR="00271209" w:rsidRPr="00271209" w:rsidRDefault="00271209" w:rsidP="00271209">
      <w:pPr>
        <w:rPr>
          <w:rFonts w:ascii="Arial" w:hAnsi="Arial" w:cs="Arial"/>
        </w:rPr>
      </w:pPr>
    </w:p>
    <w:p w14:paraId="128A386A" w14:textId="49121F5B" w:rsidR="00271209" w:rsidRDefault="00271209" w:rsidP="00271209">
      <w:pPr>
        <w:rPr>
          <w:rFonts w:ascii="Arial" w:hAnsi="Arial" w:cs="Arial"/>
        </w:rPr>
      </w:pPr>
      <w:r w:rsidRPr="00271209">
        <w:rPr>
          <w:rFonts w:ascii="Arial" w:hAnsi="Arial" w:cs="Arial"/>
        </w:rPr>
        <w:t>A situação diz respeito à obrigatoriedade d</w:t>
      </w:r>
      <w:r w:rsidR="00C5321D">
        <w:rPr>
          <w:rFonts w:ascii="Arial" w:hAnsi="Arial" w:cs="Arial"/>
        </w:rPr>
        <w:t xml:space="preserve">a </w:t>
      </w:r>
      <w:r w:rsidRPr="00271209">
        <w:rPr>
          <w:rFonts w:ascii="Arial" w:hAnsi="Arial" w:cs="Arial"/>
        </w:rPr>
        <w:t xml:space="preserve">ré </w:t>
      </w:r>
      <w:r w:rsidR="00C5321D">
        <w:rPr>
          <w:rFonts w:ascii="Arial" w:hAnsi="Arial" w:cs="Arial"/>
        </w:rPr>
        <w:t xml:space="preserve">tomar as providências necessárias que permitam a parte </w:t>
      </w:r>
      <w:r w:rsidR="00F1129E">
        <w:rPr>
          <w:rFonts w:ascii="Arial" w:hAnsi="Arial" w:cs="Arial"/>
        </w:rPr>
        <w:t>A</w:t>
      </w:r>
      <w:r w:rsidR="00C5321D">
        <w:rPr>
          <w:rFonts w:ascii="Arial" w:hAnsi="Arial" w:cs="Arial"/>
        </w:rPr>
        <w:t xml:space="preserve">utora realizar o devido registro do imóvel em seu nome, garantindo a sua propriedade legal </w:t>
      </w:r>
      <w:r w:rsidR="00601915">
        <w:rPr>
          <w:rFonts w:ascii="Arial" w:hAnsi="Arial" w:cs="Arial"/>
        </w:rPr>
        <w:t xml:space="preserve">e </w:t>
      </w:r>
      <w:r w:rsidR="00C5321D">
        <w:rPr>
          <w:rFonts w:ascii="Arial" w:hAnsi="Arial" w:cs="Arial"/>
        </w:rPr>
        <w:t>l</w:t>
      </w:r>
      <w:r w:rsidR="0041522D">
        <w:rPr>
          <w:rFonts w:ascii="Arial" w:hAnsi="Arial" w:cs="Arial"/>
        </w:rPr>
        <w:t xml:space="preserve">ivre </w:t>
      </w:r>
      <w:r w:rsidR="00601915">
        <w:rPr>
          <w:rFonts w:ascii="Arial" w:hAnsi="Arial" w:cs="Arial"/>
        </w:rPr>
        <w:t xml:space="preserve">de </w:t>
      </w:r>
      <w:r w:rsidR="0041522D">
        <w:rPr>
          <w:rFonts w:ascii="Arial" w:hAnsi="Arial" w:cs="Arial"/>
        </w:rPr>
        <w:t>quaisquer ônus no âmbito do Programa Minha Casa Minha Vida</w:t>
      </w:r>
      <w:r w:rsidR="00C5321D">
        <w:rPr>
          <w:rFonts w:ascii="Arial" w:hAnsi="Arial" w:cs="Arial"/>
        </w:rPr>
        <w:t>.</w:t>
      </w:r>
    </w:p>
    <w:p w14:paraId="5E6F538C" w14:textId="77777777" w:rsidR="00271209" w:rsidRPr="00271209" w:rsidRDefault="00271209" w:rsidP="00271209">
      <w:pPr>
        <w:rPr>
          <w:rFonts w:ascii="Arial" w:hAnsi="Arial" w:cs="Arial"/>
        </w:rPr>
      </w:pPr>
    </w:p>
    <w:p w14:paraId="5BA2ED15" w14:textId="45E02EDF" w:rsidR="00271209" w:rsidRDefault="00271209" w:rsidP="00271209">
      <w:pPr>
        <w:rPr>
          <w:rFonts w:ascii="Arial" w:hAnsi="Arial" w:cs="Arial"/>
        </w:rPr>
      </w:pPr>
      <w:r w:rsidRPr="00271209">
        <w:rPr>
          <w:rFonts w:ascii="Arial" w:hAnsi="Arial" w:cs="Arial"/>
        </w:rPr>
        <w:t xml:space="preserve">Importante destacar que a parte </w:t>
      </w:r>
      <w:r w:rsidR="00F1129E">
        <w:rPr>
          <w:rFonts w:ascii="Arial" w:hAnsi="Arial" w:cs="Arial"/>
        </w:rPr>
        <w:t>A</w:t>
      </w:r>
      <w:r w:rsidRPr="00271209">
        <w:rPr>
          <w:rFonts w:ascii="Arial" w:hAnsi="Arial" w:cs="Arial"/>
        </w:rPr>
        <w:t>utora</w:t>
      </w:r>
      <w:r w:rsidR="0041522D">
        <w:rPr>
          <w:rFonts w:ascii="Arial" w:hAnsi="Arial" w:cs="Arial"/>
        </w:rPr>
        <w:t>,</w:t>
      </w:r>
      <w:r w:rsidRPr="00271209">
        <w:rPr>
          <w:rFonts w:ascii="Arial" w:hAnsi="Arial" w:cs="Arial"/>
        </w:rPr>
        <w:t xml:space="preserve"> como passou anos custeando o pagamento das parcelas de um financiamento sequer registrado</w:t>
      </w:r>
      <w:r w:rsidR="00601915">
        <w:rPr>
          <w:rFonts w:ascii="Arial" w:hAnsi="Arial" w:cs="Arial"/>
        </w:rPr>
        <w:t xml:space="preserve"> em cartório competente</w:t>
      </w:r>
      <w:r w:rsidRPr="00271209">
        <w:rPr>
          <w:rFonts w:ascii="Arial" w:hAnsi="Arial" w:cs="Arial"/>
        </w:rPr>
        <w:t>, rece</w:t>
      </w:r>
      <w:r w:rsidR="0041522D">
        <w:rPr>
          <w:rFonts w:ascii="Arial" w:hAnsi="Arial" w:cs="Arial"/>
        </w:rPr>
        <w:t xml:space="preserve">ia </w:t>
      </w:r>
      <w:r w:rsidRPr="00271209">
        <w:rPr>
          <w:rFonts w:ascii="Arial" w:hAnsi="Arial" w:cs="Arial"/>
        </w:rPr>
        <w:t>agora que, ao final da quitação, não seja a real proprietária do imóvel.</w:t>
      </w:r>
    </w:p>
    <w:p w14:paraId="423C29CC" w14:textId="77777777" w:rsidR="00271209" w:rsidRPr="00271209" w:rsidRDefault="00271209" w:rsidP="00271209">
      <w:pPr>
        <w:rPr>
          <w:rFonts w:ascii="Arial" w:hAnsi="Arial" w:cs="Arial"/>
        </w:rPr>
      </w:pPr>
    </w:p>
    <w:p w14:paraId="4BDFBBE3" w14:textId="1D1E1AB1" w:rsidR="00271209" w:rsidRDefault="00694D78" w:rsidP="00271209">
      <w:pPr>
        <w:rPr>
          <w:rFonts w:ascii="Arial" w:hAnsi="Arial" w:cs="Arial"/>
        </w:rPr>
      </w:pPr>
      <w:r w:rsidRPr="00694D78">
        <w:rPr>
          <w:rFonts w:ascii="Arial" w:hAnsi="Arial" w:cs="Arial"/>
        </w:rPr>
        <w:t xml:space="preserve">Ademais, a </w:t>
      </w:r>
      <w:r w:rsidRPr="00694D78">
        <w:rPr>
          <w:rFonts w:ascii="Arial" w:hAnsi="Arial" w:cs="Arial"/>
          <w:b/>
          <w:bCs/>
        </w:rPr>
        <w:t>omissão da Ré</w:t>
      </w:r>
      <w:r w:rsidRPr="00694D78">
        <w:rPr>
          <w:rFonts w:ascii="Arial" w:hAnsi="Arial" w:cs="Arial"/>
        </w:rPr>
        <w:t xml:space="preserve"> em promover a regularização do patrimônio</w:t>
      </w:r>
      <w:r w:rsidR="00601915">
        <w:rPr>
          <w:rFonts w:ascii="Arial" w:hAnsi="Arial" w:cs="Arial"/>
        </w:rPr>
        <w:t xml:space="preserve"> alheio</w:t>
      </w:r>
      <w:r w:rsidRPr="00694D78">
        <w:rPr>
          <w:rFonts w:ascii="Arial" w:hAnsi="Arial" w:cs="Arial"/>
        </w:rPr>
        <w:t xml:space="preserve">, mesmo diante da </w:t>
      </w:r>
      <w:r w:rsidRPr="00694D78">
        <w:rPr>
          <w:rFonts w:ascii="Arial" w:hAnsi="Arial" w:cs="Arial"/>
          <w:b/>
          <w:bCs/>
        </w:rPr>
        <w:t>quitação integral</w:t>
      </w:r>
      <w:r w:rsidRPr="00694D78">
        <w:rPr>
          <w:rFonts w:ascii="Arial" w:hAnsi="Arial" w:cs="Arial"/>
        </w:rPr>
        <w:t xml:space="preserve"> do imóvel, formalizada pela Portaria do Ministério das Cidades nº 1.248, de 26/09/2023, perpetua o </w:t>
      </w:r>
      <w:r w:rsidRPr="00694D78">
        <w:rPr>
          <w:rFonts w:ascii="Arial" w:hAnsi="Arial" w:cs="Arial"/>
          <w:b/>
          <w:bCs/>
        </w:rPr>
        <w:t>limbo jurídico</w:t>
      </w:r>
      <w:r w:rsidRPr="00694D78">
        <w:rPr>
          <w:rFonts w:ascii="Arial" w:hAnsi="Arial" w:cs="Arial"/>
        </w:rPr>
        <w:t>. A parte</w:t>
      </w:r>
      <w:r w:rsidR="00F1129E">
        <w:rPr>
          <w:rFonts w:ascii="Arial" w:hAnsi="Arial" w:cs="Arial"/>
        </w:rPr>
        <w:t xml:space="preserve"> A</w:t>
      </w:r>
      <w:r w:rsidRPr="00694D78">
        <w:rPr>
          <w:rFonts w:ascii="Arial" w:hAnsi="Arial" w:cs="Arial"/>
        </w:rPr>
        <w:t xml:space="preserve">utora, apesar de adimplente, permanece impedida de registrar o </w:t>
      </w:r>
      <w:r w:rsidRPr="00694D78">
        <w:rPr>
          <w:rFonts w:ascii="Arial" w:hAnsi="Arial" w:cs="Arial"/>
          <w:b/>
          <w:bCs/>
        </w:rPr>
        <w:t>domínio pleno</w:t>
      </w:r>
      <w:r w:rsidRPr="00694D78">
        <w:rPr>
          <w:rFonts w:ascii="Arial" w:hAnsi="Arial" w:cs="Arial"/>
        </w:rPr>
        <w:t xml:space="preserve"> em Cartório devido à </w:t>
      </w:r>
      <w:r w:rsidRPr="00694D78">
        <w:rPr>
          <w:rFonts w:ascii="Arial" w:hAnsi="Arial" w:cs="Arial"/>
          <w:b/>
          <w:bCs/>
        </w:rPr>
        <w:t>ausência de matrícula individualizada</w:t>
      </w:r>
      <w:r w:rsidRPr="00694D78">
        <w:rPr>
          <w:rFonts w:ascii="Arial" w:hAnsi="Arial" w:cs="Arial"/>
        </w:rPr>
        <w:t xml:space="preserve">, e a Ré não apresentou, até o momento, solução efetiva para sanar essa </w:t>
      </w:r>
      <w:r w:rsidRPr="00694D78">
        <w:rPr>
          <w:rFonts w:ascii="Arial" w:hAnsi="Arial" w:cs="Arial"/>
          <w:b/>
          <w:bCs/>
        </w:rPr>
        <w:t>falha institucional</w:t>
      </w:r>
      <w:r w:rsidRPr="00694D78">
        <w:rPr>
          <w:rFonts w:ascii="Arial" w:hAnsi="Arial" w:cs="Arial"/>
        </w:rPr>
        <w:t>.</w:t>
      </w:r>
    </w:p>
    <w:p w14:paraId="3C229E8D" w14:textId="77777777" w:rsidR="00694D78" w:rsidRDefault="00694D78" w:rsidP="00271209">
      <w:pPr>
        <w:rPr>
          <w:rFonts w:ascii="Arial" w:hAnsi="Arial" w:cs="Arial"/>
        </w:rPr>
      </w:pPr>
    </w:p>
    <w:p w14:paraId="42380AC1" w14:textId="77777777" w:rsidR="00A40221" w:rsidRDefault="00A40221" w:rsidP="00271209">
      <w:pPr>
        <w:rPr>
          <w:rFonts w:ascii="Arial" w:hAnsi="Arial" w:cs="Arial"/>
        </w:rPr>
      </w:pPr>
    </w:p>
    <w:p w14:paraId="7F9931D6" w14:textId="77777777" w:rsidR="00A40221" w:rsidRDefault="00A40221" w:rsidP="00271209">
      <w:pPr>
        <w:rPr>
          <w:rFonts w:ascii="Arial" w:hAnsi="Arial" w:cs="Arial"/>
        </w:rPr>
      </w:pPr>
    </w:p>
    <w:p w14:paraId="011ACC38" w14:textId="77777777" w:rsidR="00A40221" w:rsidRDefault="00A40221" w:rsidP="00271209">
      <w:pPr>
        <w:rPr>
          <w:rFonts w:ascii="Arial" w:hAnsi="Arial" w:cs="Arial"/>
        </w:rPr>
      </w:pPr>
    </w:p>
    <w:p w14:paraId="6D6FF643" w14:textId="77777777" w:rsidR="00A40221" w:rsidRPr="00271209" w:rsidRDefault="00A40221" w:rsidP="00271209">
      <w:pPr>
        <w:rPr>
          <w:rFonts w:ascii="Arial" w:hAnsi="Arial" w:cs="Arial"/>
        </w:rPr>
      </w:pPr>
    </w:p>
    <w:p w14:paraId="20BC7611" w14:textId="6CF0EB67" w:rsidR="00962A65" w:rsidRPr="00962A65" w:rsidRDefault="00500B63" w:rsidP="00CB631D">
      <w:pPr>
        <w:pStyle w:val="PargrafodaLista"/>
        <w:numPr>
          <w:ilvl w:val="1"/>
          <w:numId w:val="8"/>
        </w:numPr>
        <w:rPr>
          <w:rFonts w:ascii="Arial" w:hAnsi="Arial" w:cs="Arial"/>
          <w:b/>
          <w:bCs/>
        </w:rPr>
      </w:pPr>
      <w:r>
        <w:rPr>
          <w:rFonts w:ascii="Arial" w:hAnsi="Arial" w:cs="Arial"/>
          <w:b/>
          <w:bCs/>
        </w:rPr>
        <w:lastRenderedPageBreak/>
        <w:t>.</w:t>
      </w:r>
      <w:r w:rsidR="00CB631D">
        <w:rPr>
          <w:rFonts w:ascii="Arial" w:hAnsi="Arial" w:cs="Arial"/>
          <w:b/>
          <w:bCs/>
        </w:rPr>
        <w:t xml:space="preserve">   </w:t>
      </w:r>
      <w:r w:rsidR="00C05C4B" w:rsidRPr="00962A65">
        <w:rPr>
          <w:rFonts w:ascii="Arial" w:hAnsi="Arial" w:cs="Arial"/>
          <w:b/>
          <w:bCs/>
        </w:rPr>
        <w:t>A FALHA INSTITUCIONAL NA ORIGEM E A CRISE DOCUMENTAL</w:t>
      </w:r>
    </w:p>
    <w:p w14:paraId="01820D7B" w14:textId="77777777" w:rsidR="002D5AA6" w:rsidRDefault="002D5AA6" w:rsidP="00962A65">
      <w:pPr>
        <w:rPr>
          <w:rFonts w:ascii="Arial" w:hAnsi="Arial" w:cs="Arial"/>
        </w:rPr>
      </w:pPr>
    </w:p>
    <w:p w14:paraId="790A2CC9" w14:textId="7E3FC864" w:rsidR="00962A65" w:rsidRDefault="00962A65" w:rsidP="00962A65">
      <w:pPr>
        <w:rPr>
          <w:rFonts w:ascii="Arial" w:hAnsi="Arial" w:cs="Arial"/>
        </w:rPr>
      </w:pPr>
      <w:r w:rsidRPr="00962A65">
        <w:rPr>
          <w:rFonts w:ascii="Arial" w:hAnsi="Arial" w:cs="Arial"/>
        </w:rPr>
        <w:t>Diferente do fluxo padrão de financiamento, no PMCMV Faixa 1, a Caixa Econômica Federal (Caixa) atua como gestora do Fundo de Arrendamento Residencial (FAR)</w:t>
      </w:r>
      <w:r w:rsidR="00BC4817">
        <w:rPr>
          <w:rFonts w:ascii="Arial" w:hAnsi="Arial" w:cs="Arial"/>
        </w:rPr>
        <w:t>.</w:t>
      </w:r>
      <w:r w:rsidRPr="00962A65">
        <w:rPr>
          <w:rFonts w:ascii="Arial" w:hAnsi="Arial" w:cs="Arial"/>
        </w:rPr>
        <w:t xml:space="preserve"> Esta característica, que configura uma falha na origem do programa, levou a graves omissões:</w:t>
      </w:r>
    </w:p>
    <w:p w14:paraId="3751009A" w14:textId="77777777" w:rsidR="002D5AA6" w:rsidRPr="00962A65" w:rsidRDefault="002D5AA6" w:rsidP="00962A65">
      <w:pPr>
        <w:rPr>
          <w:rFonts w:ascii="Arial" w:hAnsi="Arial" w:cs="Arial"/>
        </w:rPr>
      </w:pPr>
    </w:p>
    <w:p w14:paraId="16650738" w14:textId="30E32BDB" w:rsidR="00962A65" w:rsidRPr="00082926" w:rsidRDefault="00962A65" w:rsidP="00082926">
      <w:pPr>
        <w:pStyle w:val="PargrafodaLista"/>
        <w:numPr>
          <w:ilvl w:val="0"/>
          <w:numId w:val="20"/>
        </w:numPr>
        <w:mirrorIndents/>
        <w:rPr>
          <w:rFonts w:ascii="Arial" w:hAnsi="Arial" w:cs="Arial"/>
        </w:rPr>
      </w:pPr>
      <w:r w:rsidRPr="00082926">
        <w:rPr>
          <w:rFonts w:ascii="Arial" w:hAnsi="Arial" w:cs="Arial"/>
          <w:b/>
          <w:bCs/>
        </w:rPr>
        <w:t>Contratação Deficiente:</w:t>
      </w:r>
      <w:r w:rsidRPr="00082926">
        <w:rPr>
          <w:rFonts w:ascii="Arial" w:hAnsi="Arial" w:cs="Arial"/>
        </w:rPr>
        <w:t xml:space="preserve"> Foi assinado o contrato de compra e venda com alienação fiduciária e financiamento, mas </w:t>
      </w:r>
      <w:r w:rsidRPr="00082926">
        <w:rPr>
          <w:rFonts w:ascii="Arial" w:hAnsi="Arial" w:cs="Arial"/>
          <w:b/>
          <w:bCs/>
        </w:rPr>
        <w:t>NÃO houve registro em cartório</w:t>
      </w:r>
      <w:r w:rsidRPr="00082926">
        <w:rPr>
          <w:rFonts w:ascii="Arial" w:hAnsi="Arial" w:cs="Arial"/>
        </w:rPr>
        <w:t xml:space="preserve"> do contrato. O mutuário recebeu apenas um termo de adesão simplificado.</w:t>
      </w:r>
    </w:p>
    <w:p w14:paraId="19C90281" w14:textId="77777777" w:rsidR="00082926" w:rsidRPr="00082926" w:rsidRDefault="00082926" w:rsidP="00082926">
      <w:pPr>
        <w:pStyle w:val="PargrafodaLista"/>
        <w:mirrorIndents/>
        <w:rPr>
          <w:rFonts w:ascii="Arial" w:hAnsi="Arial" w:cs="Arial"/>
        </w:rPr>
      </w:pPr>
    </w:p>
    <w:p w14:paraId="5C85C04F" w14:textId="39C39C53" w:rsidR="009D7A73" w:rsidRPr="009D7A73" w:rsidRDefault="00AF306A" w:rsidP="009D7A73">
      <w:pPr>
        <w:pStyle w:val="PargrafodaLista"/>
        <w:numPr>
          <w:ilvl w:val="0"/>
          <w:numId w:val="20"/>
        </w:numPr>
        <w:rPr>
          <w:rFonts w:ascii="Arial" w:hAnsi="Arial" w:cs="Arial"/>
        </w:rPr>
      </w:pPr>
      <w:r w:rsidRPr="00AF306A">
        <w:rPr>
          <w:rFonts w:ascii="Arial" w:hAnsi="Arial" w:cs="Arial"/>
          <w:b/>
          <w:bCs/>
        </w:rPr>
        <w:t xml:space="preserve">Ausência de Registro: </w:t>
      </w:r>
      <w:r w:rsidR="009D7A73" w:rsidRPr="009D7A73">
        <w:rPr>
          <w:rFonts w:ascii="Arial" w:hAnsi="Arial" w:cs="Arial"/>
        </w:rPr>
        <w:t>Embora exista matrícula imobiliária referente ao empreendimento, resultante do desmembramento do empreendimento e registrada no ano de 201</w:t>
      </w:r>
      <w:r w:rsidR="00524480">
        <w:rPr>
          <w:rFonts w:ascii="Arial" w:hAnsi="Arial" w:cs="Arial"/>
        </w:rPr>
        <w:t>6</w:t>
      </w:r>
      <w:r w:rsidR="009D7A73" w:rsidRPr="009D7A73">
        <w:rPr>
          <w:rFonts w:ascii="Arial" w:hAnsi="Arial" w:cs="Arial"/>
        </w:rPr>
        <w:t xml:space="preserve">, verifica-se que nela ainda consta como proprietário das unidades habitacionais o </w:t>
      </w:r>
      <w:r w:rsidR="009D7A73" w:rsidRPr="009D7A73">
        <w:rPr>
          <w:rFonts w:ascii="Arial" w:hAnsi="Arial" w:cs="Arial"/>
          <w:b/>
          <w:bCs/>
        </w:rPr>
        <w:t>Fundo de Arrendamento Residencial (FAR)</w:t>
      </w:r>
      <w:r w:rsidR="009D7A73" w:rsidRPr="009D7A73">
        <w:rPr>
          <w:rFonts w:ascii="Arial" w:hAnsi="Arial" w:cs="Arial"/>
        </w:rPr>
        <w:t xml:space="preserve">, gerido pela </w:t>
      </w:r>
      <w:r w:rsidR="009D7A73" w:rsidRPr="009D7A73">
        <w:rPr>
          <w:rFonts w:ascii="Arial" w:hAnsi="Arial" w:cs="Arial"/>
          <w:b/>
          <w:bCs/>
        </w:rPr>
        <w:t>Caixa Econômica Federal</w:t>
      </w:r>
      <w:r w:rsidR="009D7A73" w:rsidRPr="009D7A73">
        <w:rPr>
          <w:rFonts w:ascii="Arial" w:hAnsi="Arial" w:cs="Arial"/>
        </w:rPr>
        <w:t>, não tendo sido promovida a devida transferência da propriedade aos mutuários que firmaram contrato de aquisição das unidades.</w:t>
      </w:r>
    </w:p>
    <w:p w14:paraId="77E6638B" w14:textId="77777777" w:rsidR="009D7A73" w:rsidRPr="009D7A73" w:rsidRDefault="009D7A73" w:rsidP="009D7A73">
      <w:pPr>
        <w:pStyle w:val="PargrafodaLista"/>
        <w:rPr>
          <w:rFonts w:ascii="Arial" w:hAnsi="Arial" w:cs="Arial"/>
        </w:rPr>
      </w:pPr>
    </w:p>
    <w:p w14:paraId="069D36ED" w14:textId="77777777" w:rsidR="009D7A73" w:rsidRDefault="009D7A73" w:rsidP="009D7A73">
      <w:pPr>
        <w:pStyle w:val="PargrafodaLista"/>
        <w:rPr>
          <w:rFonts w:ascii="Arial" w:hAnsi="Arial" w:cs="Arial"/>
        </w:rPr>
      </w:pPr>
      <w:r w:rsidRPr="009D7A73">
        <w:rPr>
          <w:rFonts w:ascii="Arial" w:hAnsi="Arial" w:cs="Arial"/>
        </w:rPr>
        <w:t xml:space="preserve">Tal situação evidencia que, apesar da celebração dos contratos de compra e venda com alienação fiduciária e da posterior </w:t>
      </w:r>
      <w:r w:rsidRPr="009D7A73">
        <w:rPr>
          <w:rFonts w:ascii="Arial" w:hAnsi="Arial" w:cs="Arial"/>
          <w:b/>
          <w:bCs/>
        </w:rPr>
        <w:t>quitação do financiamento</w:t>
      </w:r>
      <w:r w:rsidRPr="009D7A73">
        <w:rPr>
          <w:rFonts w:ascii="Arial" w:hAnsi="Arial" w:cs="Arial"/>
        </w:rPr>
        <w:t>, não foram adotadas as providências necessárias para a regularização registral das unidades habitacionais em nome dos respectivos adquirentes.</w:t>
      </w:r>
    </w:p>
    <w:p w14:paraId="467FC0B6" w14:textId="77777777" w:rsidR="009D7A73" w:rsidRPr="009D7A73" w:rsidRDefault="009D7A73" w:rsidP="009D7A73">
      <w:pPr>
        <w:pStyle w:val="PargrafodaLista"/>
        <w:rPr>
          <w:rFonts w:ascii="Arial" w:hAnsi="Arial" w:cs="Arial"/>
        </w:rPr>
      </w:pPr>
    </w:p>
    <w:p w14:paraId="1593FEAA" w14:textId="1DC7A397" w:rsidR="009D7A73" w:rsidRDefault="009D7A73" w:rsidP="009D7A73">
      <w:pPr>
        <w:pStyle w:val="PargrafodaLista"/>
        <w:rPr>
          <w:rFonts w:ascii="Arial" w:hAnsi="Arial" w:cs="Arial"/>
        </w:rPr>
      </w:pPr>
      <w:r w:rsidRPr="0086244C">
        <w:rPr>
          <w:rFonts w:ascii="Arial" w:hAnsi="Arial" w:cs="Arial"/>
        </w:rPr>
        <w:t xml:space="preserve">A título ilustrativo, apresenta-se também a </w:t>
      </w:r>
      <w:r w:rsidRPr="0086244C">
        <w:rPr>
          <w:rFonts w:ascii="Arial" w:hAnsi="Arial" w:cs="Arial"/>
          <w:b/>
          <w:bCs/>
        </w:rPr>
        <w:t xml:space="preserve">visualização da matrícula de uma das unidades habitacionais </w:t>
      </w:r>
      <w:r w:rsidR="005D586A" w:rsidRPr="0086244C">
        <w:rPr>
          <w:rFonts w:ascii="Arial" w:hAnsi="Arial" w:cs="Arial"/>
          <w:b/>
          <w:bCs/>
        </w:rPr>
        <w:t xml:space="preserve">de </w:t>
      </w:r>
      <w:r w:rsidR="005D586A">
        <w:rPr>
          <w:rFonts w:ascii="Arial" w:hAnsi="Arial" w:cs="Arial"/>
          <w:b/>
          <w:bCs/>
        </w:rPr>
        <w:t>Senhor de Bonfim</w:t>
      </w:r>
      <w:r w:rsidR="0084428D">
        <w:rPr>
          <w:rFonts w:ascii="Arial" w:hAnsi="Arial" w:cs="Arial"/>
          <w:b/>
          <w:bCs/>
        </w:rPr>
        <w:t>/BA</w:t>
      </w:r>
      <w:r w:rsidRPr="0086244C">
        <w:rPr>
          <w:rFonts w:ascii="Arial" w:hAnsi="Arial" w:cs="Arial"/>
        </w:rPr>
        <w:t xml:space="preserve">, que reflete a mesma irregularidade registral, permanecendo o imóvel vinculado ao </w:t>
      </w:r>
      <w:r w:rsidRPr="005D586A">
        <w:rPr>
          <w:rFonts w:ascii="Arial" w:hAnsi="Arial" w:cs="Arial"/>
          <w:b/>
          <w:bCs/>
        </w:rPr>
        <w:t>F</w:t>
      </w:r>
      <w:r w:rsidR="005D586A" w:rsidRPr="005D586A">
        <w:rPr>
          <w:rFonts w:ascii="Arial" w:hAnsi="Arial" w:cs="Arial"/>
          <w:b/>
          <w:bCs/>
        </w:rPr>
        <w:t xml:space="preserve">undo de </w:t>
      </w:r>
      <w:r w:rsidRPr="005D586A">
        <w:rPr>
          <w:rFonts w:ascii="Arial" w:hAnsi="Arial" w:cs="Arial"/>
          <w:b/>
          <w:bCs/>
        </w:rPr>
        <w:t>A</w:t>
      </w:r>
      <w:r w:rsidR="005D586A" w:rsidRPr="005D586A">
        <w:rPr>
          <w:rFonts w:ascii="Arial" w:hAnsi="Arial" w:cs="Arial"/>
          <w:b/>
          <w:bCs/>
        </w:rPr>
        <w:t xml:space="preserve">rrendamento </w:t>
      </w:r>
      <w:r w:rsidRPr="005D586A">
        <w:rPr>
          <w:rFonts w:ascii="Arial" w:hAnsi="Arial" w:cs="Arial"/>
          <w:b/>
          <w:bCs/>
        </w:rPr>
        <w:t>R</w:t>
      </w:r>
      <w:r w:rsidR="005D586A" w:rsidRPr="005D586A">
        <w:rPr>
          <w:rFonts w:ascii="Arial" w:hAnsi="Arial" w:cs="Arial"/>
          <w:b/>
          <w:bCs/>
        </w:rPr>
        <w:t>esidencial</w:t>
      </w:r>
      <w:r w:rsidR="005D586A">
        <w:rPr>
          <w:rFonts w:ascii="Arial" w:hAnsi="Arial" w:cs="Arial"/>
          <w:b/>
          <w:bCs/>
        </w:rPr>
        <w:t xml:space="preserve"> </w:t>
      </w:r>
      <w:r w:rsidR="005D586A" w:rsidRPr="005D586A">
        <w:rPr>
          <w:rFonts w:ascii="Arial" w:hAnsi="Arial" w:cs="Arial"/>
          <w:b/>
          <w:bCs/>
        </w:rPr>
        <w:t>- FAR</w:t>
      </w:r>
      <w:r w:rsidRPr="0086244C">
        <w:rPr>
          <w:rFonts w:ascii="Arial" w:hAnsi="Arial" w:cs="Arial"/>
        </w:rPr>
        <w:t>, sem a efetiva transferência da propriedade ao mutuário que firmou contrato e quitou o financiamento.</w:t>
      </w:r>
    </w:p>
    <w:p w14:paraId="570DDB74" w14:textId="77777777" w:rsidR="009D7A73" w:rsidRPr="009D7A73" w:rsidRDefault="009D7A73" w:rsidP="009D7A73">
      <w:pPr>
        <w:pStyle w:val="PargrafodaLista"/>
        <w:rPr>
          <w:rFonts w:ascii="Arial" w:hAnsi="Arial" w:cs="Arial"/>
        </w:rPr>
      </w:pPr>
    </w:p>
    <w:p w14:paraId="6C09CAA5" w14:textId="578CB45D" w:rsidR="009D7A73" w:rsidRPr="009D7A73" w:rsidRDefault="005D586A" w:rsidP="009D7A73">
      <w:pPr>
        <w:pStyle w:val="PargrafodaLista"/>
        <w:rPr>
          <w:rFonts w:ascii="Arial" w:hAnsi="Arial" w:cs="Arial"/>
        </w:rPr>
      </w:pPr>
      <w:r w:rsidRPr="005D586A">
        <w:rPr>
          <w:noProof/>
        </w:rPr>
        <w:lastRenderedPageBreak/>
        <w:t xml:space="preserve"> </w:t>
      </w:r>
      <w:r w:rsidRPr="005D586A">
        <w:rPr>
          <w:noProof/>
        </w:rPr>
        <w:drawing>
          <wp:inline distT="0" distB="0" distL="0" distR="0" wp14:anchorId="4BF029CD" wp14:editId="429B3DC6">
            <wp:extent cx="5400040" cy="7731125"/>
            <wp:effectExtent l="0" t="0" r="0" b="3175"/>
            <wp:docPr id="16500538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053872" name=""/>
                    <pic:cNvPicPr/>
                  </pic:nvPicPr>
                  <pic:blipFill>
                    <a:blip r:embed="rId10"/>
                    <a:stretch>
                      <a:fillRect/>
                    </a:stretch>
                  </pic:blipFill>
                  <pic:spPr>
                    <a:xfrm>
                      <a:off x="0" y="0"/>
                      <a:ext cx="5400040" cy="7731125"/>
                    </a:xfrm>
                    <a:prstGeom prst="rect">
                      <a:avLst/>
                    </a:prstGeom>
                  </pic:spPr>
                </pic:pic>
              </a:graphicData>
            </a:graphic>
          </wp:inline>
        </w:drawing>
      </w:r>
    </w:p>
    <w:p w14:paraId="585A9678" w14:textId="4761567A" w:rsidR="009D7A73" w:rsidRDefault="009D7A73" w:rsidP="009D7A73">
      <w:pPr>
        <w:pStyle w:val="PargrafodaLista"/>
        <w:rPr>
          <w:rFonts w:ascii="Arial" w:hAnsi="Arial" w:cs="Arial"/>
        </w:rPr>
      </w:pPr>
      <w:r w:rsidRPr="009D7A73">
        <w:rPr>
          <w:rFonts w:ascii="Arial" w:hAnsi="Arial" w:cs="Arial"/>
        </w:rPr>
        <w:lastRenderedPageBreak/>
        <w:t xml:space="preserve">Importante ressaltar que a situação demonstrada não se limita à unidade exemplificada, mas </w:t>
      </w:r>
      <w:r w:rsidRPr="009D7A73">
        <w:rPr>
          <w:rFonts w:ascii="Arial" w:hAnsi="Arial" w:cs="Arial"/>
          <w:b/>
          <w:bCs/>
        </w:rPr>
        <w:t>atinge de forma generalizada as unidades do empreendimento</w:t>
      </w:r>
      <w:r w:rsidRPr="009D7A73">
        <w:rPr>
          <w:rFonts w:ascii="Arial" w:hAnsi="Arial" w:cs="Arial"/>
        </w:rPr>
        <w:t>, que permanecem na mesma condição registral, impedindo os adquirentes de exercer plenamente o direito de propriedade, realizar averbações, obter financiamentos, vender ou transmitir o bem regularmente.</w:t>
      </w:r>
    </w:p>
    <w:p w14:paraId="2B080AD7" w14:textId="77777777" w:rsidR="00385C4B" w:rsidRDefault="00385C4B" w:rsidP="009D7A73">
      <w:pPr>
        <w:pStyle w:val="PargrafodaLista"/>
        <w:rPr>
          <w:rFonts w:ascii="Arial" w:hAnsi="Arial" w:cs="Arial"/>
        </w:rPr>
      </w:pPr>
    </w:p>
    <w:p w14:paraId="264B52FC" w14:textId="77777777" w:rsidR="009D7A73" w:rsidRPr="009D7A73" w:rsidRDefault="009D7A73" w:rsidP="009D7A73">
      <w:pPr>
        <w:pStyle w:val="PargrafodaLista"/>
        <w:rPr>
          <w:rFonts w:ascii="Arial" w:hAnsi="Arial" w:cs="Arial"/>
        </w:rPr>
      </w:pPr>
      <w:r w:rsidRPr="009D7A73">
        <w:rPr>
          <w:rFonts w:ascii="Arial" w:hAnsi="Arial" w:cs="Arial"/>
        </w:rPr>
        <w:t xml:space="preserve">Tal irregularidade gera evidente </w:t>
      </w:r>
      <w:r w:rsidRPr="009D7A73">
        <w:rPr>
          <w:rFonts w:ascii="Arial" w:hAnsi="Arial" w:cs="Arial"/>
          <w:b/>
          <w:bCs/>
        </w:rPr>
        <w:t>insegurança jurídica aos mutuários</w:t>
      </w:r>
      <w:r w:rsidRPr="009D7A73">
        <w:rPr>
          <w:rFonts w:ascii="Arial" w:hAnsi="Arial" w:cs="Arial"/>
        </w:rPr>
        <w:t>, que, mesmo após anos de ocupação e após a quitação do financiamento por força de política pública habitacional, continuam impedidos de obter o registro da propriedade em seus nomes.</w:t>
      </w:r>
    </w:p>
    <w:p w14:paraId="2A8DDB55" w14:textId="77777777" w:rsidR="00BC4817" w:rsidRDefault="00BC4817" w:rsidP="00BC4817">
      <w:pPr>
        <w:pStyle w:val="PargrafodaLista"/>
        <w:rPr>
          <w:rFonts w:ascii="Arial" w:hAnsi="Arial" w:cs="Arial"/>
        </w:rPr>
      </w:pPr>
    </w:p>
    <w:p w14:paraId="2212E156" w14:textId="4408433F" w:rsidR="00962A65" w:rsidRPr="00962A65" w:rsidRDefault="00082926" w:rsidP="00962A65">
      <w:pPr>
        <w:rPr>
          <w:rFonts w:ascii="Arial" w:hAnsi="Arial" w:cs="Arial"/>
          <w:b/>
          <w:bCs/>
        </w:rPr>
      </w:pPr>
      <w:r w:rsidRPr="00CB631D">
        <w:rPr>
          <w:rFonts w:ascii="Arial" w:hAnsi="Arial" w:cs="Arial"/>
          <w:b/>
          <w:bCs/>
        </w:rPr>
        <w:t>1.3</w:t>
      </w:r>
      <w:r w:rsidR="00500B63">
        <w:rPr>
          <w:rFonts w:ascii="Arial" w:hAnsi="Arial" w:cs="Arial"/>
          <w:b/>
          <w:bCs/>
        </w:rPr>
        <w:t xml:space="preserve">. </w:t>
      </w:r>
      <w:r>
        <w:rPr>
          <w:rFonts w:ascii="Arial" w:hAnsi="Arial" w:cs="Arial"/>
        </w:rPr>
        <w:t xml:space="preserve"> </w:t>
      </w:r>
      <w:r w:rsidRPr="00962A65">
        <w:rPr>
          <w:rFonts w:ascii="Arial" w:hAnsi="Arial" w:cs="Arial"/>
          <w:b/>
          <w:bCs/>
        </w:rPr>
        <w:t>O</w:t>
      </w:r>
      <w:r w:rsidR="00C05C4B" w:rsidRPr="00962A65">
        <w:rPr>
          <w:rFonts w:ascii="Arial" w:hAnsi="Arial" w:cs="Arial"/>
          <w:b/>
          <w:bCs/>
        </w:rPr>
        <w:t xml:space="preserve"> REGIME JURÍDICO DA QUITAÇÃO E A OBRIGAÇÃO DA CAIXA</w:t>
      </w:r>
    </w:p>
    <w:p w14:paraId="7A22DECA" w14:textId="77777777" w:rsidR="002D5AA6" w:rsidRDefault="002D5AA6" w:rsidP="00962A65">
      <w:pPr>
        <w:rPr>
          <w:rFonts w:ascii="Arial" w:hAnsi="Arial" w:cs="Arial"/>
        </w:rPr>
      </w:pPr>
    </w:p>
    <w:p w14:paraId="495B5FB5" w14:textId="2939D825" w:rsidR="00962A65" w:rsidRDefault="00962A65" w:rsidP="00962A65">
      <w:pPr>
        <w:rPr>
          <w:rFonts w:ascii="Arial" w:hAnsi="Arial" w:cs="Arial"/>
        </w:rPr>
      </w:pPr>
      <w:r w:rsidRPr="00962A65">
        <w:rPr>
          <w:rFonts w:ascii="Arial" w:hAnsi="Arial" w:cs="Arial"/>
        </w:rPr>
        <w:t>O regime da Lei nº 10.188/2001</w:t>
      </w:r>
      <w:r w:rsidR="0052725C">
        <w:rPr>
          <w:rFonts w:ascii="ZWAdobeF" w:hAnsi="ZWAdobeF" w:cs="ZWAdobeF"/>
          <w:sz w:val="2"/>
          <w:szCs w:val="2"/>
        </w:rPr>
        <w:t>1F</w:t>
      </w:r>
      <w:r w:rsidR="00B56DD3">
        <w:rPr>
          <w:rStyle w:val="Refdenotaderodap"/>
          <w:rFonts w:ascii="Arial" w:hAnsi="Arial" w:cs="Arial"/>
        </w:rPr>
        <w:footnoteReference w:id="2"/>
      </w:r>
      <w:r w:rsidRPr="00962A65">
        <w:rPr>
          <w:rFonts w:ascii="Arial" w:hAnsi="Arial" w:cs="Arial"/>
        </w:rPr>
        <w:t xml:space="preserve">, que rege o Fundo de Arrendamento Residencial (FAR), estabelece que, quando o cliente quita o imóvel, ocorre a </w:t>
      </w:r>
      <w:r w:rsidRPr="00962A65">
        <w:rPr>
          <w:rFonts w:ascii="Arial" w:hAnsi="Arial" w:cs="Arial"/>
          <w:b/>
          <w:bCs/>
        </w:rPr>
        <w:t>alienação</w:t>
      </w:r>
      <w:r w:rsidRPr="00962A65">
        <w:rPr>
          <w:rFonts w:ascii="Arial" w:hAnsi="Arial" w:cs="Arial"/>
        </w:rPr>
        <w:t xml:space="preserve"> do bem, fazendo com que ele deixe de pertencer ao patrimônio do fundo.</w:t>
      </w:r>
    </w:p>
    <w:p w14:paraId="67E53CB6" w14:textId="77777777" w:rsidR="00BC4817" w:rsidRPr="00962A65" w:rsidRDefault="00BC4817" w:rsidP="00962A65">
      <w:pPr>
        <w:rPr>
          <w:rFonts w:ascii="Arial" w:hAnsi="Arial" w:cs="Arial"/>
        </w:rPr>
      </w:pPr>
    </w:p>
    <w:p w14:paraId="517376D3" w14:textId="77777777" w:rsidR="00962A65" w:rsidRDefault="00962A65" w:rsidP="00962A65">
      <w:pPr>
        <w:rPr>
          <w:rFonts w:ascii="Arial" w:hAnsi="Arial" w:cs="Arial"/>
        </w:rPr>
      </w:pPr>
      <w:r w:rsidRPr="00962A65">
        <w:rPr>
          <w:rFonts w:ascii="Arial" w:hAnsi="Arial" w:cs="Arial"/>
        </w:rPr>
        <w:t>O procedimento legal é claro:</w:t>
      </w:r>
    </w:p>
    <w:p w14:paraId="1F0E2C43" w14:textId="77777777" w:rsidR="002D5AA6" w:rsidRPr="00962A65" w:rsidRDefault="002D5AA6" w:rsidP="00962A65">
      <w:pPr>
        <w:rPr>
          <w:rFonts w:ascii="Arial" w:hAnsi="Arial" w:cs="Arial"/>
        </w:rPr>
      </w:pPr>
    </w:p>
    <w:p w14:paraId="55A24ED9" w14:textId="2CB9F809" w:rsidR="00962A65" w:rsidRPr="00962A65" w:rsidRDefault="00962A65" w:rsidP="00962A65">
      <w:pPr>
        <w:numPr>
          <w:ilvl w:val="0"/>
          <w:numId w:val="11"/>
        </w:numPr>
        <w:rPr>
          <w:rFonts w:ascii="Arial" w:hAnsi="Arial" w:cs="Arial"/>
        </w:rPr>
      </w:pPr>
      <w:r w:rsidRPr="00962A65">
        <w:rPr>
          <w:rFonts w:ascii="Arial" w:hAnsi="Arial" w:cs="Arial"/>
          <w:b/>
          <w:bCs/>
        </w:rPr>
        <w:t>Documento Hábil:</w:t>
      </w:r>
      <w:r w:rsidRPr="00962A65">
        <w:rPr>
          <w:rFonts w:ascii="Arial" w:hAnsi="Arial" w:cs="Arial"/>
        </w:rPr>
        <w:t xml:space="preserve"> O </w:t>
      </w:r>
      <w:r w:rsidR="00301059">
        <w:rPr>
          <w:rFonts w:ascii="Arial" w:hAnsi="Arial" w:cs="Arial"/>
        </w:rPr>
        <w:t>parágrafo 7º do Art. 2º da Lei 10.188/</w:t>
      </w:r>
      <w:r w:rsidR="00694D78">
        <w:rPr>
          <w:rFonts w:ascii="Arial" w:hAnsi="Arial" w:cs="Arial"/>
        </w:rPr>
        <w:t>2001</w:t>
      </w:r>
      <w:r w:rsidR="00694D78" w:rsidRPr="00962A65">
        <w:rPr>
          <w:rFonts w:ascii="Arial" w:hAnsi="Arial" w:cs="Arial"/>
        </w:rPr>
        <w:t xml:space="preserve"> determina</w:t>
      </w:r>
      <w:r w:rsidRPr="00962A65">
        <w:rPr>
          <w:rFonts w:ascii="Arial" w:hAnsi="Arial" w:cs="Arial"/>
        </w:rPr>
        <w:t xml:space="preserve"> que o próprio </w:t>
      </w:r>
      <w:r w:rsidRPr="00962A65">
        <w:rPr>
          <w:rFonts w:ascii="Arial" w:hAnsi="Arial" w:cs="Arial"/>
          <w:b/>
          <w:bCs/>
        </w:rPr>
        <w:t>instrumento de alienação</w:t>
      </w:r>
      <w:r w:rsidRPr="00962A65">
        <w:rPr>
          <w:rFonts w:ascii="Arial" w:hAnsi="Arial" w:cs="Arial"/>
        </w:rPr>
        <w:t xml:space="preserve"> (o contrato de venda formal) deve constituir </w:t>
      </w:r>
      <w:r w:rsidRPr="00962A65">
        <w:rPr>
          <w:rFonts w:ascii="Arial" w:hAnsi="Arial" w:cs="Arial"/>
          <w:b/>
          <w:bCs/>
        </w:rPr>
        <w:t>documento hábil</w:t>
      </w:r>
      <w:r w:rsidRPr="00962A65">
        <w:rPr>
          <w:rFonts w:ascii="Arial" w:hAnsi="Arial" w:cs="Arial"/>
        </w:rPr>
        <w:t xml:space="preserve"> para o cancelamento das restrições e averbações pertinentes no Registro de Imóveis.</w:t>
      </w:r>
    </w:p>
    <w:p w14:paraId="4EB7BEA3" w14:textId="1C058A0B" w:rsidR="00962A65" w:rsidRPr="00962A65" w:rsidRDefault="00962A65" w:rsidP="00962A65">
      <w:pPr>
        <w:numPr>
          <w:ilvl w:val="0"/>
          <w:numId w:val="11"/>
        </w:numPr>
        <w:rPr>
          <w:rFonts w:ascii="Arial" w:hAnsi="Arial" w:cs="Arial"/>
        </w:rPr>
      </w:pPr>
      <w:r w:rsidRPr="00962A65">
        <w:rPr>
          <w:rFonts w:ascii="Arial" w:hAnsi="Arial" w:cs="Arial"/>
          <w:b/>
          <w:bCs/>
        </w:rPr>
        <w:t>Propriedade Plena:</w:t>
      </w:r>
      <w:r w:rsidRPr="00962A65">
        <w:rPr>
          <w:rFonts w:ascii="Arial" w:hAnsi="Arial" w:cs="Arial"/>
        </w:rPr>
        <w:t xml:space="preserve"> Com base neste instrumento, o Cartório de Registro de Imóveis deve cancelar as restrições</w:t>
      </w:r>
      <w:r w:rsidR="00694D78">
        <w:rPr>
          <w:rFonts w:ascii="Arial" w:hAnsi="Arial" w:cs="Arial"/>
        </w:rPr>
        <w:t xml:space="preserve"> </w:t>
      </w:r>
      <w:r w:rsidRPr="00962A65">
        <w:rPr>
          <w:rFonts w:ascii="Arial" w:hAnsi="Arial" w:cs="Arial"/>
        </w:rPr>
        <w:t xml:space="preserve">e registrar a </w:t>
      </w:r>
      <w:r w:rsidRPr="00962A65">
        <w:rPr>
          <w:rFonts w:ascii="Arial" w:hAnsi="Arial" w:cs="Arial"/>
          <w:b/>
          <w:bCs/>
        </w:rPr>
        <w:t>transferência para o cliente como proprietário pleno</w:t>
      </w:r>
      <w:r w:rsidRPr="00962A65">
        <w:rPr>
          <w:rFonts w:ascii="Arial" w:hAnsi="Arial" w:cs="Arial"/>
        </w:rPr>
        <w:t>, sem qualquer ônus relacionado ao fundo.</w:t>
      </w:r>
    </w:p>
    <w:p w14:paraId="7A194AF4" w14:textId="400A2A52" w:rsidR="00962A65" w:rsidRDefault="00962A65" w:rsidP="00962A65">
      <w:pPr>
        <w:numPr>
          <w:ilvl w:val="0"/>
          <w:numId w:val="11"/>
        </w:numPr>
        <w:rPr>
          <w:rFonts w:ascii="Arial" w:hAnsi="Arial" w:cs="Arial"/>
        </w:rPr>
      </w:pPr>
      <w:r w:rsidRPr="00962A65">
        <w:rPr>
          <w:rFonts w:ascii="Arial" w:hAnsi="Arial" w:cs="Arial"/>
          <w:b/>
          <w:bCs/>
        </w:rPr>
        <w:lastRenderedPageBreak/>
        <w:t>Obrigação da Caixa (Gestora do FAR):</w:t>
      </w:r>
      <w:r w:rsidRPr="00962A65">
        <w:rPr>
          <w:rFonts w:ascii="Arial" w:hAnsi="Arial" w:cs="Arial"/>
        </w:rPr>
        <w:t xml:space="preserve"> A Caixa, como gestora do FAR, tem a responsabilidade de promover o registro</w:t>
      </w:r>
      <w:r w:rsidR="0054722B">
        <w:rPr>
          <w:rFonts w:ascii="Arial" w:hAnsi="Arial" w:cs="Arial"/>
        </w:rPr>
        <w:t xml:space="preserve"> dos imóveis</w:t>
      </w:r>
      <w:r w:rsidRPr="00962A65">
        <w:rPr>
          <w:rFonts w:ascii="Arial" w:hAnsi="Arial" w:cs="Arial"/>
        </w:rPr>
        <w:t xml:space="preserve"> e a abertura das matrículas</w:t>
      </w:r>
      <w:r w:rsidR="0054722B">
        <w:rPr>
          <w:rFonts w:ascii="Arial" w:hAnsi="Arial" w:cs="Arial"/>
        </w:rPr>
        <w:t xml:space="preserve"> em cartório competente</w:t>
      </w:r>
      <w:r w:rsidRPr="00962A65">
        <w:rPr>
          <w:rFonts w:ascii="Arial" w:hAnsi="Arial" w:cs="Arial"/>
        </w:rPr>
        <w:t>. O instrumento de quitação, que é o título aquisitivo, pressupõe a existência de uma matrícula individualizada para que se possa, então, promover a transferência da propriedade</w:t>
      </w:r>
      <w:r w:rsidR="0054722B">
        <w:rPr>
          <w:rFonts w:ascii="Arial" w:hAnsi="Arial" w:cs="Arial"/>
        </w:rPr>
        <w:t xml:space="preserve"> definitiva</w:t>
      </w:r>
      <w:r w:rsidRPr="00962A65">
        <w:rPr>
          <w:rFonts w:ascii="Arial" w:hAnsi="Arial" w:cs="Arial"/>
        </w:rPr>
        <w:t>.</w:t>
      </w:r>
    </w:p>
    <w:p w14:paraId="738FEC5B" w14:textId="77777777" w:rsidR="00B14AA2" w:rsidRPr="00962A65" w:rsidRDefault="00B14AA2" w:rsidP="002D5AA6">
      <w:pPr>
        <w:ind w:left="720"/>
        <w:rPr>
          <w:rFonts w:ascii="Arial" w:hAnsi="Arial" w:cs="Arial"/>
        </w:rPr>
      </w:pPr>
    </w:p>
    <w:p w14:paraId="375D6761" w14:textId="58259AFC" w:rsidR="00962A65" w:rsidRPr="00500B63" w:rsidRDefault="00C05C4B" w:rsidP="00500B63">
      <w:pPr>
        <w:pStyle w:val="PargrafodaLista"/>
        <w:numPr>
          <w:ilvl w:val="1"/>
          <w:numId w:val="33"/>
        </w:numPr>
        <w:rPr>
          <w:rFonts w:ascii="Arial" w:hAnsi="Arial" w:cs="Arial"/>
          <w:b/>
          <w:bCs/>
        </w:rPr>
      </w:pPr>
      <w:r w:rsidRPr="00500B63">
        <w:rPr>
          <w:rFonts w:ascii="Arial" w:hAnsi="Arial" w:cs="Arial"/>
          <w:b/>
          <w:bCs/>
        </w:rPr>
        <w:t>A PERPETUAÇÃO DA VULNERABILIDADE SOCIAL</w:t>
      </w:r>
    </w:p>
    <w:p w14:paraId="3D0AB37A" w14:textId="77777777" w:rsidR="002D5AA6" w:rsidRDefault="002D5AA6" w:rsidP="00962A65">
      <w:pPr>
        <w:rPr>
          <w:rFonts w:ascii="Arial" w:hAnsi="Arial" w:cs="Arial"/>
        </w:rPr>
      </w:pPr>
    </w:p>
    <w:p w14:paraId="1553CE15" w14:textId="2BFB1461" w:rsidR="00962A65" w:rsidRDefault="00962A65" w:rsidP="00962A65">
      <w:pPr>
        <w:rPr>
          <w:rFonts w:ascii="Arial" w:hAnsi="Arial" w:cs="Arial"/>
        </w:rPr>
      </w:pPr>
      <w:r w:rsidRPr="00962A65">
        <w:rPr>
          <w:rFonts w:ascii="Arial" w:hAnsi="Arial" w:cs="Arial"/>
        </w:rPr>
        <w:t xml:space="preserve">A omissão da Ré </w:t>
      </w:r>
      <w:r w:rsidR="00FA559C">
        <w:rPr>
          <w:rFonts w:ascii="Arial" w:hAnsi="Arial" w:cs="Arial"/>
        </w:rPr>
        <w:t xml:space="preserve">junto ao cartório competente em relação ao </w:t>
      </w:r>
      <w:r w:rsidRPr="00962A65">
        <w:rPr>
          <w:rFonts w:ascii="Arial" w:hAnsi="Arial" w:cs="Arial"/>
          <w:b/>
          <w:bCs/>
        </w:rPr>
        <w:t>registro d</w:t>
      </w:r>
      <w:r w:rsidR="00FA559C">
        <w:rPr>
          <w:rFonts w:ascii="Arial" w:hAnsi="Arial" w:cs="Arial"/>
          <w:b/>
          <w:bCs/>
        </w:rPr>
        <w:t>o</w:t>
      </w:r>
      <w:r w:rsidRPr="00962A65">
        <w:rPr>
          <w:rFonts w:ascii="Arial" w:hAnsi="Arial" w:cs="Arial"/>
          <w:b/>
          <w:bCs/>
        </w:rPr>
        <w:t xml:space="preserve"> </w:t>
      </w:r>
      <w:r w:rsidR="00FA559C">
        <w:rPr>
          <w:rFonts w:ascii="Arial" w:hAnsi="Arial" w:cs="Arial"/>
          <w:b/>
          <w:bCs/>
        </w:rPr>
        <w:t xml:space="preserve">imóvel com a sua correspondente matrícula </w:t>
      </w:r>
      <w:r w:rsidR="00FA559C" w:rsidRPr="00FA559C">
        <w:rPr>
          <w:rFonts w:ascii="Arial" w:hAnsi="Arial" w:cs="Arial"/>
        </w:rPr>
        <w:t xml:space="preserve">e, </w:t>
      </w:r>
      <w:r w:rsidR="00FA559C">
        <w:rPr>
          <w:rFonts w:ascii="Arial" w:hAnsi="Arial" w:cs="Arial"/>
        </w:rPr>
        <w:t>por conta disso</w:t>
      </w:r>
      <w:r w:rsidR="00FA559C" w:rsidRPr="00FA559C">
        <w:rPr>
          <w:rFonts w:ascii="Arial" w:hAnsi="Arial" w:cs="Arial"/>
        </w:rPr>
        <w:t>,</w:t>
      </w:r>
      <w:r w:rsidR="00FA559C">
        <w:rPr>
          <w:rFonts w:ascii="Arial" w:hAnsi="Arial" w:cs="Arial"/>
          <w:b/>
          <w:bCs/>
        </w:rPr>
        <w:t xml:space="preserve"> a inexistência de averbação da alienação fiduciária</w:t>
      </w:r>
      <w:r w:rsidRPr="00962A65">
        <w:rPr>
          <w:rFonts w:ascii="Arial" w:hAnsi="Arial" w:cs="Arial"/>
        </w:rPr>
        <w:t xml:space="preserve"> </w:t>
      </w:r>
      <w:r w:rsidR="00FA559C">
        <w:rPr>
          <w:rFonts w:ascii="Arial" w:hAnsi="Arial" w:cs="Arial"/>
        </w:rPr>
        <w:t xml:space="preserve">decorrente do contrato de compra e venda firmado com a parte </w:t>
      </w:r>
      <w:r w:rsidR="00F1129E">
        <w:rPr>
          <w:rFonts w:ascii="Arial" w:hAnsi="Arial" w:cs="Arial"/>
        </w:rPr>
        <w:t>A</w:t>
      </w:r>
      <w:r w:rsidR="00FA559C">
        <w:rPr>
          <w:rFonts w:ascii="Arial" w:hAnsi="Arial" w:cs="Arial"/>
        </w:rPr>
        <w:t xml:space="preserve">utora, impediu esta (a própria parte </w:t>
      </w:r>
      <w:r w:rsidR="00F1129E">
        <w:rPr>
          <w:rFonts w:ascii="Arial" w:hAnsi="Arial" w:cs="Arial"/>
        </w:rPr>
        <w:t>A</w:t>
      </w:r>
      <w:r w:rsidR="00FA559C">
        <w:rPr>
          <w:rFonts w:ascii="Arial" w:hAnsi="Arial" w:cs="Arial"/>
        </w:rPr>
        <w:t xml:space="preserve">utora) </w:t>
      </w:r>
      <w:r w:rsidRPr="00962A65">
        <w:rPr>
          <w:rFonts w:ascii="Arial" w:hAnsi="Arial" w:cs="Arial"/>
        </w:rPr>
        <w:t>de exercer plenamente seus direitos de propriedade, gerando prejuízos concretos:</w:t>
      </w:r>
    </w:p>
    <w:p w14:paraId="023A9027" w14:textId="77777777" w:rsidR="002D5AA6" w:rsidRPr="00962A65" w:rsidRDefault="002D5AA6" w:rsidP="00962A65">
      <w:pPr>
        <w:rPr>
          <w:rFonts w:ascii="Arial" w:hAnsi="Arial" w:cs="Arial"/>
        </w:rPr>
      </w:pPr>
    </w:p>
    <w:p w14:paraId="4B15A6F0" w14:textId="1845DF8D" w:rsidR="00962A65" w:rsidRPr="00962A65" w:rsidRDefault="00962A65" w:rsidP="00962A65">
      <w:pPr>
        <w:numPr>
          <w:ilvl w:val="0"/>
          <w:numId w:val="12"/>
        </w:numPr>
        <w:rPr>
          <w:rFonts w:ascii="Arial" w:hAnsi="Arial" w:cs="Arial"/>
        </w:rPr>
      </w:pPr>
      <w:r w:rsidRPr="00962A65">
        <w:rPr>
          <w:rFonts w:ascii="Arial" w:hAnsi="Arial" w:cs="Arial"/>
          <w:b/>
          <w:bCs/>
        </w:rPr>
        <w:t>Insegurança Jurídica:</w:t>
      </w:r>
      <w:r w:rsidRPr="00962A65">
        <w:rPr>
          <w:rFonts w:ascii="Arial" w:hAnsi="Arial" w:cs="Arial"/>
        </w:rPr>
        <w:t xml:space="preserve"> O mutuário </w:t>
      </w:r>
      <w:r w:rsidRPr="00962A65">
        <w:rPr>
          <w:rFonts w:ascii="Arial" w:hAnsi="Arial" w:cs="Arial"/>
          <w:b/>
          <w:bCs/>
        </w:rPr>
        <w:t>NÃO</w:t>
      </w:r>
      <w:r w:rsidRPr="00962A65">
        <w:rPr>
          <w:rFonts w:ascii="Arial" w:hAnsi="Arial" w:cs="Arial"/>
        </w:rPr>
        <w:t xml:space="preserve"> pode vender, doar ou transferir o bem.</w:t>
      </w:r>
    </w:p>
    <w:p w14:paraId="18B21E94" w14:textId="0D216A40" w:rsidR="00962A65" w:rsidRPr="00962A65" w:rsidRDefault="00962A65" w:rsidP="00962A65">
      <w:pPr>
        <w:numPr>
          <w:ilvl w:val="0"/>
          <w:numId w:val="12"/>
        </w:numPr>
        <w:rPr>
          <w:rFonts w:ascii="Arial" w:hAnsi="Arial" w:cs="Arial"/>
        </w:rPr>
      </w:pPr>
      <w:r w:rsidRPr="00962A65">
        <w:rPr>
          <w:rFonts w:ascii="Arial" w:hAnsi="Arial" w:cs="Arial"/>
          <w:b/>
          <w:bCs/>
        </w:rPr>
        <w:t>Restrição Econômica:</w:t>
      </w:r>
      <w:r w:rsidRPr="00962A65">
        <w:rPr>
          <w:rFonts w:ascii="Arial" w:hAnsi="Arial" w:cs="Arial"/>
        </w:rPr>
        <w:t xml:space="preserve"> O imóvel </w:t>
      </w:r>
      <w:r w:rsidRPr="00962A65">
        <w:rPr>
          <w:rFonts w:ascii="Arial" w:hAnsi="Arial" w:cs="Arial"/>
          <w:b/>
          <w:bCs/>
        </w:rPr>
        <w:t>NÃO</w:t>
      </w:r>
      <w:r w:rsidRPr="00962A65">
        <w:rPr>
          <w:rFonts w:ascii="Arial" w:hAnsi="Arial" w:cs="Arial"/>
        </w:rPr>
        <w:t xml:space="preserve"> pode ser usado como garantia para obter financiamentos ou outras operações de crédito.</w:t>
      </w:r>
    </w:p>
    <w:p w14:paraId="044BE1FF" w14:textId="49D85DBA" w:rsidR="00962A65" w:rsidRPr="00962A65" w:rsidRDefault="00962A65" w:rsidP="00962A65">
      <w:pPr>
        <w:numPr>
          <w:ilvl w:val="0"/>
          <w:numId w:val="12"/>
        </w:numPr>
        <w:rPr>
          <w:rFonts w:ascii="Arial" w:hAnsi="Arial" w:cs="Arial"/>
        </w:rPr>
      </w:pPr>
      <w:r w:rsidRPr="00962A65">
        <w:rPr>
          <w:rFonts w:ascii="Arial" w:hAnsi="Arial" w:cs="Arial"/>
          <w:b/>
          <w:bCs/>
        </w:rPr>
        <w:t>Herança de Problemas:</w:t>
      </w:r>
      <w:r w:rsidRPr="00962A65">
        <w:rPr>
          <w:rFonts w:ascii="Arial" w:hAnsi="Arial" w:cs="Arial"/>
        </w:rPr>
        <w:t xml:space="preserve"> Esta situação perpetua a </w:t>
      </w:r>
      <w:r w:rsidRPr="00962A65">
        <w:rPr>
          <w:rFonts w:ascii="Arial" w:hAnsi="Arial" w:cs="Arial"/>
          <w:b/>
          <w:bCs/>
        </w:rPr>
        <w:t>vulnerabilidade social</w:t>
      </w:r>
      <w:r w:rsidRPr="00962A65">
        <w:rPr>
          <w:rFonts w:ascii="Arial" w:hAnsi="Arial" w:cs="Arial"/>
        </w:rPr>
        <w:t xml:space="preserve"> que o programa visava combater, transformando o sonho da casa própria em um problema hereditário, onde as futuras gerações herdarão um bem que legalmente </w:t>
      </w:r>
      <w:r w:rsidRPr="00962A65">
        <w:rPr>
          <w:rFonts w:ascii="Arial" w:hAnsi="Arial" w:cs="Arial"/>
          <w:b/>
          <w:bCs/>
        </w:rPr>
        <w:t>não existe</w:t>
      </w:r>
      <w:r w:rsidRPr="00962A65">
        <w:rPr>
          <w:rFonts w:ascii="Arial" w:hAnsi="Arial" w:cs="Arial"/>
        </w:rPr>
        <w:t xml:space="preserve"> no registro imobiliário.</w:t>
      </w:r>
    </w:p>
    <w:p w14:paraId="7A9F2001" w14:textId="77777777" w:rsidR="002D5AA6" w:rsidRDefault="002D5AA6" w:rsidP="00962A65">
      <w:pPr>
        <w:rPr>
          <w:rFonts w:ascii="Arial" w:hAnsi="Arial" w:cs="Arial"/>
        </w:rPr>
      </w:pPr>
    </w:p>
    <w:p w14:paraId="6E299906" w14:textId="04DCF0ED" w:rsidR="00962A65" w:rsidRDefault="00962A65" w:rsidP="00962A65">
      <w:pPr>
        <w:rPr>
          <w:rFonts w:ascii="Arial" w:hAnsi="Arial" w:cs="Arial"/>
        </w:rPr>
      </w:pPr>
      <w:r w:rsidRPr="00962A65">
        <w:rPr>
          <w:rFonts w:ascii="Arial" w:hAnsi="Arial" w:cs="Arial"/>
        </w:rPr>
        <w:t xml:space="preserve">Portanto, a ausência de matrícula individualizada, mesmo após a quitação, decorre de uma </w:t>
      </w:r>
      <w:r w:rsidRPr="00962A65">
        <w:rPr>
          <w:rFonts w:ascii="Arial" w:hAnsi="Arial" w:cs="Arial"/>
          <w:b/>
          <w:bCs/>
        </w:rPr>
        <w:t>falha institucional</w:t>
      </w:r>
      <w:r w:rsidRPr="00962A65">
        <w:rPr>
          <w:rFonts w:ascii="Arial" w:hAnsi="Arial" w:cs="Arial"/>
        </w:rPr>
        <w:t xml:space="preserve"> na origem do programa, e exige a </w:t>
      </w:r>
      <w:r w:rsidRPr="00962A65">
        <w:rPr>
          <w:rFonts w:ascii="Arial" w:hAnsi="Arial" w:cs="Arial"/>
          <w:b/>
          <w:bCs/>
        </w:rPr>
        <w:t>intervenção urgente da Caixa</w:t>
      </w:r>
      <w:r w:rsidRPr="00962A65">
        <w:rPr>
          <w:rFonts w:ascii="Arial" w:hAnsi="Arial" w:cs="Arial"/>
        </w:rPr>
        <w:t xml:space="preserve"> para regularizar a situação, assumindo o custo e a responsabilidade pelo registro da propriedade em nome do mutuário.</w:t>
      </w:r>
    </w:p>
    <w:p w14:paraId="645D1F8C" w14:textId="77777777" w:rsidR="00114273" w:rsidRDefault="00114273" w:rsidP="00962A65">
      <w:pPr>
        <w:rPr>
          <w:rFonts w:ascii="Arial" w:hAnsi="Arial" w:cs="Arial"/>
        </w:rPr>
      </w:pPr>
    </w:p>
    <w:p w14:paraId="78660669" w14:textId="0EFE14C8" w:rsidR="00B96248" w:rsidRPr="00500B63" w:rsidRDefault="00B96248" w:rsidP="00500B63">
      <w:pPr>
        <w:pStyle w:val="PargrafodaLista"/>
        <w:numPr>
          <w:ilvl w:val="1"/>
          <w:numId w:val="33"/>
        </w:numPr>
        <w:rPr>
          <w:rFonts w:ascii="Arial" w:hAnsi="Arial" w:cs="Arial"/>
          <w:b/>
          <w:bCs/>
        </w:rPr>
      </w:pPr>
      <w:r w:rsidRPr="00500B63">
        <w:rPr>
          <w:rFonts w:ascii="Arial" w:hAnsi="Arial" w:cs="Arial"/>
          <w:b/>
          <w:bCs/>
        </w:rPr>
        <w:t>FLUXOGRAMA COMPARATIVO: FLUXO NORMAL vs. FLUXO FRUSTRADO (PMCMV FAIXA 1)</w:t>
      </w:r>
    </w:p>
    <w:p w14:paraId="6C0FA61B" w14:textId="77777777" w:rsidR="00B96248" w:rsidRPr="00B96248" w:rsidRDefault="00B96248" w:rsidP="00B96248">
      <w:pPr>
        <w:rPr>
          <w:rFonts w:ascii="Arial" w:hAnsi="Arial" w:cs="Arial"/>
          <w:b/>
          <w:bCs/>
        </w:rPr>
      </w:pPr>
    </w:p>
    <w:p w14:paraId="7D10E5FF" w14:textId="2F6441F6" w:rsidR="00B96248" w:rsidRPr="00B96248" w:rsidRDefault="00B96248" w:rsidP="00B96248">
      <w:pPr>
        <w:rPr>
          <w:rFonts w:ascii="Arial" w:hAnsi="Arial" w:cs="Arial"/>
        </w:rPr>
      </w:pPr>
      <w:r w:rsidRPr="00B96248">
        <w:rPr>
          <w:rFonts w:ascii="Arial" w:hAnsi="Arial" w:cs="Arial"/>
        </w:rPr>
        <w:lastRenderedPageBreak/>
        <w:t>O diagrama abaixo ilustra a distorção estrutural no processo do PMCMV Faixa 1 em comparação com o fluxo padrão de financiamento.</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974"/>
      </w:tblGrid>
      <w:tr w:rsidR="00590330" w:rsidRPr="00114273" w14:paraId="5A495BCD" w14:textId="77777777" w:rsidTr="00590330">
        <w:trPr>
          <w:trHeight w:val="6425"/>
          <w:tblHeader/>
        </w:trPr>
        <w:tc>
          <w:tcPr>
            <w:tcW w:w="7974" w:type="dxa"/>
            <w:tcBorders>
              <w:top w:val="nil"/>
            </w:tcBorders>
            <w:tcMar>
              <w:top w:w="150" w:type="dxa"/>
              <w:left w:w="0" w:type="dxa"/>
              <w:bottom w:w="150" w:type="dxa"/>
              <w:right w:w="240" w:type="dxa"/>
            </w:tcMar>
            <w:vAlign w:val="center"/>
          </w:tcPr>
          <w:tbl>
            <w:tblPr>
              <w:tblpPr w:leftFromText="141" w:rightFromText="141" w:vertAnchor="text" w:horzAnchor="margin" w:tblpXSpec="center" w:tblpY="-3737"/>
              <w:tblOverlap w:val="never"/>
              <w:tblW w:w="7887" w:type="dxa"/>
              <w:tblLayout w:type="fixed"/>
              <w:tblCellMar>
                <w:left w:w="70" w:type="dxa"/>
                <w:right w:w="70" w:type="dxa"/>
              </w:tblCellMar>
              <w:tblLook w:val="04A0" w:firstRow="1" w:lastRow="0" w:firstColumn="1" w:lastColumn="0" w:noHBand="0" w:noVBand="1"/>
            </w:tblPr>
            <w:tblGrid>
              <w:gridCol w:w="2629"/>
              <w:gridCol w:w="2629"/>
              <w:gridCol w:w="2629"/>
            </w:tblGrid>
            <w:tr w:rsidR="00590330" w:rsidRPr="00423CBB" w14:paraId="7AE4828A" w14:textId="77777777" w:rsidTr="00590330">
              <w:trPr>
                <w:trHeight w:val="403"/>
              </w:trPr>
              <w:tc>
                <w:tcPr>
                  <w:tcW w:w="2629" w:type="dxa"/>
                  <w:tcBorders>
                    <w:top w:val="single" w:sz="4" w:space="0" w:color="auto"/>
                    <w:left w:val="single" w:sz="4" w:space="0" w:color="auto"/>
                    <w:bottom w:val="single" w:sz="4" w:space="0" w:color="auto"/>
                    <w:right w:val="single" w:sz="4" w:space="0" w:color="auto"/>
                  </w:tcBorders>
                  <w:shd w:val="clear" w:color="B7B7B7" w:fill="B7B7B7"/>
                  <w:noWrap/>
                  <w:vAlign w:val="bottom"/>
                  <w:hideMark/>
                </w:tcPr>
                <w:p w14:paraId="17334E02" w14:textId="77777777" w:rsidR="00590330" w:rsidRDefault="00590330" w:rsidP="00590330">
                  <w:pPr>
                    <w:spacing w:line="240" w:lineRule="auto"/>
                    <w:rPr>
                      <w:rFonts w:ascii="Arial" w:eastAsia="Times New Roman" w:hAnsi="Arial" w:cs="Arial"/>
                      <w:b/>
                      <w:bCs/>
                      <w:color w:val="000000"/>
                      <w:kern w:val="0"/>
                      <w:sz w:val="20"/>
                      <w:szCs w:val="20"/>
                      <w:lang w:eastAsia="pt-BR"/>
                      <w14:ligatures w14:val="none"/>
                    </w:rPr>
                  </w:pPr>
                  <w:r w:rsidRPr="00423CBB">
                    <w:rPr>
                      <w:rFonts w:ascii="Arial" w:eastAsia="Times New Roman" w:hAnsi="Arial" w:cs="Arial"/>
                      <w:b/>
                      <w:bCs/>
                      <w:color w:val="000000"/>
                      <w:kern w:val="0"/>
                      <w:sz w:val="20"/>
                      <w:szCs w:val="20"/>
                      <w:lang w:eastAsia="pt-BR"/>
                      <w14:ligatures w14:val="none"/>
                    </w:rPr>
                    <w:t>ETAPA</w:t>
                  </w:r>
                </w:p>
                <w:p w14:paraId="26445F0C" w14:textId="77777777" w:rsidR="00590330" w:rsidRPr="00423CBB" w:rsidRDefault="00590330" w:rsidP="00DC7CD8">
                  <w:pPr>
                    <w:spacing w:line="240" w:lineRule="auto"/>
                    <w:jc w:val="center"/>
                    <w:rPr>
                      <w:rFonts w:ascii="Arial" w:eastAsia="Times New Roman" w:hAnsi="Arial" w:cs="Arial"/>
                      <w:b/>
                      <w:bCs/>
                      <w:color w:val="000000"/>
                      <w:kern w:val="0"/>
                      <w:sz w:val="20"/>
                      <w:szCs w:val="20"/>
                      <w:lang w:eastAsia="pt-BR"/>
                      <w14:ligatures w14:val="none"/>
                    </w:rPr>
                  </w:pPr>
                </w:p>
              </w:tc>
              <w:tc>
                <w:tcPr>
                  <w:tcW w:w="2629" w:type="dxa"/>
                  <w:tcBorders>
                    <w:top w:val="single" w:sz="4" w:space="0" w:color="auto"/>
                    <w:left w:val="nil"/>
                    <w:bottom w:val="single" w:sz="4" w:space="0" w:color="auto"/>
                    <w:right w:val="single" w:sz="4" w:space="0" w:color="auto"/>
                  </w:tcBorders>
                  <w:shd w:val="clear" w:color="B7B7B7" w:fill="B7B7B7"/>
                  <w:noWrap/>
                  <w:vAlign w:val="bottom"/>
                  <w:hideMark/>
                </w:tcPr>
                <w:p w14:paraId="27FF0B4E" w14:textId="77777777" w:rsidR="00590330" w:rsidRPr="00423CBB" w:rsidRDefault="00590330" w:rsidP="00DC7CD8">
                  <w:pPr>
                    <w:spacing w:line="240" w:lineRule="auto"/>
                    <w:jc w:val="center"/>
                    <w:rPr>
                      <w:rFonts w:ascii="Arial" w:eastAsia="Times New Roman" w:hAnsi="Arial" w:cs="Arial"/>
                      <w:b/>
                      <w:bCs/>
                      <w:color w:val="000000"/>
                      <w:kern w:val="0"/>
                      <w:sz w:val="20"/>
                      <w:szCs w:val="20"/>
                      <w:lang w:eastAsia="pt-BR"/>
                      <w14:ligatures w14:val="none"/>
                    </w:rPr>
                  </w:pPr>
                  <w:r w:rsidRPr="00423CBB">
                    <w:rPr>
                      <w:rFonts w:ascii="Arial" w:eastAsia="Times New Roman" w:hAnsi="Arial" w:cs="Arial"/>
                      <w:b/>
                      <w:bCs/>
                      <w:color w:val="000000"/>
                      <w:kern w:val="0"/>
                      <w:sz w:val="20"/>
                      <w:szCs w:val="20"/>
                      <w:lang w:eastAsia="pt-BR"/>
                      <w14:ligatures w14:val="none"/>
                    </w:rPr>
                    <w:t>FLUXO PADRÃO (Com Alienação Fiduciária)</w:t>
                  </w:r>
                </w:p>
              </w:tc>
              <w:tc>
                <w:tcPr>
                  <w:tcW w:w="2629" w:type="dxa"/>
                  <w:tcBorders>
                    <w:top w:val="single" w:sz="4" w:space="0" w:color="auto"/>
                    <w:left w:val="nil"/>
                    <w:bottom w:val="single" w:sz="4" w:space="0" w:color="auto"/>
                    <w:right w:val="single" w:sz="4" w:space="0" w:color="auto"/>
                  </w:tcBorders>
                  <w:shd w:val="clear" w:color="B7B7B7" w:fill="B7B7B7"/>
                  <w:noWrap/>
                  <w:vAlign w:val="bottom"/>
                  <w:hideMark/>
                </w:tcPr>
                <w:p w14:paraId="7E616ECC" w14:textId="77777777" w:rsidR="00590330" w:rsidRPr="000A6B6C" w:rsidRDefault="00590330" w:rsidP="00DC7CD8">
                  <w:pPr>
                    <w:spacing w:line="240" w:lineRule="auto"/>
                    <w:jc w:val="center"/>
                    <w:rPr>
                      <w:rFonts w:ascii="Arial" w:eastAsia="Times New Roman" w:hAnsi="Arial" w:cs="Arial"/>
                      <w:b/>
                      <w:bCs/>
                      <w:color w:val="EE0000"/>
                      <w:kern w:val="0"/>
                      <w:sz w:val="20"/>
                      <w:szCs w:val="20"/>
                      <w:lang w:eastAsia="pt-BR"/>
                      <w14:ligatures w14:val="none"/>
                    </w:rPr>
                  </w:pPr>
                  <w:r w:rsidRPr="000A6B6C">
                    <w:rPr>
                      <w:rFonts w:ascii="Arial" w:eastAsia="Times New Roman" w:hAnsi="Arial" w:cs="Arial"/>
                      <w:b/>
                      <w:bCs/>
                      <w:color w:val="EE0000"/>
                      <w:kern w:val="0"/>
                      <w:sz w:val="20"/>
                      <w:szCs w:val="20"/>
                      <w:lang w:eastAsia="pt-BR"/>
                      <w14:ligatures w14:val="none"/>
                    </w:rPr>
                    <w:t>FLUXO PMCMV FAIXA 1 (FAR)</w:t>
                  </w:r>
                </w:p>
              </w:tc>
            </w:tr>
            <w:tr w:rsidR="00590330" w:rsidRPr="00423CBB" w14:paraId="103E0AE6" w14:textId="77777777" w:rsidTr="00590330">
              <w:trPr>
                <w:trHeight w:val="1394"/>
              </w:trPr>
              <w:tc>
                <w:tcPr>
                  <w:tcW w:w="2629" w:type="dxa"/>
                  <w:tcBorders>
                    <w:top w:val="nil"/>
                    <w:left w:val="single" w:sz="4" w:space="0" w:color="auto"/>
                    <w:bottom w:val="single" w:sz="4" w:space="0" w:color="auto"/>
                    <w:right w:val="single" w:sz="4" w:space="0" w:color="auto"/>
                  </w:tcBorders>
                  <w:vAlign w:val="center"/>
                  <w:hideMark/>
                </w:tcPr>
                <w:p w14:paraId="2B70E0D8" w14:textId="4F03626D" w:rsidR="00590330" w:rsidRPr="00423CBB" w:rsidRDefault="00590330" w:rsidP="00DC7CD8">
                  <w:pPr>
                    <w:spacing w:line="240" w:lineRule="auto"/>
                    <w:rPr>
                      <w:rFonts w:ascii="Arial" w:eastAsia="Times New Roman" w:hAnsi="Arial" w:cs="Arial"/>
                      <w:b/>
                      <w:bCs/>
                      <w:color w:val="000000"/>
                      <w:kern w:val="0"/>
                      <w:sz w:val="20"/>
                      <w:szCs w:val="20"/>
                      <w:lang w:eastAsia="pt-BR"/>
                      <w14:ligatures w14:val="none"/>
                    </w:rPr>
                  </w:pPr>
                  <w:r w:rsidRPr="00423CBB">
                    <w:rPr>
                      <w:rFonts w:ascii="Arial" w:eastAsia="Times New Roman" w:hAnsi="Arial" w:cs="Arial"/>
                      <w:b/>
                      <w:bCs/>
                      <w:color w:val="000000"/>
                      <w:kern w:val="0"/>
                      <w:sz w:val="20"/>
                      <w:szCs w:val="20"/>
                      <w:lang w:eastAsia="pt-BR"/>
                      <w14:ligatures w14:val="none"/>
                    </w:rPr>
                    <w:t xml:space="preserve">1. </w:t>
                  </w:r>
                  <w:r w:rsidR="000A6A59">
                    <w:rPr>
                      <w:rFonts w:ascii="Arial" w:eastAsia="Times New Roman" w:hAnsi="Arial" w:cs="Arial"/>
                      <w:b/>
                      <w:bCs/>
                      <w:color w:val="000000"/>
                      <w:kern w:val="0"/>
                      <w:sz w:val="20"/>
                      <w:szCs w:val="20"/>
                      <w:lang w:eastAsia="pt-BR"/>
                      <w14:ligatures w14:val="none"/>
                    </w:rPr>
                    <w:t>Averbação da alienação fiduciária na matrícula do imóvel</w:t>
                  </w:r>
                </w:p>
              </w:tc>
              <w:tc>
                <w:tcPr>
                  <w:tcW w:w="2629" w:type="dxa"/>
                  <w:tcBorders>
                    <w:top w:val="nil"/>
                    <w:left w:val="nil"/>
                    <w:bottom w:val="single" w:sz="4" w:space="0" w:color="auto"/>
                    <w:right w:val="single" w:sz="4" w:space="0" w:color="auto"/>
                  </w:tcBorders>
                  <w:vAlign w:val="center"/>
                  <w:hideMark/>
                </w:tcPr>
                <w:p w14:paraId="246E89EC" w14:textId="68B41EA6" w:rsidR="00590330" w:rsidRPr="00423CBB" w:rsidRDefault="000A6A59" w:rsidP="00DC7CD8">
                  <w:pPr>
                    <w:spacing w:line="240" w:lineRule="auto"/>
                    <w:rPr>
                      <w:rFonts w:ascii="Arial" w:eastAsia="Times New Roman" w:hAnsi="Arial" w:cs="Arial"/>
                      <w:color w:val="000000"/>
                      <w:kern w:val="0"/>
                      <w:sz w:val="20"/>
                      <w:szCs w:val="20"/>
                      <w:lang w:eastAsia="pt-BR"/>
                      <w14:ligatures w14:val="none"/>
                    </w:rPr>
                  </w:pPr>
                  <w:r>
                    <w:rPr>
                      <w:rFonts w:ascii="Arial" w:eastAsia="Times New Roman" w:hAnsi="Arial" w:cs="Arial"/>
                      <w:color w:val="000000"/>
                      <w:kern w:val="0"/>
                      <w:sz w:val="20"/>
                      <w:szCs w:val="20"/>
                      <w:lang w:eastAsia="pt-BR"/>
                      <w14:ligatures w14:val="none"/>
                    </w:rPr>
                    <w:t>Realização da a</w:t>
                  </w:r>
                  <w:r w:rsidRPr="000A6A59">
                    <w:rPr>
                      <w:rFonts w:ascii="Arial" w:eastAsia="Times New Roman" w:hAnsi="Arial" w:cs="Arial"/>
                      <w:color w:val="000000"/>
                      <w:kern w:val="0"/>
                      <w:sz w:val="20"/>
                      <w:szCs w:val="20"/>
                      <w:lang w:eastAsia="pt-BR"/>
                      <w14:ligatures w14:val="none"/>
                    </w:rPr>
                    <w:t>verbação da alienação fiduciária em matrícula do imóvel adquirido pelo mutuário</w:t>
                  </w:r>
                  <w:r>
                    <w:rPr>
                      <w:rFonts w:ascii="Arial" w:eastAsia="Times New Roman" w:hAnsi="Arial" w:cs="Arial"/>
                      <w:b/>
                      <w:bCs/>
                      <w:color w:val="000000"/>
                      <w:kern w:val="0"/>
                      <w:sz w:val="20"/>
                      <w:szCs w:val="20"/>
                      <w:lang w:eastAsia="pt-BR"/>
                      <w14:ligatures w14:val="none"/>
                    </w:rPr>
                    <w:t>. Para que essa ação aconteça deve-se existir um imóvel registrado em cartório com matrícula vinculada.</w:t>
                  </w:r>
                </w:p>
              </w:tc>
              <w:tc>
                <w:tcPr>
                  <w:tcW w:w="2629" w:type="dxa"/>
                  <w:tcBorders>
                    <w:top w:val="nil"/>
                    <w:left w:val="nil"/>
                    <w:bottom w:val="single" w:sz="4" w:space="0" w:color="auto"/>
                    <w:right w:val="single" w:sz="4" w:space="0" w:color="auto"/>
                  </w:tcBorders>
                  <w:vAlign w:val="center"/>
                  <w:hideMark/>
                </w:tcPr>
                <w:p w14:paraId="3FADF934" w14:textId="4D752ED1" w:rsidR="00590330" w:rsidRPr="000A6B6C" w:rsidRDefault="00590330" w:rsidP="00DC7CD8">
                  <w:pPr>
                    <w:spacing w:line="240" w:lineRule="auto"/>
                    <w:rPr>
                      <w:rFonts w:ascii="Arial" w:eastAsia="Times New Roman" w:hAnsi="Arial" w:cs="Arial"/>
                      <w:color w:val="EE0000"/>
                      <w:kern w:val="0"/>
                      <w:sz w:val="20"/>
                      <w:szCs w:val="20"/>
                      <w:lang w:eastAsia="pt-BR"/>
                      <w14:ligatures w14:val="none"/>
                    </w:rPr>
                  </w:pPr>
                  <w:r w:rsidRPr="000A6B6C">
                    <w:rPr>
                      <w:rFonts w:ascii="Arial" w:eastAsia="Times New Roman" w:hAnsi="Arial" w:cs="Arial"/>
                      <w:b/>
                      <w:bCs/>
                      <w:color w:val="EE0000"/>
                      <w:kern w:val="0"/>
                      <w:sz w:val="20"/>
                      <w:szCs w:val="20"/>
                      <w:lang w:eastAsia="pt-BR"/>
                      <w14:ligatures w14:val="none"/>
                    </w:rPr>
                    <w:t>FALHA NA ORIGEM</w:t>
                  </w:r>
                  <w:r w:rsidRPr="000A6B6C">
                    <w:rPr>
                      <w:rFonts w:ascii="Arial" w:eastAsia="Times New Roman" w:hAnsi="Arial" w:cs="Arial"/>
                      <w:color w:val="EE0000"/>
                      <w:kern w:val="0"/>
                      <w:sz w:val="20"/>
                      <w:szCs w:val="20"/>
                      <w:lang w:eastAsia="pt-BR"/>
                      <w14:ligatures w14:val="none"/>
                    </w:rPr>
                    <w:t xml:space="preserve">: Não há </w:t>
                  </w:r>
                  <w:r w:rsidR="000A6A59" w:rsidRPr="000A6B6C">
                    <w:rPr>
                      <w:rFonts w:ascii="Arial" w:eastAsia="Times New Roman" w:hAnsi="Arial" w:cs="Arial"/>
                      <w:color w:val="EE0000"/>
                      <w:kern w:val="0"/>
                      <w:sz w:val="20"/>
                      <w:szCs w:val="20"/>
                      <w:lang w:eastAsia="pt-BR"/>
                      <w14:ligatures w14:val="none"/>
                    </w:rPr>
                    <w:t xml:space="preserve">matrícula do imóvel </w:t>
                  </w:r>
                  <w:r w:rsidRPr="000A6B6C">
                    <w:rPr>
                      <w:rFonts w:ascii="Arial" w:eastAsia="Times New Roman" w:hAnsi="Arial" w:cs="Arial"/>
                      <w:color w:val="EE0000"/>
                      <w:kern w:val="0"/>
                      <w:sz w:val="20"/>
                      <w:szCs w:val="20"/>
                      <w:lang w:eastAsia="pt-BR"/>
                      <w14:ligatures w14:val="none"/>
                    </w:rPr>
                    <w:t>registr</w:t>
                  </w:r>
                  <w:r w:rsidR="000A6A59" w:rsidRPr="000A6B6C">
                    <w:rPr>
                      <w:rFonts w:ascii="Arial" w:eastAsia="Times New Roman" w:hAnsi="Arial" w:cs="Arial"/>
                      <w:color w:val="EE0000"/>
                      <w:kern w:val="0"/>
                      <w:sz w:val="20"/>
                      <w:szCs w:val="20"/>
                      <w:lang w:eastAsia="pt-BR"/>
                      <w14:ligatures w14:val="none"/>
                    </w:rPr>
                    <w:t>ada em cartório competente.</w:t>
                  </w:r>
                </w:p>
              </w:tc>
            </w:tr>
            <w:tr w:rsidR="00590330" w:rsidRPr="00423CBB" w14:paraId="5BDAFA74" w14:textId="77777777" w:rsidTr="00590330">
              <w:trPr>
                <w:trHeight w:val="1394"/>
              </w:trPr>
              <w:tc>
                <w:tcPr>
                  <w:tcW w:w="2629" w:type="dxa"/>
                  <w:tcBorders>
                    <w:top w:val="nil"/>
                    <w:left w:val="single" w:sz="4" w:space="0" w:color="auto"/>
                    <w:bottom w:val="single" w:sz="4" w:space="0" w:color="auto"/>
                    <w:right w:val="single" w:sz="4" w:space="0" w:color="auto"/>
                  </w:tcBorders>
                  <w:vAlign w:val="center"/>
                  <w:hideMark/>
                </w:tcPr>
                <w:p w14:paraId="3734C636" w14:textId="77777777" w:rsidR="00590330" w:rsidRPr="00423CBB" w:rsidRDefault="00590330" w:rsidP="00DC7CD8">
                  <w:pPr>
                    <w:spacing w:line="240" w:lineRule="auto"/>
                    <w:rPr>
                      <w:rFonts w:ascii="Arial" w:eastAsia="Times New Roman" w:hAnsi="Arial" w:cs="Arial"/>
                      <w:b/>
                      <w:bCs/>
                      <w:color w:val="000000"/>
                      <w:kern w:val="0"/>
                      <w:sz w:val="20"/>
                      <w:szCs w:val="20"/>
                      <w:lang w:eastAsia="pt-BR"/>
                      <w14:ligatures w14:val="none"/>
                    </w:rPr>
                  </w:pPr>
                  <w:r w:rsidRPr="00423CBB">
                    <w:rPr>
                      <w:rFonts w:ascii="Arial" w:eastAsia="Times New Roman" w:hAnsi="Arial" w:cs="Arial"/>
                      <w:b/>
                      <w:bCs/>
                      <w:color w:val="000000"/>
                      <w:kern w:val="0"/>
                      <w:sz w:val="20"/>
                      <w:szCs w:val="20"/>
                      <w:lang w:eastAsia="pt-BR"/>
                      <w14:ligatures w14:val="none"/>
                    </w:rPr>
                    <w:t>2. Quitação/Encerramento</w:t>
                  </w:r>
                </w:p>
              </w:tc>
              <w:tc>
                <w:tcPr>
                  <w:tcW w:w="2629" w:type="dxa"/>
                  <w:tcBorders>
                    <w:top w:val="nil"/>
                    <w:left w:val="nil"/>
                    <w:bottom w:val="single" w:sz="4" w:space="0" w:color="auto"/>
                    <w:right w:val="single" w:sz="4" w:space="0" w:color="auto"/>
                  </w:tcBorders>
                  <w:vAlign w:val="center"/>
                  <w:hideMark/>
                </w:tcPr>
                <w:p w14:paraId="7EA4E958" w14:textId="55C34487" w:rsidR="00590330" w:rsidRPr="00423CBB" w:rsidRDefault="000A6A59" w:rsidP="00DC7CD8">
                  <w:pPr>
                    <w:spacing w:line="240" w:lineRule="auto"/>
                    <w:rPr>
                      <w:rFonts w:ascii="Arial" w:eastAsia="Times New Roman" w:hAnsi="Arial" w:cs="Arial"/>
                      <w:color w:val="000000"/>
                      <w:kern w:val="0"/>
                      <w:sz w:val="20"/>
                      <w:szCs w:val="20"/>
                      <w:lang w:eastAsia="pt-BR"/>
                      <w14:ligatures w14:val="none"/>
                    </w:rPr>
                  </w:pPr>
                  <w:r>
                    <w:rPr>
                      <w:rFonts w:ascii="Arial" w:eastAsia="Times New Roman" w:hAnsi="Arial" w:cs="Arial"/>
                      <w:color w:val="000000"/>
                      <w:kern w:val="0"/>
                      <w:sz w:val="20"/>
                      <w:szCs w:val="20"/>
                      <w:lang w:eastAsia="pt-BR"/>
                      <w14:ligatures w14:val="none"/>
                    </w:rPr>
                    <w:t>Emissão de documento indicando a q</w:t>
                  </w:r>
                  <w:r w:rsidR="00590330" w:rsidRPr="00423CBB">
                    <w:rPr>
                      <w:rFonts w:ascii="Arial" w:eastAsia="Times New Roman" w:hAnsi="Arial" w:cs="Arial"/>
                      <w:color w:val="000000"/>
                      <w:kern w:val="0"/>
                      <w:sz w:val="20"/>
                      <w:szCs w:val="20"/>
                      <w:lang w:eastAsia="pt-BR"/>
                      <w14:ligatures w14:val="none"/>
                    </w:rPr>
                    <w:t>uitação</w:t>
                  </w:r>
                  <w:r>
                    <w:rPr>
                      <w:rFonts w:ascii="Arial" w:eastAsia="Times New Roman" w:hAnsi="Arial" w:cs="Arial"/>
                      <w:color w:val="000000"/>
                      <w:kern w:val="0"/>
                      <w:sz w:val="20"/>
                      <w:szCs w:val="20"/>
                      <w:lang w:eastAsia="pt-BR"/>
                      <w14:ligatures w14:val="none"/>
                    </w:rPr>
                    <w:t xml:space="preserve"> do imóvel (</w:t>
                  </w:r>
                  <w:r w:rsidR="00590330" w:rsidRPr="00423CBB">
                    <w:rPr>
                      <w:rFonts w:ascii="Arial" w:eastAsia="Times New Roman" w:hAnsi="Arial" w:cs="Arial"/>
                      <w:color w:val="000000"/>
                      <w:kern w:val="0"/>
                      <w:sz w:val="20"/>
                      <w:szCs w:val="20"/>
                      <w:lang w:eastAsia="pt-BR"/>
                      <w14:ligatures w14:val="none"/>
                    </w:rPr>
                    <w:t>Termo de Quitação</w:t>
                  </w:r>
                  <w:r>
                    <w:rPr>
                      <w:rFonts w:ascii="Arial" w:eastAsia="Times New Roman" w:hAnsi="Arial" w:cs="Arial"/>
                      <w:color w:val="000000"/>
                      <w:kern w:val="0"/>
                      <w:sz w:val="20"/>
                      <w:szCs w:val="20"/>
                      <w:lang w:eastAsia="pt-BR"/>
                      <w14:ligatures w14:val="none"/>
                    </w:rPr>
                    <w:t>)</w:t>
                  </w:r>
                  <w:r w:rsidR="00590330" w:rsidRPr="00423CBB">
                    <w:rPr>
                      <w:rFonts w:ascii="Arial" w:eastAsia="Times New Roman" w:hAnsi="Arial" w:cs="Arial"/>
                      <w:color w:val="000000"/>
                      <w:kern w:val="0"/>
                      <w:sz w:val="20"/>
                      <w:szCs w:val="20"/>
                      <w:lang w:eastAsia="pt-BR"/>
                      <w14:ligatures w14:val="none"/>
                    </w:rPr>
                    <w:t>.</w:t>
                  </w:r>
                </w:p>
              </w:tc>
              <w:tc>
                <w:tcPr>
                  <w:tcW w:w="2629" w:type="dxa"/>
                  <w:tcBorders>
                    <w:top w:val="nil"/>
                    <w:left w:val="nil"/>
                    <w:bottom w:val="single" w:sz="4" w:space="0" w:color="auto"/>
                    <w:right w:val="single" w:sz="4" w:space="0" w:color="auto"/>
                  </w:tcBorders>
                  <w:vAlign w:val="center"/>
                  <w:hideMark/>
                </w:tcPr>
                <w:p w14:paraId="1798CC1C" w14:textId="1DEE71D9" w:rsidR="00590330" w:rsidRPr="000A6B6C" w:rsidRDefault="00590330" w:rsidP="00DC7CD8">
                  <w:pPr>
                    <w:spacing w:line="240" w:lineRule="auto"/>
                    <w:rPr>
                      <w:rFonts w:ascii="Arial" w:eastAsia="Times New Roman" w:hAnsi="Arial" w:cs="Arial"/>
                      <w:color w:val="EE0000"/>
                      <w:kern w:val="0"/>
                      <w:sz w:val="20"/>
                      <w:szCs w:val="20"/>
                      <w:lang w:eastAsia="pt-BR"/>
                      <w14:ligatures w14:val="none"/>
                    </w:rPr>
                  </w:pPr>
                  <w:r w:rsidRPr="000A6B6C">
                    <w:rPr>
                      <w:rFonts w:ascii="Arial" w:eastAsia="Times New Roman" w:hAnsi="Arial" w:cs="Arial"/>
                      <w:color w:val="EE0000"/>
                      <w:kern w:val="0"/>
                      <w:sz w:val="20"/>
                      <w:szCs w:val="20"/>
                      <w:lang w:eastAsia="pt-BR"/>
                      <w14:ligatures w14:val="none"/>
                    </w:rPr>
                    <w:t>Quitação (</w:t>
                  </w:r>
                  <w:r w:rsidR="000A6A59" w:rsidRPr="000A6B6C">
                    <w:rPr>
                      <w:rFonts w:ascii="Arial" w:eastAsia="Times New Roman" w:hAnsi="Arial" w:cs="Arial"/>
                      <w:color w:val="EE0000"/>
                      <w:kern w:val="0"/>
                      <w:sz w:val="20"/>
                      <w:szCs w:val="20"/>
                      <w:lang w:eastAsia="pt-BR"/>
                      <w14:ligatures w14:val="none"/>
                    </w:rPr>
                    <w:t>Portaria</w:t>
                  </w:r>
                  <w:r w:rsidR="000A6B6C" w:rsidRPr="000A6B6C">
                    <w:rPr>
                      <w:rFonts w:ascii="Arial" w:eastAsia="Times New Roman" w:hAnsi="Arial" w:cs="Arial"/>
                      <w:color w:val="EE0000"/>
                      <w:kern w:val="0"/>
                      <w:sz w:val="20"/>
                      <w:szCs w:val="20"/>
                      <w:lang w:eastAsia="pt-BR"/>
                      <w14:ligatures w14:val="none"/>
                    </w:rPr>
                    <w:t xml:space="preserve"> </w:t>
                  </w:r>
                  <w:proofErr w:type="spellStart"/>
                  <w:r w:rsidR="000A6B6C" w:rsidRPr="000A6B6C">
                    <w:rPr>
                      <w:rFonts w:ascii="Arial" w:hAnsi="Arial" w:cs="Arial"/>
                      <w:color w:val="EE0000"/>
                      <w:sz w:val="20"/>
                      <w:szCs w:val="20"/>
                    </w:rPr>
                    <w:t>Portaria</w:t>
                  </w:r>
                  <w:proofErr w:type="spellEnd"/>
                  <w:r w:rsidR="000A6B6C" w:rsidRPr="000A6B6C">
                    <w:rPr>
                      <w:rFonts w:ascii="Arial" w:hAnsi="Arial" w:cs="Arial"/>
                      <w:color w:val="EE0000"/>
                      <w:sz w:val="20"/>
                      <w:szCs w:val="20"/>
                    </w:rPr>
                    <w:t xml:space="preserve"> MCID nº 1.248, de 26/09/2023</w:t>
                  </w:r>
                  <w:r w:rsidR="000A6A59" w:rsidRPr="000A6B6C">
                    <w:rPr>
                      <w:rFonts w:ascii="Arial" w:eastAsia="Times New Roman" w:hAnsi="Arial" w:cs="Arial"/>
                      <w:color w:val="EE0000"/>
                      <w:kern w:val="0"/>
                      <w:sz w:val="20"/>
                      <w:szCs w:val="20"/>
                      <w:lang w:eastAsia="pt-BR"/>
                      <w14:ligatures w14:val="none"/>
                    </w:rPr>
                    <w:t xml:space="preserve"> </w:t>
                  </w:r>
                  <w:r w:rsidRPr="000A6B6C">
                    <w:rPr>
                      <w:rFonts w:ascii="Arial" w:eastAsia="Times New Roman" w:hAnsi="Arial" w:cs="Arial"/>
                      <w:color w:val="EE0000"/>
                      <w:kern w:val="0"/>
                      <w:sz w:val="20"/>
                      <w:szCs w:val="20"/>
                      <w:lang w:eastAsia="pt-BR"/>
                      <w14:ligatures w14:val="none"/>
                    </w:rPr>
                    <w:t>) e emissão da Declaração de Quitação pela Caixa.</w:t>
                  </w:r>
                </w:p>
              </w:tc>
            </w:tr>
            <w:tr w:rsidR="00590330" w:rsidRPr="00423CBB" w14:paraId="573C8DAB" w14:textId="77777777" w:rsidTr="00590330">
              <w:trPr>
                <w:trHeight w:val="1394"/>
              </w:trPr>
              <w:tc>
                <w:tcPr>
                  <w:tcW w:w="2629" w:type="dxa"/>
                  <w:tcBorders>
                    <w:top w:val="nil"/>
                    <w:left w:val="single" w:sz="4" w:space="0" w:color="auto"/>
                    <w:bottom w:val="single" w:sz="4" w:space="0" w:color="auto"/>
                    <w:right w:val="single" w:sz="4" w:space="0" w:color="auto"/>
                  </w:tcBorders>
                  <w:vAlign w:val="center"/>
                  <w:hideMark/>
                </w:tcPr>
                <w:p w14:paraId="7AC71B63" w14:textId="7F698D3A" w:rsidR="00590330" w:rsidRPr="00423CBB" w:rsidRDefault="00590330" w:rsidP="00BC4817">
                  <w:pPr>
                    <w:spacing w:line="240" w:lineRule="auto"/>
                    <w:jc w:val="left"/>
                    <w:rPr>
                      <w:rFonts w:ascii="Arial" w:eastAsia="Times New Roman" w:hAnsi="Arial" w:cs="Arial"/>
                      <w:b/>
                      <w:bCs/>
                      <w:color w:val="000000"/>
                      <w:kern w:val="0"/>
                      <w:sz w:val="20"/>
                      <w:szCs w:val="20"/>
                      <w:lang w:eastAsia="pt-BR"/>
                      <w14:ligatures w14:val="none"/>
                    </w:rPr>
                  </w:pPr>
                  <w:r w:rsidRPr="00423CBB">
                    <w:rPr>
                      <w:rFonts w:ascii="Arial" w:eastAsia="Times New Roman" w:hAnsi="Arial" w:cs="Arial"/>
                      <w:b/>
                      <w:bCs/>
                      <w:color w:val="000000"/>
                      <w:kern w:val="0"/>
                      <w:sz w:val="20"/>
                      <w:szCs w:val="20"/>
                      <w:lang w:eastAsia="pt-BR"/>
                      <w14:ligatures w14:val="none"/>
                    </w:rPr>
                    <w:t>3.</w:t>
                  </w:r>
                  <w:r w:rsidR="00BC4817">
                    <w:rPr>
                      <w:rFonts w:ascii="Arial" w:eastAsia="Times New Roman" w:hAnsi="Arial" w:cs="Arial"/>
                      <w:b/>
                      <w:bCs/>
                      <w:color w:val="000000"/>
                      <w:kern w:val="0"/>
                      <w:sz w:val="20"/>
                      <w:szCs w:val="20"/>
                      <w:lang w:eastAsia="pt-BR"/>
                      <w14:ligatures w14:val="none"/>
                    </w:rPr>
                    <w:t xml:space="preserve"> </w:t>
                  </w:r>
                  <w:r w:rsidRPr="00423CBB">
                    <w:rPr>
                      <w:rFonts w:ascii="Arial" w:eastAsia="Times New Roman" w:hAnsi="Arial" w:cs="Arial"/>
                      <w:b/>
                      <w:bCs/>
                      <w:color w:val="000000"/>
                      <w:kern w:val="0"/>
                      <w:sz w:val="20"/>
                      <w:szCs w:val="20"/>
                      <w:lang w:eastAsia="pt-BR"/>
                      <w14:ligatures w14:val="none"/>
                    </w:rPr>
                    <w:t>Transferência de Propriedade</w:t>
                  </w:r>
                </w:p>
              </w:tc>
              <w:tc>
                <w:tcPr>
                  <w:tcW w:w="2629" w:type="dxa"/>
                  <w:tcBorders>
                    <w:top w:val="nil"/>
                    <w:left w:val="nil"/>
                    <w:bottom w:val="single" w:sz="4" w:space="0" w:color="auto"/>
                    <w:right w:val="single" w:sz="4" w:space="0" w:color="auto"/>
                  </w:tcBorders>
                  <w:vAlign w:val="bottom"/>
                  <w:hideMark/>
                </w:tcPr>
                <w:p w14:paraId="4372B0B5" w14:textId="14DA5C6F" w:rsidR="00590330" w:rsidRPr="00423CBB" w:rsidRDefault="00590330" w:rsidP="00DC7CD8">
                  <w:pPr>
                    <w:spacing w:line="240" w:lineRule="auto"/>
                    <w:rPr>
                      <w:rFonts w:ascii="Arial" w:eastAsia="Times New Roman" w:hAnsi="Arial" w:cs="Arial"/>
                      <w:color w:val="000000"/>
                      <w:kern w:val="0"/>
                      <w:sz w:val="20"/>
                      <w:szCs w:val="20"/>
                      <w:lang w:eastAsia="pt-BR"/>
                      <w14:ligatures w14:val="none"/>
                    </w:rPr>
                  </w:pPr>
                  <w:r w:rsidRPr="00423CBB">
                    <w:rPr>
                      <w:rFonts w:ascii="Arial" w:eastAsia="Times New Roman" w:hAnsi="Arial" w:cs="Arial"/>
                      <w:color w:val="000000"/>
                      <w:kern w:val="0"/>
                      <w:sz w:val="20"/>
                      <w:szCs w:val="20"/>
                      <w:lang w:eastAsia="pt-BR"/>
                      <w14:ligatures w14:val="none"/>
                    </w:rPr>
                    <w:t xml:space="preserve">Apresentação do Termo de Quitação. Baixa do gravame na matrícula. Registro da propriedade plena </w:t>
                  </w:r>
                  <w:r w:rsidR="000A6B6C">
                    <w:rPr>
                      <w:rFonts w:ascii="Arial" w:eastAsia="Times New Roman" w:hAnsi="Arial" w:cs="Arial"/>
                      <w:color w:val="000000"/>
                      <w:kern w:val="0"/>
                      <w:sz w:val="20"/>
                      <w:szCs w:val="20"/>
                      <w:lang w:eastAsia="pt-BR"/>
                      <w14:ligatures w14:val="none"/>
                    </w:rPr>
                    <w:t xml:space="preserve">do imóvel </w:t>
                  </w:r>
                  <w:r w:rsidRPr="00423CBB">
                    <w:rPr>
                      <w:rFonts w:ascii="Arial" w:eastAsia="Times New Roman" w:hAnsi="Arial" w:cs="Arial"/>
                      <w:color w:val="000000"/>
                      <w:kern w:val="0"/>
                      <w:sz w:val="20"/>
                      <w:szCs w:val="20"/>
                      <w:lang w:eastAsia="pt-BR"/>
                      <w14:ligatures w14:val="none"/>
                    </w:rPr>
                    <w:t>para o mutuário.</w:t>
                  </w:r>
                </w:p>
              </w:tc>
              <w:tc>
                <w:tcPr>
                  <w:tcW w:w="2629" w:type="dxa"/>
                  <w:tcBorders>
                    <w:top w:val="nil"/>
                    <w:left w:val="nil"/>
                    <w:bottom w:val="single" w:sz="4" w:space="0" w:color="auto"/>
                    <w:right w:val="single" w:sz="4" w:space="0" w:color="auto"/>
                  </w:tcBorders>
                  <w:vAlign w:val="center"/>
                  <w:hideMark/>
                </w:tcPr>
                <w:p w14:paraId="325007B9" w14:textId="77777777" w:rsidR="000A6B6C" w:rsidRDefault="00590330" w:rsidP="00DC7CD8">
                  <w:pPr>
                    <w:spacing w:line="240" w:lineRule="auto"/>
                    <w:rPr>
                      <w:rFonts w:ascii="Arial" w:eastAsia="Times New Roman" w:hAnsi="Arial" w:cs="Arial"/>
                      <w:color w:val="EE0000"/>
                      <w:kern w:val="0"/>
                      <w:sz w:val="20"/>
                      <w:szCs w:val="20"/>
                      <w:lang w:eastAsia="pt-BR"/>
                      <w14:ligatures w14:val="none"/>
                    </w:rPr>
                  </w:pPr>
                  <w:r w:rsidRPr="000A6B6C">
                    <w:rPr>
                      <w:rFonts w:ascii="Arial" w:eastAsia="Times New Roman" w:hAnsi="Arial" w:cs="Arial"/>
                      <w:b/>
                      <w:bCs/>
                      <w:color w:val="EE0000"/>
                      <w:kern w:val="0"/>
                      <w:sz w:val="20"/>
                      <w:szCs w:val="20"/>
                      <w:lang w:eastAsia="pt-BR"/>
                      <w14:ligatures w14:val="none"/>
                    </w:rPr>
                    <w:t>FLUXO FRUSTRADO</w:t>
                  </w:r>
                  <w:r w:rsidRPr="000A6B6C">
                    <w:rPr>
                      <w:rFonts w:ascii="Arial" w:eastAsia="Times New Roman" w:hAnsi="Arial" w:cs="Arial"/>
                      <w:color w:val="EE0000"/>
                      <w:kern w:val="0"/>
                      <w:sz w:val="20"/>
                      <w:szCs w:val="20"/>
                      <w:lang w:eastAsia="pt-BR"/>
                      <w14:ligatures w14:val="none"/>
                    </w:rPr>
                    <w:t>: Mutuário busca o Cartório</w:t>
                  </w:r>
                  <w:r w:rsidR="000A6B6C">
                    <w:rPr>
                      <w:rFonts w:ascii="Arial" w:eastAsia="Times New Roman" w:hAnsi="Arial" w:cs="Arial"/>
                      <w:color w:val="EE0000"/>
                      <w:kern w:val="0"/>
                      <w:sz w:val="20"/>
                      <w:szCs w:val="20"/>
                      <w:lang w:eastAsia="pt-BR"/>
                      <w14:ligatures w14:val="none"/>
                    </w:rPr>
                    <w:t xml:space="preserve"> para liberação do gravame e, com isso, ter a propriedade plena de seu imóvel</w:t>
                  </w:r>
                  <w:r w:rsidRPr="000A6B6C">
                    <w:rPr>
                      <w:rFonts w:ascii="Arial" w:eastAsia="Times New Roman" w:hAnsi="Arial" w:cs="Arial"/>
                      <w:color w:val="EE0000"/>
                      <w:kern w:val="0"/>
                      <w:sz w:val="20"/>
                      <w:szCs w:val="20"/>
                      <w:lang w:eastAsia="pt-BR"/>
                      <w14:ligatures w14:val="none"/>
                    </w:rPr>
                    <w:t>.</w:t>
                  </w:r>
                </w:p>
                <w:p w14:paraId="21F1E074" w14:textId="43450B77" w:rsidR="00590330" w:rsidRPr="000A6B6C" w:rsidRDefault="00590330" w:rsidP="00DC7CD8">
                  <w:pPr>
                    <w:spacing w:line="240" w:lineRule="auto"/>
                    <w:rPr>
                      <w:rFonts w:ascii="Arial" w:eastAsia="Times New Roman" w:hAnsi="Arial" w:cs="Arial"/>
                      <w:color w:val="EE0000"/>
                      <w:kern w:val="0"/>
                      <w:sz w:val="20"/>
                      <w:szCs w:val="20"/>
                      <w:lang w:eastAsia="pt-BR"/>
                      <w14:ligatures w14:val="none"/>
                    </w:rPr>
                  </w:pPr>
                  <w:r w:rsidRPr="000A6B6C">
                    <w:rPr>
                      <w:rFonts w:ascii="Arial" w:eastAsia="Times New Roman" w:hAnsi="Arial" w:cs="Arial"/>
                      <w:b/>
                      <w:bCs/>
                      <w:color w:val="EE0000"/>
                      <w:kern w:val="0"/>
                      <w:sz w:val="20"/>
                      <w:szCs w:val="20"/>
                      <w:lang w:eastAsia="pt-BR"/>
                      <w14:ligatures w14:val="none"/>
                    </w:rPr>
                    <w:t>PROBLEMA</w:t>
                  </w:r>
                  <w:r w:rsidRPr="000A6B6C">
                    <w:rPr>
                      <w:rFonts w:ascii="Arial" w:eastAsia="Times New Roman" w:hAnsi="Arial" w:cs="Arial"/>
                      <w:color w:val="EE0000"/>
                      <w:kern w:val="0"/>
                      <w:sz w:val="20"/>
                      <w:szCs w:val="20"/>
                      <w:lang w:eastAsia="pt-BR"/>
                      <w14:ligatures w14:val="none"/>
                    </w:rPr>
                    <w:t xml:space="preserve">: Não há matrícula </w:t>
                  </w:r>
                  <w:r w:rsidR="000A6B6C" w:rsidRPr="000A6B6C">
                    <w:rPr>
                      <w:rFonts w:ascii="Arial" w:eastAsia="Times New Roman" w:hAnsi="Arial" w:cs="Arial"/>
                      <w:color w:val="EE0000"/>
                      <w:kern w:val="0"/>
                      <w:sz w:val="20"/>
                      <w:szCs w:val="20"/>
                      <w:lang w:eastAsia="pt-BR"/>
                      <w14:ligatures w14:val="none"/>
                    </w:rPr>
                    <w:t>registrada no cartório do imóvel adquirido.</w:t>
                  </w:r>
                </w:p>
              </w:tc>
            </w:tr>
            <w:tr w:rsidR="00590330" w:rsidRPr="00423CBB" w14:paraId="4E70F423" w14:textId="77777777" w:rsidTr="00590330">
              <w:trPr>
                <w:trHeight w:val="1394"/>
              </w:trPr>
              <w:tc>
                <w:tcPr>
                  <w:tcW w:w="2629" w:type="dxa"/>
                  <w:tcBorders>
                    <w:top w:val="nil"/>
                    <w:left w:val="single" w:sz="4" w:space="0" w:color="auto"/>
                    <w:bottom w:val="single" w:sz="4" w:space="0" w:color="auto"/>
                    <w:right w:val="single" w:sz="4" w:space="0" w:color="auto"/>
                  </w:tcBorders>
                  <w:vAlign w:val="center"/>
                  <w:hideMark/>
                </w:tcPr>
                <w:p w14:paraId="4913B68E" w14:textId="77777777" w:rsidR="00590330" w:rsidRPr="00423CBB" w:rsidRDefault="00590330" w:rsidP="00DC7CD8">
                  <w:pPr>
                    <w:spacing w:line="240" w:lineRule="auto"/>
                    <w:rPr>
                      <w:rFonts w:ascii="Arial" w:eastAsia="Times New Roman" w:hAnsi="Arial" w:cs="Arial"/>
                      <w:b/>
                      <w:bCs/>
                      <w:color w:val="000000"/>
                      <w:kern w:val="0"/>
                      <w:sz w:val="20"/>
                      <w:szCs w:val="20"/>
                      <w:lang w:eastAsia="pt-BR"/>
                      <w14:ligatures w14:val="none"/>
                    </w:rPr>
                  </w:pPr>
                  <w:r w:rsidRPr="00423CBB">
                    <w:rPr>
                      <w:rFonts w:ascii="Arial" w:eastAsia="Times New Roman" w:hAnsi="Arial" w:cs="Arial"/>
                      <w:b/>
                      <w:bCs/>
                      <w:color w:val="000000"/>
                      <w:kern w:val="0"/>
                      <w:sz w:val="20"/>
                      <w:szCs w:val="20"/>
                      <w:lang w:eastAsia="pt-BR"/>
                      <w14:ligatures w14:val="none"/>
                    </w:rPr>
                    <w:t>4. Resultado Jurídico</w:t>
                  </w:r>
                </w:p>
              </w:tc>
              <w:tc>
                <w:tcPr>
                  <w:tcW w:w="2629" w:type="dxa"/>
                  <w:tcBorders>
                    <w:top w:val="nil"/>
                    <w:left w:val="nil"/>
                    <w:bottom w:val="single" w:sz="4" w:space="0" w:color="auto"/>
                    <w:right w:val="single" w:sz="4" w:space="0" w:color="auto"/>
                  </w:tcBorders>
                  <w:vAlign w:val="center"/>
                  <w:hideMark/>
                </w:tcPr>
                <w:p w14:paraId="144F52D6" w14:textId="0EABD3DF" w:rsidR="00590330" w:rsidRPr="00423CBB" w:rsidRDefault="00590330" w:rsidP="00DC7CD8">
                  <w:pPr>
                    <w:spacing w:line="240" w:lineRule="auto"/>
                    <w:rPr>
                      <w:rFonts w:ascii="Arial" w:eastAsia="Times New Roman" w:hAnsi="Arial" w:cs="Arial"/>
                      <w:b/>
                      <w:bCs/>
                      <w:color w:val="000000"/>
                      <w:kern w:val="0"/>
                      <w:sz w:val="20"/>
                      <w:szCs w:val="20"/>
                      <w:lang w:eastAsia="pt-BR"/>
                      <w14:ligatures w14:val="none"/>
                    </w:rPr>
                  </w:pPr>
                  <w:r w:rsidRPr="00423CBB">
                    <w:rPr>
                      <w:rFonts w:ascii="Arial" w:eastAsia="Times New Roman" w:hAnsi="Arial" w:cs="Arial"/>
                      <w:b/>
                      <w:bCs/>
                      <w:color w:val="000000"/>
                      <w:kern w:val="0"/>
                      <w:sz w:val="20"/>
                      <w:szCs w:val="20"/>
                      <w:lang w:eastAsia="pt-BR"/>
                      <w14:ligatures w14:val="none"/>
                    </w:rPr>
                    <w:t xml:space="preserve">PROPRIEDADE PLENA </w:t>
                  </w:r>
                  <w:r w:rsidR="000A6B6C">
                    <w:rPr>
                      <w:rFonts w:ascii="Arial" w:eastAsia="Times New Roman" w:hAnsi="Arial" w:cs="Arial"/>
                      <w:b/>
                      <w:bCs/>
                      <w:color w:val="000000"/>
                      <w:kern w:val="0"/>
                      <w:sz w:val="20"/>
                      <w:szCs w:val="20"/>
                      <w:lang w:eastAsia="pt-BR"/>
                      <w14:ligatures w14:val="none"/>
                    </w:rPr>
                    <w:t>CONCEDIDO AO PROPRIETÁRIO DO IMÓVEL</w:t>
                  </w:r>
                  <w:r w:rsidRPr="00423CBB">
                    <w:rPr>
                      <w:rFonts w:ascii="Arial" w:eastAsia="Times New Roman" w:hAnsi="Arial" w:cs="Arial"/>
                      <w:b/>
                      <w:bCs/>
                      <w:color w:val="000000"/>
                      <w:kern w:val="0"/>
                      <w:sz w:val="20"/>
                      <w:szCs w:val="20"/>
                      <w:lang w:eastAsia="pt-BR"/>
                      <w14:ligatures w14:val="none"/>
                    </w:rPr>
                    <w:t>.</w:t>
                  </w:r>
                </w:p>
              </w:tc>
              <w:tc>
                <w:tcPr>
                  <w:tcW w:w="2629" w:type="dxa"/>
                  <w:tcBorders>
                    <w:top w:val="nil"/>
                    <w:left w:val="nil"/>
                    <w:bottom w:val="single" w:sz="4" w:space="0" w:color="auto"/>
                    <w:right w:val="single" w:sz="4" w:space="0" w:color="auto"/>
                  </w:tcBorders>
                  <w:vAlign w:val="center"/>
                  <w:hideMark/>
                </w:tcPr>
                <w:p w14:paraId="422988C6" w14:textId="629CD929" w:rsidR="00590330" w:rsidRPr="000A6B6C" w:rsidRDefault="00590330" w:rsidP="00DC7CD8">
                  <w:pPr>
                    <w:spacing w:line="240" w:lineRule="auto"/>
                    <w:rPr>
                      <w:rFonts w:ascii="Arial" w:eastAsia="Times New Roman" w:hAnsi="Arial" w:cs="Arial"/>
                      <w:color w:val="EE0000"/>
                      <w:kern w:val="0"/>
                      <w:sz w:val="20"/>
                      <w:szCs w:val="20"/>
                      <w:lang w:eastAsia="pt-BR"/>
                      <w14:ligatures w14:val="none"/>
                    </w:rPr>
                  </w:pPr>
                  <w:r w:rsidRPr="000A6B6C">
                    <w:rPr>
                      <w:rFonts w:ascii="Arial" w:eastAsia="Times New Roman" w:hAnsi="Arial" w:cs="Arial"/>
                      <w:b/>
                      <w:bCs/>
                      <w:color w:val="EE0000"/>
                      <w:kern w:val="0"/>
                      <w:sz w:val="20"/>
                      <w:szCs w:val="20"/>
                      <w:lang w:eastAsia="pt-BR"/>
                      <w14:ligatures w14:val="none"/>
                    </w:rPr>
                    <w:t>LIMBO JURÍDICO</w:t>
                  </w:r>
                  <w:r w:rsidRPr="000A6B6C">
                    <w:rPr>
                      <w:rFonts w:ascii="Arial" w:eastAsia="Times New Roman" w:hAnsi="Arial" w:cs="Arial"/>
                      <w:color w:val="EE0000"/>
                      <w:kern w:val="0"/>
                      <w:sz w:val="20"/>
                      <w:szCs w:val="20"/>
                      <w:lang w:eastAsia="pt-BR"/>
                      <w14:ligatures w14:val="none"/>
                    </w:rPr>
                    <w:t xml:space="preserve">: </w:t>
                  </w:r>
                  <w:r w:rsidR="000A6B6C">
                    <w:rPr>
                      <w:rFonts w:ascii="Arial" w:eastAsia="Times New Roman" w:hAnsi="Arial" w:cs="Arial"/>
                      <w:color w:val="EE0000"/>
                      <w:kern w:val="0"/>
                      <w:sz w:val="20"/>
                      <w:szCs w:val="20"/>
                      <w:lang w:eastAsia="pt-BR"/>
                      <w14:ligatures w14:val="none"/>
                    </w:rPr>
                    <w:t xml:space="preserve">o proprietário tem a </w:t>
                  </w:r>
                  <w:r w:rsidRPr="000A6B6C">
                    <w:rPr>
                      <w:rFonts w:ascii="Arial" w:eastAsia="Times New Roman" w:hAnsi="Arial" w:cs="Arial"/>
                      <w:b/>
                      <w:bCs/>
                      <w:color w:val="EE0000"/>
                      <w:kern w:val="0"/>
                      <w:sz w:val="20"/>
                      <w:szCs w:val="20"/>
                      <w:lang w:eastAsia="pt-BR"/>
                      <w14:ligatures w14:val="none"/>
                    </w:rPr>
                    <w:t xml:space="preserve">Posse + </w:t>
                  </w:r>
                  <w:r w:rsidR="000A6B6C">
                    <w:rPr>
                      <w:rFonts w:ascii="Arial" w:eastAsia="Times New Roman" w:hAnsi="Arial" w:cs="Arial"/>
                      <w:b/>
                      <w:bCs/>
                      <w:color w:val="EE0000"/>
                      <w:kern w:val="0"/>
                      <w:sz w:val="20"/>
                      <w:szCs w:val="20"/>
                      <w:lang w:eastAsia="pt-BR"/>
                      <w14:ligatures w14:val="none"/>
                    </w:rPr>
                    <w:t xml:space="preserve">a </w:t>
                  </w:r>
                  <w:r w:rsidRPr="000A6B6C">
                    <w:rPr>
                      <w:rFonts w:ascii="Arial" w:eastAsia="Times New Roman" w:hAnsi="Arial" w:cs="Arial"/>
                      <w:b/>
                      <w:bCs/>
                      <w:color w:val="EE0000"/>
                      <w:kern w:val="0"/>
                      <w:sz w:val="20"/>
                      <w:szCs w:val="20"/>
                      <w:lang w:eastAsia="pt-BR"/>
                      <w14:ligatures w14:val="none"/>
                    </w:rPr>
                    <w:t>Quitação</w:t>
                  </w:r>
                  <w:r w:rsidRPr="000A6B6C">
                    <w:rPr>
                      <w:rFonts w:ascii="Arial" w:eastAsia="Times New Roman" w:hAnsi="Arial" w:cs="Arial"/>
                      <w:color w:val="EE0000"/>
                      <w:kern w:val="0"/>
                      <w:sz w:val="20"/>
                      <w:szCs w:val="20"/>
                      <w:lang w:eastAsia="pt-BR"/>
                      <w14:ligatures w14:val="none"/>
                    </w:rPr>
                    <w:t xml:space="preserve">, mas </w:t>
                  </w:r>
                  <w:r w:rsidRPr="000A6B6C">
                    <w:rPr>
                      <w:rFonts w:ascii="Arial" w:eastAsia="Times New Roman" w:hAnsi="Arial" w:cs="Arial"/>
                      <w:b/>
                      <w:bCs/>
                      <w:color w:val="EE0000"/>
                      <w:kern w:val="0"/>
                      <w:sz w:val="20"/>
                      <w:szCs w:val="20"/>
                      <w:lang w:eastAsia="pt-BR"/>
                      <w14:ligatures w14:val="none"/>
                    </w:rPr>
                    <w:t>NÃO</w:t>
                  </w:r>
                  <w:r w:rsidRPr="000A6B6C">
                    <w:rPr>
                      <w:rFonts w:ascii="Arial" w:eastAsia="Times New Roman" w:hAnsi="Arial" w:cs="Arial"/>
                      <w:color w:val="EE0000"/>
                      <w:kern w:val="0"/>
                      <w:sz w:val="20"/>
                      <w:szCs w:val="20"/>
                      <w:lang w:eastAsia="pt-BR"/>
                      <w14:ligatures w14:val="none"/>
                    </w:rPr>
                    <w:t xml:space="preserve"> tem a propriedade </w:t>
                  </w:r>
                  <w:r w:rsidR="000A6B6C">
                    <w:rPr>
                      <w:rFonts w:ascii="Arial" w:eastAsia="Times New Roman" w:hAnsi="Arial" w:cs="Arial"/>
                      <w:color w:val="EE0000"/>
                      <w:kern w:val="0"/>
                      <w:sz w:val="20"/>
                      <w:szCs w:val="20"/>
                      <w:lang w:eastAsia="pt-BR"/>
                      <w14:ligatures w14:val="none"/>
                    </w:rPr>
                    <w:t xml:space="preserve">legal </w:t>
                  </w:r>
                  <w:r w:rsidR="000A6B6C" w:rsidRPr="000A6B6C">
                    <w:rPr>
                      <w:rFonts w:ascii="Arial" w:eastAsia="Times New Roman" w:hAnsi="Arial" w:cs="Arial"/>
                      <w:color w:val="EE0000"/>
                      <w:kern w:val="0"/>
                      <w:sz w:val="20"/>
                      <w:szCs w:val="20"/>
                      <w:lang w:eastAsia="pt-BR"/>
                      <w14:ligatures w14:val="none"/>
                    </w:rPr>
                    <w:t xml:space="preserve">do imóvel </w:t>
                  </w:r>
                  <w:r w:rsidRPr="000A6B6C">
                    <w:rPr>
                      <w:rFonts w:ascii="Arial" w:eastAsia="Times New Roman" w:hAnsi="Arial" w:cs="Arial"/>
                      <w:color w:val="EE0000"/>
                      <w:kern w:val="0"/>
                      <w:sz w:val="20"/>
                      <w:szCs w:val="20"/>
                      <w:lang w:eastAsia="pt-BR"/>
                      <w14:ligatures w14:val="none"/>
                    </w:rPr>
                    <w:t>registrada</w:t>
                  </w:r>
                  <w:r w:rsidR="000A6B6C" w:rsidRPr="000A6B6C">
                    <w:rPr>
                      <w:rFonts w:ascii="Arial" w:eastAsia="Times New Roman" w:hAnsi="Arial" w:cs="Arial"/>
                      <w:color w:val="EE0000"/>
                      <w:kern w:val="0"/>
                      <w:sz w:val="20"/>
                      <w:szCs w:val="20"/>
                      <w:lang w:eastAsia="pt-BR"/>
                      <w14:ligatures w14:val="none"/>
                    </w:rPr>
                    <w:t xml:space="preserve"> em cartório competente</w:t>
                  </w:r>
                  <w:r w:rsidRPr="000A6B6C">
                    <w:rPr>
                      <w:rFonts w:ascii="Arial" w:eastAsia="Times New Roman" w:hAnsi="Arial" w:cs="Arial"/>
                      <w:color w:val="EE0000"/>
                      <w:kern w:val="0"/>
                      <w:sz w:val="20"/>
                      <w:szCs w:val="20"/>
                      <w:lang w:eastAsia="pt-BR"/>
                      <w14:ligatures w14:val="none"/>
                    </w:rPr>
                    <w:t>.</w:t>
                  </w:r>
                </w:p>
              </w:tc>
            </w:tr>
          </w:tbl>
          <w:p w14:paraId="6446C0DF" w14:textId="56554E15" w:rsidR="00590330" w:rsidRPr="00114273" w:rsidRDefault="00590330" w:rsidP="00114273">
            <w:pPr>
              <w:rPr>
                <w:rFonts w:ascii="Arial" w:hAnsi="Arial" w:cs="Arial"/>
              </w:rPr>
            </w:pPr>
          </w:p>
        </w:tc>
      </w:tr>
    </w:tbl>
    <w:p w14:paraId="3ED2932D" w14:textId="77777777" w:rsidR="00AC409A" w:rsidRDefault="00AC409A" w:rsidP="007C5352">
      <w:pPr>
        <w:rPr>
          <w:rFonts w:ascii="Arial" w:hAnsi="Arial" w:cs="Arial"/>
          <w:b/>
          <w:bCs/>
        </w:rPr>
      </w:pPr>
    </w:p>
    <w:p w14:paraId="24904A56" w14:textId="18143435" w:rsidR="00271209" w:rsidRPr="00614964" w:rsidRDefault="00271209" w:rsidP="006E7C0A">
      <w:pPr>
        <w:pStyle w:val="PargrafodaLista"/>
        <w:numPr>
          <w:ilvl w:val="0"/>
          <w:numId w:val="33"/>
        </w:numPr>
        <w:shd w:val="clear" w:color="auto" w:fill="ACB9CA" w:themeFill="text2" w:themeFillTint="66"/>
        <w:spacing w:line="240" w:lineRule="auto"/>
        <w:rPr>
          <w:rFonts w:ascii="Arial" w:hAnsi="Arial" w:cs="Arial"/>
          <w:b/>
          <w:bCs/>
        </w:rPr>
      </w:pPr>
      <w:r w:rsidRPr="00271209">
        <w:rPr>
          <w:rFonts w:ascii="Arial" w:hAnsi="Arial" w:cs="Arial"/>
          <w:b/>
          <w:bCs/>
        </w:rPr>
        <w:t>DO INTERESSE DE AGIR –TENTATIVA INFRUTÍFERA DE SOLUÇÃO DO PROBLEMA E JUNTO A</w:t>
      </w:r>
      <w:r w:rsidR="00CB631D">
        <w:rPr>
          <w:rFonts w:ascii="Arial" w:hAnsi="Arial" w:cs="Arial"/>
          <w:b/>
          <w:bCs/>
        </w:rPr>
        <w:t xml:space="preserve"> CAIXA</w:t>
      </w:r>
    </w:p>
    <w:p w14:paraId="79F48352" w14:textId="77777777" w:rsidR="00271209" w:rsidRPr="00271209" w:rsidRDefault="00271209" w:rsidP="00271209">
      <w:pPr>
        <w:rPr>
          <w:rFonts w:ascii="Arial" w:hAnsi="Arial" w:cs="Arial"/>
        </w:rPr>
      </w:pPr>
    </w:p>
    <w:p w14:paraId="642874BE" w14:textId="527F6B45" w:rsidR="00CB631D" w:rsidRDefault="00CB631D" w:rsidP="00CB631D">
      <w:pPr>
        <w:rPr>
          <w:rFonts w:ascii="Arial" w:hAnsi="Arial" w:cs="Arial"/>
        </w:rPr>
      </w:pPr>
      <w:r w:rsidRPr="00801A17">
        <w:rPr>
          <w:rFonts w:ascii="Arial" w:hAnsi="Arial" w:cs="Arial"/>
        </w:rPr>
        <w:t xml:space="preserve">A parte </w:t>
      </w:r>
      <w:r w:rsidR="00F1129E">
        <w:rPr>
          <w:rFonts w:ascii="Arial" w:hAnsi="Arial" w:cs="Arial"/>
        </w:rPr>
        <w:t>A</w:t>
      </w:r>
      <w:r w:rsidRPr="00801A17">
        <w:rPr>
          <w:rFonts w:ascii="Arial" w:hAnsi="Arial" w:cs="Arial"/>
        </w:rPr>
        <w:t>utora, desde já, informa que buscou por DIVERSAS vezes soluções administrativas perante a parte Ré, representante do Fundo de Arrendamento Residencial, bem como perante o Cartório de Registro de Imóveis, para tentar a baixa da alienação fiduciária</w:t>
      </w:r>
      <w:r w:rsidR="000A6B6C">
        <w:rPr>
          <w:rFonts w:ascii="Arial" w:hAnsi="Arial" w:cs="Arial"/>
        </w:rPr>
        <w:t xml:space="preserve"> e, com isso, ter a propriedade integral de seu bem</w:t>
      </w:r>
      <w:r w:rsidRPr="00801A17">
        <w:rPr>
          <w:rFonts w:ascii="Arial" w:hAnsi="Arial" w:cs="Arial"/>
        </w:rPr>
        <w:t>.</w:t>
      </w:r>
    </w:p>
    <w:p w14:paraId="51791C48" w14:textId="77777777" w:rsidR="00AC409A" w:rsidRDefault="00AC409A" w:rsidP="00CB631D">
      <w:pPr>
        <w:rPr>
          <w:rFonts w:ascii="Arial" w:hAnsi="Arial" w:cs="Arial"/>
        </w:rPr>
      </w:pPr>
    </w:p>
    <w:p w14:paraId="7CD385F4" w14:textId="7FD1C2AA" w:rsidR="00C50905" w:rsidRDefault="00C50905" w:rsidP="00C50905">
      <w:pPr>
        <w:rPr>
          <w:rFonts w:ascii="Arial" w:hAnsi="Arial" w:cs="Arial"/>
        </w:rPr>
      </w:pPr>
      <w:r w:rsidRPr="00C50905">
        <w:rPr>
          <w:rFonts w:ascii="Arial" w:hAnsi="Arial" w:cs="Arial"/>
        </w:rPr>
        <w:t xml:space="preserve">No intuito de solucionar a controvérsia pela via administrativa, a parte Autora buscou atendimento junto ao </w:t>
      </w:r>
      <w:r w:rsidRPr="00C50905">
        <w:rPr>
          <w:rFonts w:ascii="Arial" w:hAnsi="Arial" w:cs="Arial"/>
          <w:b/>
          <w:bCs/>
        </w:rPr>
        <w:t>Serviço de Atendimento ao Consumidor (SAC)</w:t>
      </w:r>
      <w:r w:rsidRPr="00C50905">
        <w:rPr>
          <w:rFonts w:ascii="Arial" w:hAnsi="Arial" w:cs="Arial"/>
        </w:rPr>
        <w:t xml:space="preserve"> da Caixa Econômica Federal. Todavia, conforme se verifica da consulta anexada, </w:t>
      </w:r>
      <w:r w:rsidRPr="00C50905">
        <w:rPr>
          <w:rFonts w:ascii="Arial" w:hAnsi="Arial" w:cs="Arial"/>
        </w:rPr>
        <w:lastRenderedPageBreak/>
        <w:t>foi informada a inexistência de contrato vinculado ao CPF da Autora, o que evidencia a desorganização administrativa e a ausência de controle registral por parte da instituição financeira.</w:t>
      </w:r>
    </w:p>
    <w:p w14:paraId="180AB3BC" w14:textId="77777777" w:rsidR="00C50905" w:rsidRPr="00C50905" w:rsidRDefault="00C50905" w:rsidP="00C50905">
      <w:pPr>
        <w:rPr>
          <w:rFonts w:ascii="Arial" w:hAnsi="Arial" w:cs="Arial"/>
        </w:rPr>
      </w:pPr>
    </w:p>
    <w:p w14:paraId="59C6E729" w14:textId="77777777" w:rsidR="00C50905" w:rsidRPr="00C50905" w:rsidRDefault="00C50905" w:rsidP="00C50905">
      <w:pPr>
        <w:rPr>
          <w:rFonts w:ascii="Arial" w:hAnsi="Arial" w:cs="Arial"/>
        </w:rPr>
      </w:pPr>
      <w:r w:rsidRPr="00C50905">
        <w:rPr>
          <w:rFonts w:ascii="Arial" w:hAnsi="Arial" w:cs="Arial"/>
        </w:rPr>
        <w:t xml:space="preserve">Ademais, foi encaminhada </w:t>
      </w:r>
      <w:r w:rsidRPr="00C50905">
        <w:rPr>
          <w:rFonts w:ascii="Arial" w:hAnsi="Arial" w:cs="Arial"/>
          <w:b/>
          <w:bCs/>
        </w:rPr>
        <w:t>Notificação Extrajudicial</w:t>
      </w:r>
      <w:r w:rsidRPr="00C50905">
        <w:rPr>
          <w:rFonts w:ascii="Arial" w:hAnsi="Arial" w:cs="Arial"/>
        </w:rPr>
        <w:t xml:space="preserve"> pela via formal, subscrita pelo advogado regularmente constituído, sem que houvesse qualquer resposta efetiva ou providência concreta por parte da Ré, circunstância que caracteriza a resistência injustificada à solução do conflito e reforça a necessidade de intervenção do Poder Judiciário.</w:t>
      </w:r>
    </w:p>
    <w:p w14:paraId="2030C6E9" w14:textId="77777777" w:rsidR="0030661C" w:rsidRPr="00271209" w:rsidRDefault="0030661C" w:rsidP="00271209">
      <w:pPr>
        <w:rPr>
          <w:rFonts w:ascii="Arial" w:hAnsi="Arial" w:cs="Arial"/>
        </w:rPr>
      </w:pPr>
    </w:p>
    <w:p w14:paraId="37F106CE" w14:textId="6C7D7068" w:rsidR="00271209" w:rsidRPr="006E7C0A" w:rsidRDefault="00761524" w:rsidP="006E7C0A">
      <w:pPr>
        <w:pStyle w:val="PargrafodaLista"/>
        <w:numPr>
          <w:ilvl w:val="0"/>
          <w:numId w:val="33"/>
        </w:numPr>
        <w:shd w:val="clear" w:color="auto" w:fill="ACB9CA" w:themeFill="text2" w:themeFillTint="66"/>
        <w:spacing w:line="240" w:lineRule="auto"/>
        <w:rPr>
          <w:rFonts w:ascii="Arial" w:hAnsi="Arial" w:cs="Arial"/>
          <w:b/>
          <w:bCs/>
        </w:rPr>
      </w:pPr>
      <w:r w:rsidRPr="006E7C0A">
        <w:rPr>
          <w:rFonts w:ascii="Arial" w:hAnsi="Arial" w:cs="Arial"/>
          <w:b/>
          <w:bCs/>
        </w:rPr>
        <w:t xml:space="preserve">DA </w:t>
      </w:r>
      <w:r w:rsidR="00271209" w:rsidRPr="006E7C0A">
        <w:rPr>
          <w:rFonts w:ascii="Arial" w:hAnsi="Arial" w:cs="Arial"/>
          <w:b/>
          <w:bCs/>
        </w:rPr>
        <w:t>NECESSIDADE DE INTIMAÇÃO DA CEF PARA JUNTADA DO CONTRATO DE FINANCIAMENTO – PARTE AUTORA NÃO RECEBEU O CONTRATO – OBRIGAÇÃO DE EXIBIÇÃO</w:t>
      </w:r>
    </w:p>
    <w:p w14:paraId="57DEC2E1" w14:textId="77777777" w:rsidR="00271209" w:rsidRPr="00271209" w:rsidRDefault="00271209" w:rsidP="00271209">
      <w:pPr>
        <w:rPr>
          <w:rFonts w:ascii="Arial" w:hAnsi="Arial" w:cs="Arial"/>
        </w:rPr>
      </w:pPr>
    </w:p>
    <w:p w14:paraId="349ED66B" w14:textId="128674C8" w:rsidR="00271209" w:rsidRDefault="00271209" w:rsidP="00271209">
      <w:pPr>
        <w:rPr>
          <w:rFonts w:ascii="Arial" w:hAnsi="Arial" w:cs="Arial"/>
        </w:rPr>
      </w:pPr>
      <w:r w:rsidRPr="00271209">
        <w:rPr>
          <w:rFonts w:ascii="Arial" w:hAnsi="Arial" w:cs="Arial"/>
        </w:rPr>
        <w:t xml:space="preserve">A parte </w:t>
      </w:r>
      <w:r w:rsidR="00F1129E">
        <w:rPr>
          <w:rFonts w:ascii="Arial" w:hAnsi="Arial" w:cs="Arial"/>
        </w:rPr>
        <w:t>A</w:t>
      </w:r>
      <w:r w:rsidRPr="00271209">
        <w:rPr>
          <w:rFonts w:ascii="Arial" w:hAnsi="Arial" w:cs="Arial"/>
        </w:rPr>
        <w:t xml:space="preserve">utora, quando adquiriu seu imóvel pelo financiamento junto à Caixa Econômica Federal dentro do programa Minha Casa Minha Vida, assinou devidamente o seu contrato, todavia, não recebeu a sua </w:t>
      </w:r>
      <w:r w:rsidR="00D95D29">
        <w:rPr>
          <w:rFonts w:ascii="Arial" w:hAnsi="Arial" w:cs="Arial"/>
        </w:rPr>
        <w:t xml:space="preserve">via, que deveria ter sido entregue </w:t>
      </w:r>
      <w:r w:rsidRPr="00271209">
        <w:rPr>
          <w:rFonts w:ascii="Arial" w:hAnsi="Arial" w:cs="Arial"/>
        </w:rPr>
        <w:t>pela instituição financeira.</w:t>
      </w:r>
    </w:p>
    <w:p w14:paraId="198DF215" w14:textId="77777777" w:rsidR="00271209" w:rsidRPr="00271209" w:rsidRDefault="00271209" w:rsidP="00271209">
      <w:pPr>
        <w:rPr>
          <w:rFonts w:ascii="Arial" w:hAnsi="Arial" w:cs="Arial"/>
        </w:rPr>
      </w:pPr>
    </w:p>
    <w:p w14:paraId="4C948895" w14:textId="5FBC7ED9" w:rsidR="00271209" w:rsidRDefault="00271209" w:rsidP="00271209">
      <w:pPr>
        <w:rPr>
          <w:rFonts w:ascii="Arial" w:hAnsi="Arial" w:cs="Arial"/>
        </w:rPr>
      </w:pPr>
      <w:r w:rsidRPr="00271209">
        <w:rPr>
          <w:rFonts w:ascii="Arial" w:hAnsi="Arial" w:cs="Arial"/>
        </w:rPr>
        <w:t xml:space="preserve">Nota-se que muitos moradores do </w:t>
      </w:r>
      <w:r w:rsidRPr="0086687F">
        <w:rPr>
          <w:rFonts w:ascii="Arial" w:hAnsi="Arial" w:cs="Arial"/>
        </w:rPr>
        <w:t>Conjunto Habitacional em</w:t>
      </w:r>
      <w:r w:rsidRPr="00271209">
        <w:rPr>
          <w:rFonts w:ascii="Arial" w:hAnsi="Arial" w:cs="Arial"/>
        </w:rPr>
        <w:t xml:space="preserve"> questão não receberam o seu contrato de financiamento que fora assinado junto à Caixa Econômica Federal, não tendo esta Instituição dado explicação para não o entregar. Eles receberam, entretanto, a </w:t>
      </w:r>
      <w:r w:rsidR="00F1129E">
        <w:rPr>
          <w:rFonts w:ascii="Arial" w:hAnsi="Arial" w:cs="Arial"/>
        </w:rPr>
        <w:t>a</w:t>
      </w:r>
      <w:r w:rsidRPr="00271209">
        <w:rPr>
          <w:rFonts w:ascii="Arial" w:hAnsi="Arial" w:cs="Arial"/>
        </w:rPr>
        <w:t xml:space="preserve">utorização de entrada no imóvel pela referida Empresa Pública. </w:t>
      </w:r>
      <w:r w:rsidR="0086687F">
        <w:rPr>
          <w:rFonts w:ascii="Arial" w:hAnsi="Arial" w:cs="Arial"/>
        </w:rPr>
        <w:t xml:space="preserve">A </w:t>
      </w:r>
      <w:r w:rsidR="0086687F" w:rsidRPr="00271209">
        <w:rPr>
          <w:rFonts w:ascii="Arial" w:hAnsi="Arial" w:cs="Arial"/>
        </w:rPr>
        <w:t>Autora</w:t>
      </w:r>
      <w:r w:rsidRPr="00271209">
        <w:rPr>
          <w:rFonts w:ascii="Arial" w:hAnsi="Arial" w:cs="Arial"/>
        </w:rPr>
        <w:t xml:space="preserve"> é uma dessas pessoas.</w:t>
      </w:r>
    </w:p>
    <w:p w14:paraId="34F78B0A" w14:textId="77777777" w:rsidR="00271209" w:rsidRPr="00271209" w:rsidRDefault="00271209" w:rsidP="00271209">
      <w:pPr>
        <w:rPr>
          <w:rFonts w:ascii="Arial" w:hAnsi="Arial" w:cs="Arial"/>
        </w:rPr>
      </w:pPr>
    </w:p>
    <w:p w14:paraId="7948A16E" w14:textId="24E3C108" w:rsidR="00271209" w:rsidRDefault="00271209" w:rsidP="00271209">
      <w:pPr>
        <w:rPr>
          <w:rFonts w:ascii="Arial" w:hAnsi="Arial" w:cs="Arial"/>
        </w:rPr>
      </w:pPr>
      <w:r w:rsidRPr="00271209">
        <w:rPr>
          <w:rFonts w:ascii="Arial" w:hAnsi="Arial" w:cs="Arial"/>
        </w:rPr>
        <w:t xml:space="preserve">A comprovação de que </w:t>
      </w:r>
      <w:r w:rsidR="00F1129E">
        <w:rPr>
          <w:rFonts w:ascii="Arial" w:hAnsi="Arial" w:cs="Arial"/>
        </w:rPr>
        <w:t>a</w:t>
      </w:r>
      <w:r w:rsidRPr="00271209">
        <w:rPr>
          <w:rFonts w:ascii="Arial" w:hAnsi="Arial" w:cs="Arial"/>
        </w:rPr>
        <w:t xml:space="preserve"> Autor</w:t>
      </w:r>
      <w:r w:rsidR="00F1129E">
        <w:rPr>
          <w:rFonts w:ascii="Arial" w:hAnsi="Arial" w:cs="Arial"/>
        </w:rPr>
        <w:t>a</w:t>
      </w:r>
      <w:r w:rsidRPr="00271209">
        <w:rPr>
          <w:rFonts w:ascii="Arial" w:hAnsi="Arial" w:cs="Arial"/>
        </w:rPr>
        <w:t xml:space="preserve"> é de fato mutuário habitacional pelo Programa Minha Casa Minha Vida é simples. Basta analisar o seu endereço pelo comprovante de residência, dentro do Conjunto Habitacional em que todos os moradores possuem obrigatoriamente contrato de financiamento habitacional junto à Caixa Econômica. O nome d</w:t>
      </w:r>
      <w:r w:rsidR="00F1129E">
        <w:rPr>
          <w:rFonts w:ascii="Arial" w:hAnsi="Arial" w:cs="Arial"/>
        </w:rPr>
        <w:t>a</w:t>
      </w:r>
      <w:r w:rsidRPr="00271209">
        <w:rPr>
          <w:rFonts w:ascii="Arial" w:hAnsi="Arial" w:cs="Arial"/>
        </w:rPr>
        <w:t xml:space="preserve"> Autor</w:t>
      </w:r>
      <w:r w:rsidR="00F1129E">
        <w:rPr>
          <w:rFonts w:ascii="Arial" w:hAnsi="Arial" w:cs="Arial"/>
        </w:rPr>
        <w:t>a</w:t>
      </w:r>
      <w:r w:rsidRPr="00271209">
        <w:rPr>
          <w:rFonts w:ascii="Arial" w:hAnsi="Arial" w:cs="Arial"/>
        </w:rPr>
        <w:t xml:space="preserve"> está cadastrado no sistema da própria Caixa como legítimo proprietário do imóvel.</w:t>
      </w:r>
    </w:p>
    <w:p w14:paraId="1E60E1CD" w14:textId="77777777" w:rsidR="00271209" w:rsidRPr="00271209" w:rsidRDefault="00271209" w:rsidP="00271209">
      <w:pPr>
        <w:rPr>
          <w:rFonts w:ascii="Arial" w:hAnsi="Arial" w:cs="Arial"/>
        </w:rPr>
      </w:pPr>
    </w:p>
    <w:p w14:paraId="7265E8FA" w14:textId="762298EA" w:rsidR="00271209" w:rsidRDefault="00271209" w:rsidP="00271209">
      <w:pPr>
        <w:rPr>
          <w:rFonts w:ascii="Arial" w:hAnsi="Arial" w:cs="Arial"/>
        </w:rPr>
      </w:pPr>
      <w:r w:rsidRPr="0086687F">
        <w:rPr>
          <w:rFonts w:ascii="Arial" w:hAnsi="Arial" w:cs="Arial"/>
        </w:rPr>
        <w:lastRenderedPageBreak/>
        <w:t xml:space="preserve">No sentido do fornecimento de documentação que esteja na posse da Ré (INCLUSIVE CONTRATO DE </w:t>
      </w:r>
      <w:r w:rsidR="0086687F" w:rsidRPr="0086687F">
        <w:rPr>
          <w:rFonts w:ascii="Arial" w:hAnsi="Arial" w:cs="Arial"/>
        </w:rPr>
        <w:t>VENDA E COMPRA, FINANCIAMENTO E ALIENAÇÃO FIDUCIÁRIA</w:t>
      </w:r>
      <w:r w:rsidRPr="0086687F">
        <w:rPr>
          <w:rFonts w:ascii="Arial" w:hAnsi="Arial" w:cs="Arial"/>
        </w:rPr>
        <w:t>), o artigo 11 da Lei n 10.259 (Lei dos Juizados Especiais) dispõe:</w:t>
      </w:r>
    </w:p>
    <w:p w14:paraId="2FC3CD60" w14:textId="77777777" w:rsidR="00271209" w:rsidRPr="00271209" w:rsidRDefault="00271209" w:rsidP="00271209">
      <w:pPr>
        <w:rPr>
          <w:rFonts w:ascii="Arial" w:hAnsi="Arial" w:cs="Arial"/>
        </w:rPr>
      </w:pPr>
    </w:p>
    <w:p w14:paraId="4AA7ADF0" w14:textId="77777777" w:rsidR="00271209" w:rsidRPr="00271209" w:rsidRDefault="00271209" w:rsidP="00271209">
      <w:pPr>
        <w:ind w:left="2832"/>
        <w:rPr>
          <w:rFonts w:ascii="Arial" w:hAnsi="Arial" w:cs="Arial"/>
          <w:i/>
          <w:iCs/>
          <w:sz w:val="20"/>
          <w:szCs w:val="20"/>
        </w:rPr>
      </w:pPr>
      <w:r w:rsidRPr="00271209">
        <w:rPr>
          <w:rFonts w:ascii="Arial" w:hAnsi="Arial" w:cs="Arial"/>
          <w:i/>
          <w:iCs/>
          <w:sz w:val="20"/>
          <w:szCs w:val="20"/>
        </w:rPr>
        <w:t>“A entidade pública Ré deverá fornecer ao Juizado a documentação de que disponha para o esclarecimento da causa, apresentando-a até a instalação da audiência de conciliação.”</w:t>
      </w:r>
    </w:p>
    <w:p w14:paraId="7F1015E9" w14:textId="77777777" w:rsidR="00271209" w:rsidRPr="00271209" w:rsidRDefault="00271209" w:rsidP="00271209">
      <w:pPr>
        <w:rPr>
          <w:rFonts w:ascii="Arial" w:hAnsi="Arial" w:cs="Arial"/>
        </w:rPr>
      </w:pPr>
    </w:p>
    <w:p w14:paraId="1DC8B86A" w14:textId="77777777" w:rsidR="00271209" w:rsidRDefault="00271209" w:rsidP="00271209">
      <w:pPr>
        <w:rPr>
          <w:rFonts w:ascii="Arial" w:hAnsi="Arial" w:cs="Arial"/>
        </w:rPr>
      </w:pPr>
      <w:r w:rsidRPr="00271209">
        <w:rPr>
          <w:rFonts w:ascii="Arial" w:hAnsi="Arial" w:cs="Arial"/>
        </w:rPr>
        <w:t>Importante ressaltar que a lide está claramente submetida aos ditames do Código de Defesa do Consumidor em vista da relação consumerista existente entre o mutuário e Ré, portanto imperativa a aplicação do CDC em especial quanto a inversão do ônus da prova prevista no art. 6º Inciso VIII da referida legislação.</w:t>
      </w:r>
    </w:p>
    <w:p w14:paraId="548F39E8" w14:textId="77777777" w:rsidR="00271209" w:rsidRPr="00271209" w:rsidRDefault="00271209" w:rsidP="00271209">
      <w:pPr>
        <w:rPr>
          <w:rFonts w:ascii="Arial" w:hAnsi="Arial" w:cs="Arial"/>
        </w:rPr>
      </w:pPr>
    </w:p>
    <w:p w14:paraId="38578763" w14:textId="77777777" w:rsidR="00271209" w:rsidRPr="00271209" w:rsidRDefault="00271209" w:rsidP="00271209">
      <w:pPr>
        <w:ind w:left="2832"/>
        <w:rPr>
          <w:rFonts w:ascii="Arial" w:hAnsi="Arial" w:cs="Arial"/>
          <w:i/>
          <w:iCs/>
          <w:sz w:val="20"/>
          <w:szCs w:val="20"/>
        </w:rPr>
      </w:pPr>
      <w:r w:rsidRPr="00271209">
        <w:rPr>
          <w:rFonts w:ascii="Arial" w:hAnsi="Arial" w:cs="Arial"/>
          <w:i/>
          <w:iCs/>
          <w:sz w:val="20"/>
          <w:szCs w:val="20"/>
        </w:rPr>
        <w:t>"Art. 6º - São direitos básicos do consumidor: [...] VIII – facilitação da defesa de seus direitos, inclusive com a inversão do ônus da prova, a seu favor, no processo civil, quando a critério do juiz for verossímil a alegação ou quando for ele hipossuficiente, segundo as regras ordinárias de experiências."</w:t>
      </w:r>
    </w:p>
    <w:p w14:paraId="2D073AF8" w14:textId="77777777" w:rsidR="00271209" w:rsidRDefault="00271209" w:rsidP="00271209">
      <w:pPr>
        <w:rPr>
          <w:rFonts w:ascii="Arial" w:hAnsi="Arial" w:cs="Arial"/>
        </w:rPr>
      </w:pPr>
    </w:p>
    <w:p w14:paraId="10F1A261" w14:textId="7F9AB9DD" w:rsidR="00271209" w:rsidRDefault="00271209" w:rsidP="00271209">
      <w:pPr>
        <w:rPr>
          <w:rFonts w:ascii="Arial" w:hAnsi="Arial" w:cs="Arial"/>
        </w:rPr>
      </w:pPr>
      <w:r w:rsidRPr="00271209">
        <w:rPr>
          <w:rFonts w:ascii="Arial" w:hAnsi="Arial" w:cs="Arial"/>
        </w:rPr>
        <w:t>Desta forma o ônus da prova deve recair sobre a CEF tendo em vista a latente disparidade de forças entre as partes litigantes, evidenciada pela hipossuficiência técnica e financeira d</w:t>
      </w:r>
      <w:r w:rsidR="00F1129E">
        <w:rPr>
          <w:rFonts w:ascii="Arial" w:hAnsi="Arial" w:cs="Arial"/>
        </w:rPr>
        <w:t>a</w:t>
      </w:r>
      <w:r w:rsidRPr="00271209">
        <w:rPr>
          <w:rFonts w:ascii="Arial" w:hAnsi="Arial" w:cs="Arial"/>
        </w:rPr>
        <w:t xml:space="preserve"> Autor</w:t>
      </w:r>
      <w:r w:rsidR="00F1129E">
        <w:rPr>
          <w:rFonts w:ascii="Arial" w:hAnsi="Arial" w:cs="Arial"/>
        </w:rPr>
        <w:t>a</w:t>
      </w:r>
      <w:r w:rsidRPr="00271209">
        <w:rPr>
          <w:rFonts w:ascii="Arial" w:hAnsi="Arial" w:cs="Arial"/>
        </w:rPr>
        <w:t xml:space="preserve"> em comparação com à Empresa Pública Ré.</w:t>
      </w:r>
    </w:p>
    <w:p w14:paraId="5BC88BF9" w14:textId="77777777" w:rsidR="00271209" w:rsidRPr="00271209" w:rsidRDefault="00271209" w:rsidP="00271209">
      <w:pPr>
        <w:rPr>
          <w:rFonts w:ascii="Arial" w:hAnsi="Arial" w:cs="Arial"/>
        </w:rPr>
      </w:pPr>
    </w:p>
    <w:p w14:paraId="20EF2CAC" w14:textId="77777777" w:rsidR="00271209" w:rsidRDefault="00271209" w:rsidP="00271209">
      <w:pPr>
        <w:rPr>
          <w:rFonts w:ascii="Arial" w:hAnsi="Arial" w:cs="Arial"/>
        </w:rPr>
      </w:pPr>
      <w:r w:rsidRPr="00271209">
        <w:rPr>
          <w:rFonts w:ascii="Arial" w:hAnsi="Arial" w:cs="Arial"/>
        </w:rPr>
        <w:t>Para embasar o pleito, colhe-se decisões sobre o tema na Jurisprudência, em situações semelhantes:</w:t>
      </w:r>
    </w:p>
    <w:p w14:paraId="12917643" w14:textId="064A5805" w:rsidR="00271209" w:rsidRDefault="00271209" w:rsidP="00271209">
      <w:pPr>
        <w:ind w:left="2832"/>
        <w:rPr>
          <w:rFonts w:ascii="Arial" w:hAnsi="Arial" w:cs="Arial"/>
          <w:i/>
          <w:iCs/>
          <w:sz w:val="20"/>
          <w:szCs w:val="20"/>
        </w:rPr>
      </w:pPr>
      <w:r w:rsidRPr="00271209">
        <w:rPr>
          <w:rFonts w:ascii="Arial" w:hAnsi="Arial" w:cs="Arial"/>
          <w:i/>
          <w:iCs/>
          <w:sz w:val="20"/>
          <w:szCs w:val="20"/>
        </w:rPr>
        <w:t xml:space="preserve">“Neste agravo, a CAIXA se insurge contra decisão que, nos autos da ação ordinária de origem, determinou que a instituição financeira anexasse ao feito o contrato de financiamento. Pois bem. A agravante apresenta extenso arrazoado para defender a tese de que não aplicáveis as normas do Código do Consumidor </w:t>
      </w:r>
      <w:r w:rsidRPr="00271209">
        <w:rPr>
          <w:rFonts w:ascii="Arial" w:hAnsi="Arial" w:cs="Arial"/>
          <w:i/>
          <w:iCs/>
          <w:sz w:val="20"/>
          <w:szCs w:val="20"/>
        </w:rPr>
        <w:lastRenderedPageBreak/>
        <w:t>em ações que buscam a indenização por vícios de construção em imóveis financiados pelo Programa Minha Casa, Minha Vida. Daí que alega que é dever da parte autora anexar, com a inicial, as provas do direito discutido. No caso em tela, a autora acostou aos autos o documento referente à 1º Notificação ao Beneficiário - Obrigatoriedade de Cumprimento de Cláusulas Contratuais - PMCMV - Faixa 1, que faz menção ao número do contrato de alienação, com assinatura da suplicante. De outra banda, a juntada do contrato de financiamento é ônus da parte ré, que suscita sua ilegitimidade passiva para a causa. É que, nos termos da jurisprudência consolidada no âmbito da Corte da Cidadania, a Caixa Econômica Federal - CEF somente possui legitimidade passiva para responder por vícios, atraso ou outras questões relativas à construção de imóveis, no âmbito do Programa Habitacional "Minha Casa Minha Vida", se, à luz da legislação, do contrato e da atividade por ela desenvolvida, atuar como agente executor de políticas federais para a promoção de moradia para pessoas de baixa renda, sendo parte ilegítima se atuar somente como agente financeiro em sentido estrito. [...] (Agravo de instrumento n. 0806636-69.2020.4.05.0000, Desembargador Federal Elio Wanderley de Siqueira Filho, TRF5 - Primeira Turma, Data: 12/06/2020)”</w:t>
      </w:r>
    </w:p>
    <w:p w14:paraId="692D505F" w14:textId="77777777" w:rsidR="00271209" w:rsidRPr="00271209" w:rsidRDefault="00271209" w:rsidP="00271209">
      <w:pPr>
        <w:ind w:left="2832"/>
        <w:rPr>
          <w:rFonts w:ascii="Arial" w:hAnsi="Arial" w:cs="Arial"/>
          <w:i/>
          <w:iCs/>
          <w:sz w:val="20"/>
          <w:szCs w:val="20"/>
        </w:rPr>
      </w:pPr>
    </w:p>
    <w:p w14:paraId="7172AF85" w14:textId="77777777" w:rsidR="00271209" w:rsidRDefault="00271209" w:rsidP="00271209">
      <w:pPr>
        <w:ind w:left="2832"/>
        <w:rPr>
          <w:rFonts w:ascii="Arial" w:hAnsi="Arial" w:cs="Arial"/>
          <w:i/>
          <w:iCs/>
          <w:sz w:val="20"/>
          <w:szCs w:val="20"/>
        </w:rPr>
      </w:pPr>
      <w:r w:rsidRPr="00271209">
        <w:rPr>
          <w:rFonts w:ascii="Arial" w:hAnsi="Arial" w:cs="Arial"/>
          <w:i/>
          <w:iCs/>
          <w:sz w:val="20"/>
          <w:szCs w:val="20"/>
        </w:rPr>
        <w:t xml:space="preserve">“AGRAVO DE INSTRUMENTO - AÇÃO REVISIONAL DE CLÁUSULAS DE CONTRATO DE FINANCIAMENTO - EXIBIÇÃO INCIDENTAL DE DOCUMENTO COMUM ÀS PARTES - POSSIBILIDADE - INTELIGÊNCIA DO ART. 273, § 7º, DO CPC - RECURSO PROVIDO. Se a pretensão diz respeito a documento comum a ambas as partes, não é lícito à instituição financeira recusar-se a exibi-lo judicialmente. [...] O contrato de financiamento é documento comum e, segundo afirma o agravante, está em poder da financeira. A sua guarda e preservação são obrigatórias. Daí o dever de exibição. Além dos artigos 292 e 355 do Código de Processo Civil permitirem a cumulação de pedidos compatíveis em rito ordinário e exibição incidental de documento, o deferimento do pleito prestigia a celeridade e economia processual, evitando o ajuizamento de outra ação para atendimento da pretensão em exame. (TJ-SP - </w:t>
      </w:r>
      <w:r w:rsidRPr="00271209">
        <w:rPr>
          <w:rFonts w:ascii="Arial" w:hAnsi="Arial" w:cs="Arial"/>
          <w:i/>
          <w:iCs/>
          <w:sz w:val="20"/>
          <w:szCs w:val="20"/>
        </w:rPr>
        <w:lastRenderedPageBreak/>
        <w:t>AI: 20097434920138260000 SP 2009743-49.2013.8.26.0000, Relator: Renato Sartorelli, Data de Julgamento: 11/09/2013, 26ª Câmara de Direito Privado, Data de Publicação: 13/09/2013)”</w:t>
      </w:r>
    </w:p>
    <w:p w14:paraId="37C6D815" w14:textId="77777777" w:rsidR="00271209" w:rsidRPr="00271209" w:rsidRDefault="00271209" w:rsidP="00271209">
      <w:pPr>
        <w:ind w:left="2832"/>
        <w:rPr>
          <w:rFonts w:ascii="Arial" w:hAnsi="Arial" w:cs="Arial"/>
          <w:i/>
          <w:iCs/>
          <w:sz w:val="20"/>
          <w:szCs w:val="20"/>
        </w:rPr>
      </w:pPr>
    </w:p>
    <w:p w14:paraId="3F50ED09" w14:textId="0208A348" w:rsidR="00CB631D" w:rsidRDefault="00271209" w:rsidP="00271209">
      <w:pPr>
        <w:ind w:left="2832"/>
        <w:rPr>
          <w:rFonts w:ascii="Arial" w:hAnsi="Arial" w:cs="Arial"/>
          <w:i/>
          <w:iCs/>
          <w:sz w:val="20"/>
          <w:szCs w:val="20"/>
        </w:rPr>
      </w:pPr>
      <w:r w:rsidRPr="00271209">
        <w:rPr>
          <w:rFonts w:ascii="Arial" w:hAnsi="Arial" w:cs="Arial"/>
          <w:i/>
          <w:iCs/>
          <w:sz w:val="20"/>
          <w:szCs w:val="20"/>
        </w:rPr>
        <w:t xml:space="preserve">“AÇÃO REVISIONAL. CONTRATOS BANCÁRIOS. APLICABILIDADE DO CDC. INVERSÃO DO ÔNUS DA PROVA. POSSIBILIDADE. 1. É pacífico o entendimento de que se aplica o CDC às relações contratuais firmadas com as instituições financeiras, tendo em vista o disposto na Súmula 297 do STJ. Todavia, a inversão do ônus da prova não é automática e subordina-se ao critério do juiz, quando for verossímil a alegação ou quando o postulante for hipossuficiente (art. 6º, VIII do CDC). 2. No caso, tendo a parte autora identificado os contratos que pretende revisar e juntado alguns documentos que comprovam a relação contratual firmada com a instituição financeira, </w:t>
      </w:r>
      <w:r w:rsidRPr="00271209">
        <w:rPr>
          <w:rFonts w:ascii="Arial" w:hAnsi="Arial" w:cs="Arial"/>
          <w:b/>
          <w:bCs/>
          <w:i/>
          <w:iCs/>
          <w:sz w:val="20"/>
          <w:szCs w:val="20"/>
        </w:rPr>
        <w:t>deve ser deferido o pedido de inversão do ônus da prova para determinar que a CEF junte aos autos o contrato faltante</w:t>
      </w:r>
      <w:r w:rsidRPr="00271209">
        <w:rPr>
          <w:rFonts w:ascii="Arial" w:hAnsi="Arial" w:cs="Arial"/>
          <w:i/>
          <w:iCs/>
          <w:sz w:val="20"/>
          <w:szCs w:val="20"/>
        </w:rPr>
        <w:t>, a fim de possibilitar a revisão postulada. (TRF-4 - AC: 50645719220144047100 RS 5064571-92.2014.404.7100, Relator: SÉRGIO RENATO TEJADA GARCIA, Data de Julgamento: 18/11/2015, TERCEIRA TURMA, Data de Publicação: D.E. 19/11/2015)”</w:t>
      </w:r>
    </w:p>
    <w:p w14:paraId="264BDC40" w14:textId="77777777" w:rsidR="003B6AA8" w:rsidRDefault="003B6AA8" w:rsidP="00271209">
      <w:pPr>
        <w:ind w:left="2832"/>
        <w:rPr>
          <w:rFonts w:ascii="Arial" w:hAnsi="Arial" w:cs="Arial"/>
          <w:i/>
          <w:iCs/>
          <w:sz w:val="20"/>
          <w:szCs w:val="20"/>
        </w:rPr>
      </w:pPr>
    </w:p>
    <w:p w14:paraId="261FFA4B" w14:textId="2BF9D281" w:rsidR="00271209" w:rsidRPr="006E7C0A" w:rsidRDefault="00271209" w:rsidP="006E7C0A">
      <w:pPr>
        <w:pStyle w:val="PargrafodaLista"/>
        <w:numPr>
          <w:ilvl w:val="0"/>
          <w:numId w:val="33"/>
        </w:numPr>
        <w:shd w:val="clear" w:color="auto" w:fill="ACB9CA" w:themeFill="text2" w:themeFillTint="66"/>
        <w:spacing w:line="240" w:lineRule="auto"/>
        <w:rPr>
          <w:rFonts w:ascii="Arial" w:hAnsi="Arial" w:cs="Arial"/>
          <w:b/>
          <w:bCs/>
        </w:rPr>
      </w:pPr>
      <w:r w:rsidRPr="006E7C0A">
        <w:rPr>
          <w:rFonts w:ascii="Arial" w:hAnsi="Arial" w:cs="Arial"/>
          <w:b/>
          <w:bCs/>
        </w:rPr>
        <w:t>DA LEGITIMIDADE PASSIVA DA CAIXA ECONÔMICA FEDERAL</w:t>
      </w:r>
    </w:p>
    <w:p w14:paraId="5E5C8CED" w14:textId="77777777" w:rsidR="00271209" w:rsidRDefault="00271209" w:rsidP="00271209">
      <w:pPr>
        <w:rPr>
          <w:rFonts w:ascii="Arial" w:hAnsi="Arial" w:cs="Arial"/>
        </w:rPr>
      </w:pPr>
    </w:p>
    <w:p w14:paraId="142D49E1" w14:textId="77777777" w:rsidR="0070771F" w:rsidRDefault="0070771F" w:rsidP="0070771F">
      <w:pPr>
        <w:rPr>
          <w:rFonts w:ascii="Arial" w:hAnsi="Arial" w:cs="Arial"/>
        </w:rPr>
      </w:pPr>
      <w:r w:rsidRPr="0070771F">
        <w:rPr>
          <w:rFonts w:ascii="Arial" w:hAnsi="Arial" w:cs="Arial"/>
        </w:rPr>
        <w:t>A legitimidade da Caixa Econômica Federal (CEF) para figurar no polo passivo desta demanda é inquestionável. Isso se deve ao fato de que, no âmbito do Programa Minha Casa Minha Vida (PMCMV) Faixa 1, a atuação da Caixa transcende a de um mero agente financeiro.</w:t>
      </w:r>
    </w:p>
    <w:p w14:paraId="61BFCD5C" w14:textId="77777777" w:rsidR="00EB3EE4" w:rsidRDefault="00EB3EE4" w:rsidP="0070771F">
      <w:pPr>
        <w:rPr>
          <w:rFonts w:ascii="Arial" w:hAnsi="Arial" w:cs="Arial"/>
        </w:rPr>
      </w:pPr>
    </w:p>
    <w:p w14:paraId="2877EFB1" w14:textId="185CC7F1" w:rsidR="0070771F" w:rsidRDefault="0070771F" w:rsidP="0070771F">
      <w:pPr>
        <w:rPr>
          <w:rFonts w:ascii="Arial" w:hAnsi="Arial" w:cs="Arial"/>
          <w:b/>
          <w:bCs/>
        </w:rPr>
      </w:pPr>
      <w:r>
        <w:rPr>
          <w:rFonts w:ascii="Arial" w:hAnsi="Arial" w:cs="Arial"/>
          <w:b/>
          <w:bCs/>
        </w:rPr>
        <w:t xml:space="preserve">4.1. </w:t>
      </w:r>
      <w:r w:rsidRPr="0070771F">
        <w:rPr>
          <w:rFonts w:ascii="Arial" w:hAnsi="Arial" w:cs="Arial"/>
          <w:b/>
          <w:bCs/>
        </w:rPr>
        <w:t>Fundamento da Legitimidade Passiva da CEF</w:t>
      </w:r>
    </w:p>
    <w:p w14:paraId="3209B1EE" w14:textId="77777777" w:rsidR="0070771F" w:rsidRPr="0070771F" w:rsidRDefault="0070771F" w:rsidP="0070771F">
      <w:pPr>
        <w:rPr>
          <w:rFonts w:ascii="Arial" w:hAnsi="Arial" w:cs="Arial"/>
          <w:b/>
          <w:bCs/>
        </w:rPr>
      </w:pPr>
    </w:p>
    <w:p w14:paraId="1C33208F" w14:textId="77777777" w:rsidR="0070771F" w:rsidRDefault="0070771F" w:rsidP="0070771F">
      <w:pPr>
        <w:rPr>
          <w:rFonts w:ascii="Arial" w:hAnsi="Arial" w:cs="Arial"/>
        </w:rPr>
      </w:pPr>
      <w:r w:rsidRPr="0070771F">
        <w:rPr>
          <w:rFonts w:ascii="Arial" w:hAnsi="Arial" w:cs="Arial"/>
        </w:rPr>
        <w:t xml:space="preserve">A Caixa Econômica Federal assume o papel de </w:t>
      </w:r>
      <w:r w:rsidRPr="0070771F">
        <w:rPr>
          <w:rFonts w:ascii="Arial" w:hAnsi="Arial" w:cs="Arial"/>
          <w:b/>
          <w:bCs/>
        </w:rPr>
        <w:t>agente executora da política pública habitacional</w:t>
      </w:r>
      <w:r w:rsidRPr="0070771F">
        <w:rPr>
          <w:rFonts w:ascii="Arial" w:hAnsi="Arial" w:cs="Arial"/>
        </w:rPr>
        <w:t xml:space="preserve"> e, crucialmente, atua como </w:t>
      </w:r>
      <w:r w:rsidRPr="0070771F">
        <w:rPr>
          <w:rFonts w:ascii="Arial" w:hAnsi="Arial" w:cs="Arial"/>
          <w:b/>
          <w:bCs/>
        </w:rPr>
        <w:t>gestora</w:t>
      </w:r>
      <w:r w:rsidRPr="0070771F">
        <w:rPr>
          <w:rFonts w:ascii="Arial" w:hAnsi="Arial" w:cs="Arial"/>
        </w:rPr>
        <w:t xml:space="preserve"> do Fundo de Arrendamento Residencial (FAR).</w:t>
      </w:r>
    </w:p>
    <w:p w14:paraId="308D9DA7" w14:textId="77777777" w:rsidR="0070771F" w:rsidRPr="0070771F" w:rsidRDefault="0070771F" w:rsidP="0070771F">
      <w:pPr>
        <w:rPr>
          <w:rFonts w:ascii="Arial" w:hAnsi="Arial" w:cs="Arial"/>
        </w:rPr>
      </w:pPr>
    </w:p>
    <w:p w14:paraId="7074DDD2" w14:textId="77777777" w:rsidR="0070771F" w:rsidRDefault="0070771F" w:rsidP="0070771F">
      <w:pPr>
        <w:rPr>
          <w:rFonts w:ascii="Arial" w:hAnsi="Arial" w:cs="Arial"/>
        </w:rPr>
      </w:pPr>
      <w:r w:rsidRPr="0070771F">
        <w:rPr>
          <w:rFonts w:ascii="Arial" w:hAnsi="Arial" w:cs="Arial"/>
        </w:rPr>
        <w:lastRenderedPageBreak/>
        <w:t>Essa atuação como gestora confere à CEF a principal responsabilidade pela:</w:t>
      </w:r>
    </w:p>
    <w:p w14:paraId="7E011382" w14:textId="77777777" w:rsidR="0070771F" w:rsidRPr="0070771F" w:rsidRDefault="0070771F" w:rsidP="0070771F">
      <w:pPr>
        <w:rPr>
          <w:rFonts w:ascii="Arial" w:hAnsi="Arial" w:cs="Arial"/>
        </w:rPr>
      </w:pPr>
    </w:p>
    <w:p w14:paraId="4E6EB341" w14:textId="77777777" w:rsidR="0070771F" w:rsidRPr="0070771F" w:rsidRDefault="0070771F" w:rsidP="0070771F">
      <w:pPr>
        <w:numPr>
          <w:ilvl w:val="0"/>
          <w:numId w:val="16"/>
        </w:numPr>
        <w:rPr>
          <w:rFonts w:ascii="Arial" w:hAnsi="Arial" w:cs="Arial"/>
        </w:rPr>
      </w:pPr>
      <w:r w:rsidRPr="0070771F">
        <w:rPr>
          <w:rFonts w:ascii="Arial" w:hAnsi="Arial" w:cs="Arial"/>
        </w:rPr>
        <w:t>Viabilidade e regularidade do empreendimento do início ao fim.</w:t>
      </w:r>
    </w:p>
    <w:p w14:paraId="07DFA919" w14:textId="37E2579A" w:rsidR="0070771F" w:rsidRPr="0070771F" w:rsidRDefault="0070771F" w:rsidP="0070771F">
      <w:pPr>
        <w:numPr>
          <w:ilvl w:val="0"/>
          <w:numId w:val="16"/>
        </w:numPr>
        <w:rPr>
          <w:rFonts w:ascii="Arial" w:hAnsi="Arial" w:cs="Arial"/>
        </w:rPr>
      </w:pPr>
      <w:r w:rsidRPr="0070771F">
        <w:rPr>
          <w:rFonts w:ascii="Arial" w:hAnsi="Arial" w:cs="Arial"/>
        </w:rPr>
        <w:t xml:space="preserve">Promoção do </w:t>
      </w:r>
      <w:r w:rsidRPr="0070771F">
        <w:rPr>
          <w:rFonts w:ascii="Arial" w:hAnsi="Arial" w:cs="Arial"/>
          <w:b/>
          <w:bCs/>
        </w:rPr>
        <w:t xml:space="preserve">registro </w:t>
      </w:r>
      <w:r w:rsidR="000A6B6C">
        <w:rPr>
          <w:rFonts w:ascii="Arial" w:hAnsi="Arial" w:cs="Arial"/>
          <w:b/>
          <w:bCs/>
        </w:rPr>
        <w:t xml:space="preserve">e </w:t>
      </w:r>
      <w:r w:rsidRPr="0070771F">
        <w:rPr>
          <w:rFonts w:ascii="Arial" w:hAnsi="Arial" w:cs="Arial"/>
          <w:b/>
          <w:bCs/>
        </w:rPr>
        <w:t>abertura das matrículas</w:t>
      </w:r>
      <w:r w:rsidR="000A6B6C">
        <w:rPr>
          <w:rFonts w:ascii="Arial" w:hAnsi="Arial" w:cs="Arial"/>
          <w:b/>
          <w:bCs/>
        </w:rPr>
        <w:t xml:space="preserve"> dos imóveis em cartório competente</w:t>
      </w:r>
      <w:r w:rsidRPr="0070771F">
        <w:rPr>
          <w:rFonts w:ascii="Arial" w:hAnsi="Arial" w:cs="Arial"/>
        </w:rPr>
        <w:t>.</w:t>
      </w:r>
    </w:p>
    <w:p w14:paraId="2A66C773" w14:textId="3D6EFE9B" w:rsidR="0070771F" w:rsidRDefault="00115D8F" w:rsidP="0070771F">
      <w:pPr>
        <w:numPr>
          <w:ilvl w:val="0"/>
          <w:numId w:val="16"/>
        </w:numPr>
        <w:rPr>
          <w:rFonts w:ascii="Arial" w:hAnsi="Arial" w:cs="Arial"/>
        </w:rPr>
      </w:pPr>
      <w:r>
        <w:rPr>
          <w:rFonts w:ascii="Arial" w:hAnsi="Arial" w:cs="Arial"/>
        </w:rPr>
        <w:t>F</w:t>
      </w:r>
      <w:r w:rsidR="0070771F" w:rsidRPr="0070771F">
        <w:rPr>
          <w:rFonts w:ascii="Arial" w:hAnsi="Arial" w:cs="Arial"/>
        </w:rPr>
        <w:t xml:space="preserve">alha que foi </w:t>
      </w:r>
      <w:r w:rsidR="0070771F" w:rsidRPr="0070771F">
        <w:rPr>
          <w:rFonts w:ascii="Arial" w:hAnsi="Arial" w:cs="Arial"/>
          <w:b/>
          <w:bCs/>
        </w:rPr>
        <w:t>institucional</w:t>
      </w:r>
      <w:r w:rsidR="0070771F" w:rsidRPr="0070771F">
        <w:rPr>
          <w:rFonts w:ascii="Arial" w:hAnsi="Arial" w:cs="Arial"/>
        </w:rPr>
        <w:t xml:space="preserve"> desde a origem do programa.</w:t>
      </w:r>
    </w:p>
    <w:p w14:paraId="656A1B56" w14:textId="77777777" w:rsidR="0070771F" w:rsidRPr="0070771F" w:rsidRDefault="0070771F" w:rsidP="0070771F">
      <w:pPr>
        <w:ind w:left="720"/>
        <w:rPr>
          <w:rFonts w:ascii="Arial" w:hAnsi="Arial" w:cs="Arial"/>
        </w:rPr>
      </w:pPr>
    </w:p>
    <w:p w14:paraId="43FE566D" w14:textId="38C6913A" w:rsidR="0070771F" w:rsidRDefault="0070771F" w:rsidP="0070771F">
      <w:pPr>
        <w:rPr>
          <w:rFonts w:ascii="Arial" w:hAnsi="Arial" w:cs="Arial"/>
          <w:b/>
          <w:bCs/>
        </w:rPr>
      </w:pPr>
      <w:r>
        <w:rPr>
          <w:rFonts w:ascii="Arial" w:hAnsi="Arial" w:cs="Arial"/>
          <w:b/>
          <w:bCs/>
        </w:rPr>
        <w:t xml:space="preserve">4.2. </w:t>
      </w:r>
      <w:r w:rsidRPr="0070771F">
        <w:rPr>
          <w:rFonts w:ascii="Arial" w:hAnsi="Arial" w:cs="Arial"/>
          <w:b/>
          <w:bCs/>
        </w:rPr>
        <w:t>Inaptidão do FAR para Figurar no Polo Passivo</w:t>
      </w:r>
    </w:p>
    <w:p w14:paraId="657B7C56" w14:textId="77777777" w:rsidR="0070771F" w:rsidRPr="0070771F" w:rsidRDefault="0070771F" w:rsidP="0070771F">
      <w:pPr>
        <w:rPr>
          <w:rFonts w:ascii="Arial" w:hAnsi="Arial" w:cs="Arial"/>
          <w:b/>
          <w:bCs/>
        </w:rPr>
      </w:pPr>
    </w:p>
    <w:p w14:paraId="0F4670A9" w14:textId="2113D271" w:rsidR="0070771F" w:rsidRDefault="0070771F" w:rsidP="0070771F">
      <w:pPr>
        <w:rPr>
          <w:rFonts w:ascii="Arial" w:hAnsi="Arial" w:cs="Arial"/>
        </w:rPr>
      </w:pPr>
      <w:r w:rsidRPr="0070771F">
        <w:rPr>
          <w:rFonts w:ascii="Arial" w:hAnsi="Arial" w:cs="Arial"/>
        </w:rPr>
        <w:t xml:space="preserve">Cabe esclarecer que o Fundo de Arrendamento Residencial (FAR) é constituído como um fundo de investimento. Como tal, </w:t>
      </w:r>
      <w:r w:rsidRPr="0070771F">
        <w:rPr>
          <w:rFonts w:ascii="Arial" w:hAnsi="Arial" w:cs="Arial"/>
          <w:b/>
          <w:bCs/>
        </w:rPr>
        <w:t>não possui personalidade jurídica</w:t>
      </w:r>
      <w:r w:rsidRPr="0070771F">
        <w:rPr>
          <w:rFonts w:ascii="Arial" w:hAnsi="Arial" w:cs="Arial"/>
        </w:rPr>
        <w:t xml:space="preserve"> e, portanto, é legalmente impedido de figurar no polo passivo da demanda. A responsabilidade jurídica e administrativa recai diretamente sobre a sua gestora, a Caixa Econômica Federal</w:t>
      </w:r>
      <w:r w:rsidR="00446BE1">
        <w:rPr>
          <w:rFonts w:ascii="Arial" w:hAnsi="Arial" w:cs="Arial"/>
        </w:rPr>
        <w:t>, conforme pacificado pelo TRF1:</w:t>
      </w:r>
    </w:p>
    <w:p w14:paraId="2D533B2C" w14:textId="77777777" w:rsidR="00446BE1" w:rsidRDefault="00446BE1" w:rsidP="0070771F">
      <w:pPr>
        <w:rPr>
          <w:rFonts w:ascii="Arial" w:hAnsi="Arial" w:cs="Arial"/>
        </w:rPr>
      </w:pPr>
    </w:p>
    <w:p w14:paraId="4A8ADB99" w14:textId="6EB97E2B" w:rsidR="00446BE1" w:rsidRPr="00B13793" w:rsidRDefault="00446BE1" w:rsidP="00446BE1">
      <w:pPr>
        <w:ind w:left="2832"/>
        <w:rPr>
          <w:rFonts w:ascii="Arial" w:hAnsi="Arial" w:cs="Arial"/>
          <w:sz w:val="20"/>
          <w:szCs w:val="20"/>
        </w:rPr>
      </w:pPr>
      <w:r w:rsidRPr="00B13793">
        <w:rPr>
          <w:rFonts w:ascii="Arial" w:hAnsi="Arial" w:cs="Arial"/>
          <w:sz w:val="20"/>
          <w:szCs w:val="20"/>
        </w:rPr>
        <w:t xml:space="preserve">ADMINISTRATIVO E PROCESSUAL CIVIL. AGRAVO DE INSTRUMENTO. VÍCIOS DE CONSTRUÇÃO. PROGRAMA MINHA CASA MINHA VIDA. LEGITIMIDADE PASSIVA DA CAIXA ECONÔMICA FEDERAL. ILEGITIMIDADE PASSIVA DO FUNDO DE ARRENDAMENTO RESIDENCIAL FAR. DESNECESSIDADE DE LITISCONSÓRCIO PASSIVO NECESSÁRIO. RESPONSABILIDADE SOLIDÁRIA. APLICAÇÃO DO CDC. RECURSO DESPROVIDO. 1. Trata-se de recurso de agravo de instrumento em face de decisão que determinou a legitimidade da Caixa Econômica Federal e indeferiu o pedido de formação de litisconsórcio passivo necessário com a construtora em caso de vícios construtivos de imóvel adquirido do Fundo de Arrendamento Residencial FAR, financiado por meio do Programa de Habitação Popular Minha Casa Minha Vida 2. Nos programas residenciais mantidos com recursos do Fundo de Arrendamento Residencial FAR, instituído pela Lei Federal nº 10.188/2001, a Caixa não atua apenas como agente financeiro, mas, sim, na qualidade de gestora do respectivo Fundo, caso em que responde por eventuais vícios de construção verificados nos imóveis, razão pela qual possui </w:t>
      </w:r>
      <w:r w:rsidRPr="00B13793">
        <w:rPr>
          <w:rFonts w:ascii="Arial" w:hAnsi="Arial" w:cs="Arial"/>
          <w:sz w:val="20"/>
          <w:szCs w:val="20"/>
        </w:rPr>
        <w:lastRenderedPageBreak/>
        <w:t xml:space="preserve">legitimidade para figurar no polo passivo nessas ações. 3. Vale destacar ainda que, cabe a Caixa Econômica Federal representar judicialmente o </w:t>
      </w:r>
      <w:r w:rsidRPr="00B13793">
        <w:rPr>
          <w:rFonts w:ascii="Arial" w:hAnsi="Arial" w:cs="Arial"/>
          <w:b/>
          <w:bCs/>
          <w:sz w:val="20"/>
          <w:szCs w:val="20"/>
        </w:rPr>
        <w:t>Fundo de Arrendamento Residencial - FAR, que não tem personalidade jurídica própria</w:t>
      </w:r>
      <w:r w:rsidRPr="00B13793">
        <w:rPr>
          <w:rFonts w:ascii="Arial" w:hAnsi="Arial" w:cs="Arial"/>
          <w:sz w:val="20"/>
          <w:szCs w:val="20"/>
        </w:rPr>
        <w:t>, nos termos do artigo 4º, inciso VI, da Lei nº 10 .188/2001. 4. A jurisprudência deste Tribunal é no sentido de que, em tais casos, a responsabilidade é solidária, podendo a parte ingressar em juízo contra a Caixa Econômica Federal e contra a construtora, em litisconsórcio, ou apenas contra uma delas, não se tratando, portanto, de litisconsórcio necessário. Precedente. 5. Prevalece na jurisprudência o entendimento de que há relação de consumo entre o agente financeiro, que concede empréstimo para aquisição de casa própria, e o mutuário, razão pela qual se aplica o Código de Defesa do Consumidor (CDC) nas discussões que envolvem contratos de aquisição de imóveis e a existência de vícios de construção. Precedentes do STJ e deste Tribunal. 6. Agravo de Instrumento desprovido.</w:t>
      </w:r>
    </w:p>
    <w:p w14:paraId="4C1767BB" w14:textId="77777777" w:rsidR="00446BE1" w:rsidRPr="00B13793" w:rsidRDefault="00446BE1" w:rsidP="00446BE1">
      <w:pPr>
        <w:ind w:left="2832"/>
        <w:rPr>
          <w:rFonts w:ascii="Arial" w:hAnsi="Arial" w:cs="Arial"/>
          <w:sz w:val="20"/>
          <w:szCs w:val="20"/>
        </w:rPr>
      </w:pPr>
    </w:p>
    <w:p w14:paraId="5D0B4873" w14:textId="3B15DFC3" w:rsidR="00446BE1" w:rsidRPr="00B13793" w:rsidRDefault="00446BE1" w:rsidP="00446BE1">
      <w:pPr>
        <w:ind w:left="2832"/>
        <w:rPr>
          <w:rFonts w:ascii="Arial" w:hAnsi="Arial" w:cs="Arial"/>
          <w:sz w:val="20"/>
          <w:szCs w:val="20"/>
        </w:rPr>
      </w:pPr>
      <w:r w:rsidRPr="00B13793">
        <w:rPr>
          <w:rFonts w:ascii="Arial" w:hAnsi="Arial" w:cs="Arial"/>
          <w:sz w:val="20"/>
          <w:szCs w:val="20"/>
        </w:rPr>
        <w:t xml:space="preserve">(TRF-1 - (AG): XXXXX20224010000, Relator.: DESEMBARGADOR FEDERAL EDUARDO FILIPE ALVES MARTINS, Data de Julgamento: 15/05/2024, QUINTA TURMA, Data de Publicação: </w:t>
      </w:r>
      <w:proofErr w:type="spellStart"/>
      <w:r w:rsidRPr="00B13793">
        <w:rPr>
          <w:rFonts w:ascii="Arial" w:hAnsi="Arial" w:cs="Arial"/>
          <w:sz w:val="20"/>
          <w:szCs w:val="20"/>
        </w:rPr>
        <w:t>PJe</w:t>
      </w:r>
      <w:proofErr w:type="spellEnd"/>
      <w:r w:rsidRPr="00B13793">
        <w:rPr>
          <w:rFonts w:ascii="Arial" w:hAnsi="Arial" w:cs="Arial"/>
          <w:sz w:val="20"/>
          <w:szCs w:val="20"/>
        </w:rPr>
        <w:t xml:space="preserve"> 15/05/2024 PAG </w:t>
      </w:r>
      <w:proofErr w:type="spellStart"/>
      <w:r w:rsidRPr="00B13793">
        <w:rPr>
          <w:rFonts w:ascii="Arial" w:hAnsi="Arial" w:cs="Arial"/>
          <w:sz w:val="20"/>
          <w:szCs w:val="20"/>
        </w:rPr>
        <w:t>PJe</w:t>
      </w:r>
      <w:proofErr w:type="spellEnd"/>
      <w:r w:rsidRPr="00B13793">
        <w:rPr>
          <w:rFonts w:ascii="Arial" w:hAnsi="Arial" w:cs="Arial"/>
          <w:sz w:val="20"/>
          <w:szCs w:val="20"/>
        </w:rPr>
        <w:t xml:space="preserve"> 15/05/2024 PAG)</w:t>
      </w:r>
      <w:r w:rsidR="00B13793">
        <w:rPr>
          <w:rFonts w:ascii="Arial" w:hAnsi="Arial" w:cs="Arial"/>
          <w:sz w:val="20"/>
          <w:szCs w:val="20"/>
        </w:rPr>
        <w:t>.</w:t>
      </w:r>
    </w:p>
    <w:p w14:paraId="52E6753D" w14:textId="77777777" w:rsidR="0070771F" w:rsidRPr="0070771F" w:rsidRDefault="0070771F" w:rsidP="0070771F">
      <w:pPr>
        <w:rPr>
          <w:rFonts w:ascii="Arial" w:hAnsi="Arial" w:cs="Arial"/>
        </w:rPr>
      </w:pPr>
    </w:p>
    <w:p w14:paraId="56B803D2" w14:textId="1F2893D4" w:rsidR="0070771F" w:rsidRDefault="0070771F" w:rsidP="0070771F">
      <w:pPr>
        <w:rPr>
          <w:rFonts w:ascii="Arial" w:hAnsi="Arial" w:cs="Arial"/>
        </w:rPr>
      </w:pPr>
      <w:r w:rsidRPr="0070771F">
        <w:rPr>
          <w:rFonts w:ascii="Arial" w:hAnsi="Arial" w:cs="Arial"/>
        </w:rPr>
        <w:t>A jurisprudência do Superior Tribunal de Justiça é clara ao diferenciar a responsabilidade da CEF</w:t>
      </w:r>
      <w:r>
        <w:rPr>
          <w:rFonts w:ascii="Arial" w:hAnsi="Arial" w:cs="Arial"/>
        </w:rPr>
        <w:t xml:space="preserve"> </w:t>
      </w:r>
      <w:r w:rsidRPr="0070771F">
        <w:rPr>
          <w:rFonts w:ascii="Arial" w:hAnsi="Arial" w:cs="Arial"/>
        </w:rPr>
        <w:t>conforme sua atuação. Quando atua apenas como agente financeiro, sua responsabilidade é</w:t>
      </w:r>
      <w:r>
        <w:rPr>
          <w:rFonts w:ascii="Arial" w:hAnsi="Arial" w:cs="Arial"/>
        </w:rPr>
        <w:t xml:space="preserve"> </w:t>
      </w:r>
      <w:r w:rsidRPr="0070771F">
        <w:rPr>
          <w:rFonts w:ascii="Arial" w:hAnsi="Arial" w:cs="Arial"/>
        </w:rPr>
        <w:t>limitada. Contudo, quando atua como agente executor de políticas federais, como no caso</w:t>
      </w:r>
      <w:r w:rsidR="00115D8F">
        <w:rPr>
          <w:rFonts w:ascii="Arial" w:hAnsi="Arial" w:cs="Arial"/>
        </w:rPr>
        <w:t xml:space="preserve"> dos imóveis do Programa</w:t>
      </w:r>
      <w:r w:rsidRPr="0070771F">
        <w:rPr>
          <w:rFonts w:ascii="Arial" w:hAnsi="Arial" w:cs="Arial"/>
        </w:rPr>
        <w:t xml:space="preserve"> da</w:t>
      </w:r>
      <w:r>
        <w:rPr>
          <w:rFonts w:ascii="Arial" w:hAnsi="Arial" w:cs="Arial"/>
        </w:rPr>
        <w:t xml:space="preserve"> </w:t>
      </w:r>
      <w:r w:rsidRPr="0070771F">
        <w:rPr>
          <w:rFonts w:ascii="Arial" w:hAnsi="Arial" w:cs="Arial"/>
        </w:rPr>
        <w:t>Faixa 1, sua responsabilidade é ampla e abrange todas as etapas do projeto, incluindo a</w:t>
      </w:r>
      <w:r>
        <w:rPr>
          <w:rFonts w:ascii="Arial" w:hAnsi="Arial" w:cs="Arial"/>
        </w:rPr>
        <w:t xml:space="preserve"> </w:t>
      </w:r>
      <w:r w:rsidRPr="0070771F">
        <w:rPr>
          <w:rFonts w:ascii="Arial" w:hAnsi="Arial" w:cs="Arial"/>
        </w:rPr>
        <w:t>fiscalização da obra e, crucialmente, a sua regularização registral. A omissão em individualizar as</w:t>
      </w:r>
      <w:r>
        <w:rPr>
          <w:rFonts w:ascii="Arial" w:hAnsi="Arial" w:cs="Arial"/>
        </w:rPr>
        <w:t xml:space="preserve"> </w:t>
      </w:r>
      <w:r w:rsidRPr="0070771F">
        <w:rPr>
          <w:rFonts w:ascii="Arial" w:hAnsi="Arial" w:cs="Arial"/>
        </w:rPr>
        <w:t>matrículas é uma falha direta em seu dever como executora.</w:t>
      </w:r>
    </w:p>
    <w:p w14:paraId="6879C651" w14:textId="77777777" w:rsidR="0070771F" w:rsidRDefault="0070771F" w:rsidP="0070771F">
      <w:pPr>
        <w:rPr>
          <w:rFonts w:ascii="Arial" w:hAnsi="Arial" w:cs="Arial"/>
        </w:rPr>
      </w:pPr>
    </w:p>
    <w:p w14:paraId="33D1D3E2" w14:textId="54337FBB" w:rsidR="00271209" w:rsidRDefault="00271209" w:rsidP="00271209">
      <w:pPr>
        <w:rPr>
          <w:rFonts w:ascii="Arial" w:hAnsi="Arial" w:cs="Arial"/>
        </w:rPr>
      </w:pPr>
      <w:r w:rsidRPr="00271209">
        <w:rPr>
          <w:rFonts w:ascii="Arial" w:hAnsi="Arial" w:cs="Arial"/>
        </w:rPr>
        <w:t xml:space="preserve">A entidade pública Ré deve fornecer ao </w:t>
      </w:r>
      <w:r w:rsidR="0030661C" w:rsidRPr="00271209">
        <w:rPr>
          <w:rFonts w:ascii="Arial" w:hAnsi="Arial" w:cs="Arial"/>
        </w:rPr>
        <w:t>Juíz</w:t>
      </w:r>
      <w:r w:rsidR="0030661C">
        <w:rPr>
          <w:rFonts w:ascii="Arial" w:hAnsi="Arial" w:cs="Arial"/>
        </w:rPr>
        <w:t>o</w:t>
      </w:r>
      <w:r w:rsidRPr="00271209">
        <w:rPr>
          <w:rFonts w:ascii="Arial" w:hAnsi="Arial" w:cs="Arial"/>
        </w:rPr>
        <w:t xml:space="preserve"> a documentação de que disponha para o esclarecimento da causa, apresentando-a até a instalação da audiência de conciliação.</w:t>
      </w:r>
    </w:p>
    <w:p w14:paraId="0762C031" w14:textId="77777777" w:rsidR="00271209" w:rsidRPr="00271209" w:rsidRDefault="00271209" w:rsidP="00271209">
      <w:pPr>
        <w:rPr>
          <w:rFonts w:ascii="Arial" w:hAnsi="Arial" w:cs="Arial"/>
        </w:rPr>
      </w:pPr>
    </w:p>
    <w:p w14:paraId="13BA4744" w14:textId="30340B83" w:rsidR="00271209" w:rsidRDefault="00271209" w:rsidP="00271209">
      <w:pPr>
        <w:rPr>
          <w:rFonts w:ascii="Arial" w:hAnsi="Arial" w:cs="Arial"/>
        </w:rPr>
      </w:pPr>
      <w:r w:rsidRPr="00271209">
        <w:rPr>
          <w:rFonts w:ascii="Arial" w:hAnsi="Arial" w:cs="Arial"/>
        </w:rPr>
        <w:t xml:space="preserve">Importante ressaltar que a lide está claramente submetida aos ditames do Código de Defesa do Consumidor em vista da relação consumerista existente entre o mutuário e </w:t>
      </w:r>
      <w:r w:rsidR="00115D8F">
        <w:rPr>
          <w:rFonts w:ascii="Arial" w:hAnsi="Arial" w:cs="Arial"/>
        </w:rPr>
        <w:t xml:space="preserve">a </w:t>
      </w:r>
      <w:r w:rsidRPr="00271209">
        <w:rPr>
          <w:rFonts w:ascii="Arial" w:hAnsi="Arial" w:cs="Arial"/>
        </w:rPr>
        <w:t>Ré, portanto imperativa a aplicação do CDC em especial quanto à inversão do ônus da prova prevista no art. 6º Inciso VIII da referida legislação.</w:t>
      </w:r>
    </w:p>
    <w:p w14:paraId="5ED739A3" w14:textId="77777777" w:rsidR="00271209" w:rsidRPr="00271209" w:rsidRDefault="00271209" w:rsidP="00271209">
      <w:pPr>
        <w:rPr>
          <w:rFonts w:ascii="Arial" w:hAnsi="Arial" w:cs="Arial"/>
        </w:rPr>
      </w:pPr>
    </w:p>
    <w:p w14:paraId="6C4CBE16" w14:textId="25DFFD27" w:rsidR="00271209" w:rsidRDefault="00271209" w:rsidP="00271209">
      <w:pPr>
        <w:rPr>
          <w:rFonts w:ascii="Arial" w:hAnsi="Arial" w:cs="Arial"/>
        </w:rPr>
      </w:pPr>
      <w:r w:rsidRPr="00271209">
        <w:rPr>
          <w:rFonts w:ascii="Arial" w:hAnsi="Arial" w:cs="Arial"/>
        </w:rPr>
        <w:t>Desta forma o ônus da prova deve recair sobre a CEF tendo em vista a latente disparidade de forças entre as partes litigantes, evidenciada pela hipossuficiência técnica e financeira d</w:t>
      </w:r>
      <w:r w:rsidR="00F1129E">
        <w:rPr>
          <w:rFonts w:ascii="Arial" w:hAnsi="Arial" w:cs="Arial"/>
        </w:rPr>
        <w:t>a</w:t>
      </w:r>
      <w:r w:rsidRPr="00271209">
        <w:rPr>
          <w:rFonts w:ascii="Arial" w:hAnsi="Arial" w:cs="Arial"/>
        </w:rPr>
        <w:t xml:space="preserve"> Autor</w:t>
      </w:r>
      <w:r w:rsidR="00F1129E">
        <w:rPr>
          <w:rFonts w:ascii="Arial" w:hAnsi="Arial" w:cs="Arial"/>
        </w:rPr>
        <w:t>a</w:t>
      </w:r>
      <w:r w:rsidRPr="00271209">
        <w:rPr>
          <w:rFonts w:ascii="Arial" w:hAnsi="Arial" w:cs="Arial"/>
        </w:rPr>
        <w:t xml:space="preserve"> em comparação com à Empresa Pública Ré.</w:t>
      </w:r>
    </w:p>
    <w:p w14:paraId="64DDE39E" w14:textId="77777777" w:rsidR="00271209" w:rsidRPr="00271209" w:rsidRDefault="00271209" w:rsidP="00271209">
      <w:pPr>
        <w:rPr>
          <w:rFonts w:ascii="Arial" w:hAnsi="Arial" w:cs="Arial"/>
        </w:rPr>
      </w:pPr>
    </w:p>
    <w:p w14:paraId="43B78CE3" w14:textId="750BF79F" w:rsidR="00271209" w:rsidRPr="00271209" w:rsidRDefault="00271209" w:rsidP="00271209">
      <w:pPr>
        <w:rPr>
          <w:rFonts w:ascii="Arial" w:hAnsi="Arial" w:cs="Arial"/>
        </w:rPr>
      </w:pPr>
      <w:r w:rsidRPr="00271209">
        <w:rPr>
          <w:rFonts w:ascii="Arial" w:hAnsi="Arial" w:cs="Arial"/>
        </w:rPr>
        <w:t>Para embasar o pleito, colhe-se decisões sobre o tema na Jurisprudência, em situações semelhantes:</w:t>
      </w:r>
    </w:p>
    <w:p w14:paraId="4D6D5E4F" w14:textId="77777777" w:rsidR="00271209" w:rsidRPr="00614964" w:rsidRDefault="00271209" w:rsidP="00614964">
      <w:pPr>
        <w:ind w:left="2832"/>
        <w:rPr>
          <w:rFonts w:ascii="Arial" w:hAnsi="Arial" w:cs="Arial"/>
          <w:i/>
          <w:iCs/>
          <w:sz w:val="20"/>
          <w:szCs w:val="20"/>
        </w:rPr>
      </w:pPr>
      <w:r w:rsidRPr="00271209">
        <w:rPr>
          <w:rFonts w:ascii="Arial" w:hAnsi="Arial" w:cs="Arial"/>
          <w:i/>
          <w:iCs/>
          <w:sz w:val="20"/>
          <w:szCs w:val="20"/>
        </w:rPr>
        <w:t xml:space="preserve">“Neste agravo, a CAIXA se insurge contra decisão que, nos autos da ação ordinária de origem, determinou que a instituição financeira anexasse ao feito o contrato de financiamento. Pois bem. A agravante apresenta extenso arrazoado para defender a tese de que não aplicáveis </w:t>
      </w:r>
      <w:proofErr w:type="gramStart"/>
      <w:r w:rsidRPr="00271209">
        <w:rPr>
          <w:rFonts w:ascii="Arial" w:hAnsi="Arial" w:cs="Arial"/>
          <w:i/>
          <w:iCs/>
          <w:sz w:val="20"/>
          <w:szCs w:val="20"/>
        </w:rPr>
        <w:t>as norma</w:t>
      </w:r>
      <w:proofErr w:type="gramEnd"/>
      <w:r w:rsidRPr="00271209">
        <w:rPr>
          <w:rFonts w:ascii="Arial" w:hAnsi="Arial" w:cs="Arial"/>
          <w:i/>
          <w:iCs/>
          <w:sz w:val="20"/>
          <w:szCs w:val="20"/>
        </w:rPr>
        <w:t xml:space="preserve"> do Código do Consumidor em ações que buscam a indenização por vícios de construção em imóveis financiados pelo Programa Minha Casa, Minha Vida. Daí que alega que é dever da parte autora anexar, com a inicial, as provas do direito discutido. No caso em tela, a autora acostou aos autos o documento referente à 1º Notificação ao Beneficiário - Obrigatoriedade de Cumprimento de Cláusulas Contratuais - PMCMV - Faixa 1, que faz menção ao número do contrato de alienação, com assinatura da suplicante. De outra banda, a juntada do contrato de financiamento é ônus da parte ré, que suscita sua ilegitimidade passiva para a causa. É que, nos termos da jurisprudência consolidada no âmbito da Corte da Cidadania, a Caixa Econômica Federal - CEF somente possui legitimidade passiva para responder por vícios, atraso ou outras questões relativas à construção de imóveis, no âmbito do Programa Habitacional "Minha Casa Minha Vida", se, à luz da legislação, do contrato e da atividade por ela desenvolvida, atuar </w:t>
      </w:r>
      <w:r w:rsidRPr="00271209">
        <w:rPr>
          <w:rFonts w:ascii="Arial" w:hAnsi="Arial" w:cs="Arial"/>
          <w:i/>
          <w:iCs/>
          <w:sz w:val="20"/>
          <w:szCs w:val="20"/>
        </w:rPr>
        <w:lastRenderedPageBreak/>
        <w:t>como agente executor de políticas federais para a promoção de moradia para pessoas de baixa renda, sendo parte ilegítima se atuar somente como agente financeiro em sentido estrito. [...] (Agravo de instrumento n. 0806636-69.2020.4.05.0000, Desembargador Federal Elio Wanderley de Siqueira Filho, TRF5 - Primeira Turma, Data: 12/06/2020)”</w:t>
      </w:r>
    </w:p>
    <w:p w14:paraId="16904E8D" w14:textId="77777777" w:rsidR="00AC409A" w:rsidRPr="00271209" w:rsidRDefault="00AC409A" w:rsidP="00271209">
      <w:pPr>
        <w:rPr>
          <w:rFonts w:ascii="Arial" w:hAnsi="Arial" w:cs="Arial"/>
        </w:rPr>
      </w:pPr>
    </w:p>
    <w:p w14:paraId="77C7CFB7" w14:textId="359F56EB" w:rsidR="00271209" w:rsidRPr="006E7C0A" w:rsidRDefault="00271209" w:rsidP="006E7C0A">
      <w:pPr>
        <w:pStyle w:val="PargrafodaLista"/>
        <w:numPr>
          <w:ilvl w:val="0"/>
          <w:numId w:val="33"/>
        </w:numPr>
        <w:shd w:val="clear" w:color="auto" w:fill="ACB9CA" w:themeFill="text2" w:themeFillTint="66"/>
        <w:spacing w:line="240" w:lineRule="auto"/>
        <w:rPr>
          <w:rFonts w:ascii="Arial" w:hAnsi="Arial" w:cs="Arial"/>
          <w:b/>
          <w:bCs/>
        </w:rPr>
      </w:pPr>
      <w:r w:rsidRPr="006E7C0A">
        <w:rPr>
          <w:rFonts w:ascii="Arial" w:hAnsi="Arial" w:cs="Arial"/>
          <w:b/>
          <w:bCs/>
        </w:rPr>
        <w:t>DA APLICAÇÃO DO CÓDIGO DE DEFESA DO CONSUMIDOR</w:t>
      </w:r>
    </w:p>
    <w:p w14:paraId="7C971B22" w14:textId="77777777" w:rsidR="00614964" w:rsidRDefault="00614964" w:rsidP="00271209">
      <w:pPr>
        <w:rPr>
          <w:rFonts w:ascii="Arial" w:hAnsi="Arial" w:cs="Arial"/>
        </w:rPr>
      </w:pPr>
    </w:p>
    <w:p w14:paraId="4778A993" w14:textId="719E40AA" w:rsidR="00271209" w:rsidRDefault="00271209" w:rsidP="00271209">
      <w:pPr>
        <w:rPr>
          <w:rFonts w:ascii="Arial" w:hAnsi="Arial" w:cs="Arial"/>
        </w:rPr>
      </w:pPr>
      <w:r w:rsidRPr="00271209">
        <w:rPr>
          <w:rFonts w:ascii="Arial" w:hAnsi="Arial" w:cs="Arial"/>
        </w:rPr>
        <w:t xml:space="preserve">A entidade pública Ré deve fornecer ao </w:t>
      </w:r>
      <w:r w:rsidR="0030661C" w:rsidRPr="00271209">
        <w:rPr>
          <w:rFonts w:ascii="Arial" w:hAnsi="Arial" w:cs="Arial"/>
        </w:rPr>
        <w:t>Juíz</w:t>
      </w:r>
      <w:r w:rsidR="0030661C">
        <w:rPr>
          <w:rFonts w:ascii="Arial" w:hAnsi="Arial" w:cs="Arial"/>
        </w:rPr>
        <w:t>o</w:t>
      </w:r>
      <w:r w:rsidRPr="00271209">
        <w:rPr>
          <w:rFonts w:ascii="Arial" w:hAnsi="Arial" w:cs="Arial"/>
        </w:rPr>
        <w:t xml:space="preserve"> a documentação de que disponha para o esclarecimento da causa, apresentando-a até a instalação da audiência de conciliação.</w:t>
      </w:r>
      <w:r w:rsidR="00DA4B8F">
        <w:rPr>
          <w:rFonts w:ascii="Arial" w:hAnsi="Arial" w:cs="Arial"/>
        </w:rPr>
        <w:t xml:space="preserve"> </w:t>
      </w:r>
    </w:p>
    <w:p w14:paraId="256814E3" w14:textId="77777777" w:rsidR="00614964" w:rsidRPr="00271209" w:rsidRDefault="00614964" w:rsidP="00271209">
      <w:pPr>
        <w:rPr>
          <w:rFonts w:ascii="Arial" w:hAnsi="Arial" w:cs="Arial"/>
        </w:rPr>
      </w:pPr>
    </w:p>
    <w:p w14:paraId="7B0E3D3F" w14:textId="127AA977" w:rsidR="00271209" w:rsidRDefault="00271209" w:rsidP="00271209">
      <w:pPr>
        <w:rPr>
          <w:rFonts w:ascii="Arial" w:hAnsi="Arial" w:cs="Arial"/>
        </w:rPr>
      </w:pPr>
      <w:r w:rsidRPr="00271209">
        <w:rPr>
          <w:rFonts w:ascii="Arial" w:hAnsi="Arial" w:cs="Arial"/>
        </w:rPr>
        <w:t>O contrato de financiamento foi subsidiado pelo Governo Federal, e o valor financiado em 120 parcelas, mensais e sucessivas a partir da assinatura do contrato. Nesse ponto</w:t>
      </w:r>
      <w:r w:rsidR="004F634B">
        <w:rPr>
          <w:rFonts w:ascii="Arial" w:hAnsi="Arial" w:cs="Arial"/>
        </w:rPr>
        <w:t xml:space="preserve"> reiteramos</w:t>
      </w:r>
      <w:r w:rsidRPr="00271209">
        <w:rPr>
          <w:rFonts w:ascii="Arial" w:hAnsi="Arial" w:cs="Arial"/>
        </w:rPr>
        <w:t xml:space="preserve"> que a ré </w:t>
      </w:r>
      <w:r w:rsidR="004F634B" w:rsidRPr="00271209">
        <w:rPr>
          <w:rFonts w:ascii="Arial" w:hAnsi="Arial" w:cs="Arial"/>
        </w:rPr>
        <w:t xml:space="preserve">nunca entregou cópia do contrato a parte </w:t>
      </w:r>
      <w:r w:rsidR="00F1129E">
        <w:rPr>
          <w:rFonts w:ascii="Arial" w:hAnsi="Arial" w:cs="Arial"/>
        </w:rPr>
        <w:t>A</w:t>
      </w:r>
      <w:r w:rsidR="004F634B" w:rsidRPr="00271209">
        <w:rPr>
          <w:rFonts w:ascii="Arial" w:hAnsi="Arial" w:cs="Arial"/>
        </w:rPr>
        <w:t>utora,</w:t>
      </w:r>
      <w:r w:rsidRPr="00271209">
        <w:rPr>
          <w:rFonts w:ascii="Arial" w:hAnsi="Arial" w:cs="Arial"/>
        </w:rPr>
        <w:t xml:space="preserve"> o que persiste até a presente data.</w:t>
      </w:r>
    </w:p>
    <w:p w14:paraId="11190150" w14:textId="77777777" w:rsidR="00614964" w:rsidRPr="00271209" w:rsidRDefault="00614964" w:rsidP="00271209">
      <w:pPr>
        <w:rPr>
          <w:rFonts w:ascii="Arial" w:hAnsi="Arial" w:cs="Arial"/>
        </w:rPr>
      </w:pPr>
    </w:p>
    <w:p w14:paraId="6C5099B6" w14:textId="77777777" w:rsidR="00271209" w:rsidRDefault="00271209" w:rsidP="00271209">
      <w:pPr>
        <w:rPr>
          <w:rFonts w:ascii="Arial" w:hAnsi="Arial" w:cs="Arial"/>
        </w:rPr>
      </w:pPr>
      <w:r w:rsidRPr="00271209">
        <w:rPr>
          <w:rFonts w:ascii="Arial" w:hAnsi="Arial" w:cs="Arial"/>
        </w:rPr>
        <w:t>Importante ressaltar que a lide está claramente submetida aos ditames do Código de Defesa do Consumidor em vista da relação consumerista existente entre o mutuário e Ré, portanto imperativa a aplicação do CDC em especial quanto à inversão do ônus da prova prevista no art. 6º Inciso VIII da referida legislação.</w:t>
      </w:r>
    </w:p>
    <w:p w14:paraId="40D9FECF" w14:textId="77777777" w:rsidR="00614964" w:rsidRPr="00271209" w:rsidRDefault="00614964" w:rsidP="00271209">
      <w:pPr>
        <w:rPr>
          <w:rFonts w:ascii="Arial" w:hAnsi="Arial" w:cs="Arial"/>
        </w:rPr>
      </w:pPr>
    </w:p>
    <w:p w14:paraId="6B25D6D2" w14:textId="77777777" w:rsidR="00271209" w:rsidRPr="00614964" w:rsidRDefault="00271209" w:rsidP="00614964">
      <w:pPr>
        <w:ind w:left="2832"/>
        <w:rPr>
          <w:rFonts w:ascii="Arial" w:hAnsi="Arial" w:cs="Arial"/>
          <w:i/>
          <w:iCs/>
          <w:sz w:val="20"/>
          <w:szCs w:val="20"/>
        </w:rPr>
      </w:pPr>
      <w:r w:rsidRPr="00271209">
        <w:rPr>
          <w:rFonts w:ascii="Arial" w:hAnsi="Arial" w:cs="Arial"/>
          <w:i/>
          <w:iCs/>
          <w:sz w:val="20"/>
          <w:szCs w:val="20"/>
        </w:rPr>
        <w:t>"Art. 6º - São direitos básicos do consumidor: [...] VIII – facilitação da defesa de seus direitos, inclusive com a inversão do ônus da prova, a seu favor, no processo civil, quando a critério do juiz for verossímil a alegação ou quando for ele hipossuficiente, segundo as regras ordinárias de experiências."</w:t>
      </w:r>
    </w:p>
    <w:p w14:paraId="5D0E480D" w14:textId="77777777" w:rsidR="00614964" w:rsidRPr="00271209" w:rsidRDefault="00614964" w:rsidP="00271209">
      <w:pPr>
        <w:rPr>
          <w:rFonts w:ascii="Arial" w:hAnsi="Arial" w:cs="Arial"/>
        </w:rPr>
      </w:pPr>
    </w:p>
    <w:p w14:paraId="25AF324C" w14:textId="17491A43" w:rsidR="00271209" w:rsidRDefault="00271209" w:rsidP="00271209">
      <w:pPr>
        <w:rPr>
          <w:rFonts w:ascii="Arial" w:hAnsi="Arial" w:cs="Arial"/>
        </w:rPr>
      </w:pPr>
      <w:r w:rsidRPr="00271209">
        <w:rPr>
          <w:rFonts w:ascii="Arial" w:hAnsi="Arial" w:cs="Arial"/>
        </w:rPr>
        <w:t>Desta forma o ônus da prova deve recair sobre a CEF tendo em vista a latente disparidade de forças entre as partes litigantes, evidenciada pela hipossuficiência técnica e financeira d</w:t>
      </w:r>
      <w:r w:rsidR="00F1129E">
        <w:rPr>
          <w:rFonts w:ascii="Arial" w:hAnsi="Arial" w:cs="Arial"/>
        </w:rPr>
        <w:t>a</w:t>
      </w:r>
      <w:r w:rsidRPr="00271209">
        <w:rPr>
          <w:rFonts w:ascii="Arial" w:hAnsi="Arial" w:cs="Arial"/>
        </w:rPr>
        <w:t xml:space="preserve"> Autor</w:t>
      </w:r>
      <w:r w:rsidR="00F1129E">
        <w:rPr>
          <w:rFonts w:ascii="Arial" w:hAnsi="Arial" w:cs="Arial"/>
        </w:rPr>
        <w:t>a</w:t>
      </w:r>
      <w:r w:rsidRPr="00271209">
        <w:rPr>
          <w:rFonts w:ascii="Arial" w:hAnsi="Arial" w:cs="Arial"/>
        </w:rPr>
        <w:t xml:space="preserve"> em comparação com à Empresa Pública Ré.</w:t>
      </w:r>
      <w:r w:rsidR="00DA4B8F">
        <w:rPr>
          <w:rFonts w:ascii="Arial" w:hAnsi="Arial" w:cs="Arial"/>
        </w:rPr>
        <w:t xml:space="preserve"> </w:t>
      </w:r>
    </w:p>
    <w:p w14:paraId="76345DF4" w14:textId="77777777" w:rsidR="00614964" w:rsidRPr="00271209" w:rsidRDefault="00614964" w:rsidP="00271209">
      <w:pPr>
        <w:rPr>
          <w:rFonts w:ascii="Arial" w:hAnsi="Arial" w:cs="Arial"/>
        </w:rPr>
      </w:pPr>
    </w:p>
    <w:p w14:paraId="4D2958C3" w14:textId="607AA01D" w:rsidR="00271209" w:rsidRDefault="00271209" w:rsidP="00271209">
      <w:pPr>
        <w:rPr>
          <w:rFonts w:ascii="Arial" w:hAnsi="Arial" w:cs="Arial"/>
        </w:rPr>
      </w:pPr>
      <w:r w:rsidRPr="00271209">
        <w:rPr>
          <w:rFonts w:ascii="Arial" w:hAnsi="Arial" w:cs="Arial"/>
        </w:rPr>
        <w:t>“A entidade pública Ré deve fornecer ao Juizado a documentação de que disponha para o esclarecimento da causa, apresentando-a até a instalação da audiência de conciliação.”</w:t>
      </w:r>
      <w:r w:rsidR="00DA4B8F">
        <w:rPr>
          <w:rFonts w:ascii="Arial" w:hAnsi="Arial" w:cs="Arial"/>
        </w:rPr>
        <w:t xml:space="preserve"> </w:t>
      </w:r>
    </w:p>
    <w:p w14:paraId="3251A56C" w14:textId="77777777" w:rsidR="00614964" w:rsidRPr="00271209" w:rsidRDefault="00614964" w:rsidP="00271209">
      <w:pPr>
        <w:rPr>
          <w:rFonts w:ascii="Arial" w:hAnsi="Arial" w:cs="Arial"/>
        </w:rPr>
      </w:pPr>
    </w:p>
    <w:p w14:paraId="463F11CC" w14:textId="30749725" w:rsidR="00271209" w:rsidRPr="006E7C0A" w:rsidRDefault="00271209" w:rsidP="006E7C0A">
      <w:pPr>
        <w:pStyle w:val="PargrafodaLista"/>
        <w:numPr>
          <w:ilvl w:val="0"/>
          <w:numId w:val="33"/>
        </w:numPr>
        <w:shd w:val="clear" w:color="auto" w:fill="ACB9CA" w:themeFill="text2" w:themeFillTint="66"/>
        <w:spacing w:line="240" w:lineRule="auto"/>
        <w:rPr>
          <w:rFonts w:ascii="Arial" w:hAnsi="Arial" w:cs="Arial"/>
          <w:b/>
          <w:bCs/>
        </w:rPr>
      </w:pPr>
      <w:r w:rsidRPr="006E7C0A">
        <w:rPr>
          <w:rFonts w:ascii="Arial" w:hAnsi="Arial" w:cs="Arial"/>
          <w:b/>
          <w:bCs/>
        </w:rPr>
        <w:t>DO DIREITO</w:t>
      </w:r>
    </w:p>
    <w:p w14:paraId="24C14066" w14:textId="77777777" w:rsidR="00614964" w:rsidRDefault="00614964" w:rsidP="00271209">
      <w:pPr>
        <w:rPr>
          <w:rFonts w:ascii="Arial" w:hAnsi="Arial" w:cs="Arial"/>
        </w:rPr>
      </w:pPr>
    </w:p>
    <w:p w14:paraId="7C9A9A98" w14:textId="508826A1" w:rsidR="00271209" w:rsidRDefault="00271209" w:rsidP="00271209">
      <w:pPr>
        <w:rPr>
          <w:rFonts w:ascii="Arial" w:hAnsi="Arial" w:cs="Arial"/>
        </w:rPr>
      </w:pPr>
      <w:r w:rsidRPr="00271209">
        <w:rPr>
          <w:rFonts w:ascii="Arial" w:hAnsi="Arial" w:cs="Arial"/>
        </w:rPr>
        <w:t xml:space="preserve">A parte </w:t>
      </w:r>
      <w:r w:rsidR="00F1129E">
        <w:rPr>
          <w:rFonts w:ascii="Arial" w:hAnsi="Arial" w:cs="Arial"/>
        </w:rPr>
        <w:t>A</w:t>
      </w:r>
      <w:r w:rsidRPr="00271209">
        <w:rPr>
          <w:rFonts w:ascii="Arial" w:hAnsi="Arial" w:cs="Arial"/>
        </w:rPr>
        <w:t>utora, quando adquiriu seu imóvel pelo financiamento junto à Caixa Econômica Federal dentro do programa Minha Casa Minha Vida, assinou devidamente o seu contrato, todavia, não recebeu a sua cópia pela instituição financeira.</w:t>
      </w:r>
      <w:r w:rsidR="00DA4B8F">
        <w:rPr>
          <w:rFonts w:ascii="Arial" w:hAnsi="Arial" w:cs="Arial"/>
        </w:rPr>
        <w:t xml:space="preserve"> </w:t>
      </w:r>
    </w:p>
    <w:p w14:paraId="67F6394E" w14:textId="77777777" w:rsidR="00614964" w:rsidRPr="00271209" w:rsidRDefault="00614964" w:rsidP="00271209">
      <w:pPr>
        <w:rPr>
          <w:rFonts w:ascii="Arial" w:hAnsi="Arial" w:cs="Arial"/>
        </w:rPr>
      </w:pPr>
    </w:p>
    <w:p w14:paraId="5229B11A" w14:textId="25D202B0" w:rsidR="00271209" w:rsidRDefault="00271209" w:rsidP="00271209">
      <w:pPr>
        <w:rPr>
          <w:rFonts w:ascii="Arial" w:hAnsi="Arial" w:cs="Arial"/>
        </w:rPr>
      </w:pPr>
      <w:r w:rsidRPr="00271209">
        <w:rPr>
          <w:rFonts w:ascii="Arial" w:hAnsi="Arial" w:cs="Arial"/>
        </w:rPr>
        <w:t>Nota-se que muitos moradores do Conjunto Habitacional em questão não receberam o seu contrato de financiamento que fora assinado junto à Caixa Econômica Federal, não tendo esta Instituição dado explicação para não o entregar.</w:t>
      </w:r>
      <w:r w:rsidR="00DA4B8F">
        <w:rPr>
          <w:rFonts w:ascii="Arial" w:hAnsi="Arial" w:cs="Arial"/>
        </w:rPr>
        <w:t xml:space="preserve"> </w:t>
      </w:r>
    </w:p>
    <w:p w14:paraId="1D89A141" w14:textId="2BA10F06" w:rsidR="00614964" w:rsidRDefault="00E7285E" w:rsidP="00271209">
      <w:pPr>
        <w:rPr>
          <w:rFonts w:ascii="Arial" w:hAnsi="Arial" w:cs="Arial"/>
        </w:rPr>
      </w:pPr>
      <w:r w:rsidRPr="00E7285E">
        <w:rPr>
          <w:rFonts w:ascii="Arial" w:hAnsi="Arial" w:cs="Arial"/>
        </w:rPr>
        <w:t xml:space="preserve">A </w:t>
      </w:r>
      <w:r w:rsidRPr="00E7285E">
        <w:rPr>
          <w:rFonts w:ascii="Arial" w:hAnsi="Arial" w:cs="Arial"/>
          <w:b/>
          <w:bCs/>
        </w:rPr>
        <w:t>quitação integral</w:t>
      </w:r>
      <w:r w:rsidRPr="00E7285E">
        <w:rPr>
          <w:rFonts w:ascii="Arial" w:hAnsi="Arial" w:cs="Arial"/>
        </w:rPr>
        <w:t xml:space="preserve"> dos financiamentos do PMCMV Faixa 1 foi formalizada e reconhecida pela Ré (Caixa</w:t>
      </w:r>
      <w:r w:rsidR="0070771F" w:rsidRPr="00E7285E">
        <w:rPr>
          <w:rFonts w:ascii="Arial" w:hAnsi="Arial" w:cs="Arial"/>
        </w:rPr>
        <w:t>),</w:t>
      </w:r>
      <w:r w:rsidRPr="00E7285E">
        <w:rPr>
          <w:rFonts w:ascii="Arial" w:hAnsi="Arial" w:cs="Arial"/>
        </w:rPr>
        <w:t xml:space="preserve"> inclusive pela emissão da Declaração de Quitação. De acordo com a Lei nº 10.188/2001, o instrumento de alienação (a quitação) constitui o </w:t>
      </w:r>
      <w:r w:rsidRPr="00E7285E">
        <w:rPr>
          <w:rFonts w:ascii="Arial" w:hAnsi="Arial" w:cs="Arial"/>
          <w:b/>
          <w:bCs/>
        </w:rPr>
        <w:t>documento hábil</w:t>
      </w:r>
      <w:r w:rsidRPr="00E7285E">
        <w:rPr>
          <w:rFonts w:ascii="Arial" w:hAnsi="Arial" w:cs="Arial"/>
        </w:rPr>
        <w:t xml:space="preserve"> para o cancelamento das restrições e a transferência da propriedade no Cartório</w:t>
      </w:r>
      <w:r>
        <w:rPr>
          <w:rFonts w:ascii="Arial" w:hAnsi="Arial" w:cs="Arial"/>
        </w:rPr>
        <w:t>.</w:t>
      </w:r>
    </w:p>
    <w:p w14:paraId="6C97D71D" w14:textId="77777777" w:rsidR="00E7285E" w:rsidRDefault="00E7285E" w:rsidP="00271209">
      <w:pPr>
        <w:rPr>
          <w:rFonts w:ascii="Arial" w:hAnsi="Arial" w:cs="Arial"/>
        </w:rPr>
      </w:pPr>
    </w:p>
    <w:p w14:paraId="4545DBC6" w14:textId="1173E299" w:rsidR="00E7285E" w:rsidRDefault="00E7285E" w:rsidP="00271209">
      <w:pPr>
        <w:rPr>
          <w:rFonts w:ascii="Arial" w:hAnsi="Arial" w:cs="Arial"/>
        </w:rPr>
      </w:pPr>
      <w:r w:rsidRPr="00E7285E">
        <w:rPr>
          <w:rFonts w:ascii="Arial" w:hAnsi="Arial" w:cs="Arial"/>
        </w:rPr>
        <w:t xml:space="preserve">Contudo, este fluxo é </w:t>
      </w:r>
      <w:r w:rsidRPr="00E7285E">
        <w:rPr>
          <w:rFonts w:ascii="Arial" w:hAnsi="Arial" w:cs="Arial"/>
          <w:b/>
          <w:bCs/>
        </w:rPr>
        <w:t>frustrado</w:t>
      </w:r>
      <w:r w:rsidRPr="00E7285E">
        <w:rPr>
          <w:rFonts w:ascii="Arial" w:hAnsi="Arial" w:cs="Arial"/>
        </w:rPr>
        <w:t xml:space="preserve">, pois, ao buscarem o Cartório de Registro de Imóveis, os mutuários são surpreendidos com </w:t>
      </w:r>
      <w:r w:rsidRPr="00130135">
        <w:rPr>
          <w:rFonts w:ascii="Arial" w:hAnsi="Arial" w:cs="Arial"/>
        </w:rPr>
        <w:t xml:space="preserve">a </w:t>
      </w:r>
      <w:r w:rsidRPr="00130135">
        <w:rPr>
          <w:rFonts w:ascii="Arial" w:hAnsi="Arial" w:cs="Arial"/>
          <w:b/>
          <w:bCs/>
        </w:rPr>
        <w:t>falta de</w:t>
      </w:r>
      <w:r w:rsidR="00115D8F" w:rsidRPr="00130135">
        <w:rPr>
          <w:rFonts w:ascii="Arial" w:hAnsi="Arial" w:cs="Arial"/>
          <w:b/>
          <w:bCs/>
        </w:rPr>
        <w:t xml:space="preserve"> registro da</w:t>
      </w:r>
      <w:r w:rsidRPr="00130135">
        <w:rPr>
          <w:rFonts w:ascii="Arial" w:hAnsi="Arial" w:cs="Arial"/>
          <w:b/>
          <w:bCs/>
        </w:rPr>
        <w:t xml:space="preserve"> matrícula individualizada</w:t>
      </w:r>
      <w:r w:rsidRPr="00130135">
        <w:rPr>
          <w:rFonts w:ascii="Arial" w:hAnsi="Arial" w:cs="Arial"/>
        </w:rPr>
        <w:t xml:space="preserve"> do imóvel. </w:t>
      </w:r>
      <w:r w:rsidRPr="00130135">
        <w:rPr>
          <w:rFonts w:ascii="Arial" w:hAnsi="Arial" w:cs="Arial"/>
          <w:b/>
          <w:bCs/>
        </w:rPr>
        <w:t xml:space="preserve">Essa omissão da Ré impede a efetivação do direito </w:t>
      </w:r>
      <w:r w:rsidR="00115D8F" w:rsidRPr="00130135">
        <w:rPr>
          <w:rFonts w:ascii="Arial" w:hAnsi="Arial" w:cs="Arial"/>
          <w:b/>
          <w:bCs/>
        </w:rPr>
        <w:t xml:space="preserve">legal e formal </w:t>
      </w:r>
      <w:r w:rsidRPr="00130135">
        <w:rPr>
          <w:rFonts w:ascii="Arial" w:hAnsi="Arial" w:cs="Arial"/>
          <w:b/>
          <w:bCs/>
        </w:rPr>
        <w:t>à propriedade plena</w:t>
      </w:r>
      <w:r w:rsidR="00115D8F" w:rsidRPr="00130135">
        <w:rPr>
          <w:rFonts w:ascii="Arial" w:hAnsi="Arial" w:cs="Arial"/>
          <w:b/>
          <w:bCs/>
        </w:rPr>
        <w:t xml:space="preserve"> do imóvel</w:t>
      </w:r>
      <w:r w:rsidR="00115D8F" w:rsidRPr="00130135">
        <w:rPr>
          <w:rFonts w:ascii="Arial" w:hAnsi="Arial" w:cs="Arial"/>
        </w:rPr>
        <w:t>.</w:t>
      </w:r>
    </w:p>
    <w:p w14:paraId="1AA78CC9" w14:textId="77777777" w:rsidR="00761524" w:rsidRDefault="00761524" w:rsidP="00271209">
      <w:pPr>
        <w:rPr>
          <w:rFonts w:ascii="Arial" w:hAnsi="Arial" w:cs="Arial"/>
        </w:rPr>
      </w:pPr>
    </w:p>
    <w:p w14:paraId="7A387BA1" w14:textId="228FD6B2" w:rsidR="00555F01" w:rsidRPr="00555F01" w:rsidRDefault="00555F01" w:rsidP="00555F01">
      <w:pPr>
        <w:rPr>
          <w:rFonts w:ascii="Arial" w:hAnsi="Arial" w:cs="Arial"/>
          <w:b/>
          <w:bCs/>
        </w:rPr>
      </w:pPr>
      <w:r w:rsidRPr="00555F01">
        <w:rPr>
          <w:rFonts w:ascii="Arial" w:hAnsi="Arial" w:cs="Arial"/>
          <w:b/>
          <w:bCs/>
        </w:rPr>
        <w:t>6.1. DA OBRIGAÇÃO DE FAZER (ART. 497, CPC): DEVER DE INDIVIDUALIZAR A MATRÍCULA</w:t>
      </w:r>
    </w:p>
    <w:p w14:paraId="065187CD" w14:textId="77777777" w:rsidR="00555F01" w:rsidRDefault="00555F01" w:rsidP="00555F01">
      <w:pPr>
        <w:rPr>
          <w:rFonts w:ascii="Arial" w:hAnsi="Arial" w:cs="Arial"/>
        </w:rPr>
      </w:pPr>
    </w:p>
    <w:p w14:paraId="2057B23C" w14:textId="0C8CBC38" w:rsidR="00555F01" w:rsidRDefault="00555F01" w:rsidP="00555F01">
      <w:pPr>
        <w:rPr>
          <w:rFonts w:ascii="Arial" w:hAnsi="Arial" w:cs="Arial"/>
        </w:rPr>
      </w:pPr>
      <w:r w:rsidRPr="00555F01">
        <w:rPr>
          <w:rFonts w:ascii="Arial" w:hAnsi="Arial" w:cs="Arial"/>
        </w:rPr>
        <w:t>A primeira e mais fundamental obrigação de fazer que se impõe à Ré é a de promover a</w:t>
      </w:r>
      <w:r>
        <w:rPr>
          <w:rFonts w:ascii="Arial" w:hAnsi="Arial" w:cs="Arial"/>
        </w:rPr>
        <w:t xml:space="preserve"> </w:t>
      </w:r>
      <w:r w:rsidRPr="00555F01">
        <w:rPr>
          <w:rFonts w:ascii="Arial" w:hAnsi="Arial" w:cs="Arial"/>
        </w:rPr>
        <w:t xml:space="preserve">regularização registral do empreendimento, com a consequente </w:t>
      </w:r>
      <w:r w:rsidR="00115D8F">
        <w:rPr>
          <w:rFonts w:ascii="Arial" w:hAnsi="Arial" w:cs="Arial"/>
        </w:rPr>
        <w:lastRenderedPageBreak/>
        <w:t xml:space="preserve">regularização do imóvel da parte </w:t>
      </w:r>
      <w:r w:rsidR="00F1129E">
        <w:rPr>
          <w:rFonts w:ascii="Arial" w:hAnsi="Arial" w:cs="Arial"/>
        </w:rPr>
        <w:t>A</w:t>
      </w:r>
      <w:r w:rsidR="00115D8F">
        <w:rPr>
          <w:rFonts w:ascii="Arial" w:hAnsi="Arial" w:cs="Arial"/>
        </w:rPr>
        <w:t>utora junto ao cartório competente</w:t>
      </w:r>
      <w:r w:rsidRPr="00555F01">
        <w:rPr>
          <w:rFonts w:ascii="Arial" w:hAnsi="Arial" w:cs="Arial"/>
        </w:rPr>
        <w:t>. Este procedimento não é um mero detalhe burocrático, mas sim o ato que</w:t>
      </w:r>
      <w:r>
        <w:rPr>
          <w:rFonts w:ascii="Arial" w:hAnsi="Arial" w:cs="Arial"/>
        </w:rPr>
        <w:t xml:space="preserve"> </w:t>
      </w:r>
      <w:r w:rsidRPr="00555F01">
        <w:rPr>
          <w:rFonts w:ascii="Arial" w:hAnsi="Arial" w:cs="Arial"/>
        </w:rPr>
        <w:t>confere existência jurídica autônoma à unidade imobiliária, permitindo que sobre ela recaiam</w:t>
      </w:r>
      <w:r>
        <w:rPr>
          <w:rFonts w:ascii="Arial" w:hAnsi="Arial" w:cs="Arial"/>
        </w:rPr>
        <w:t xml:space="preserve"> </w:t>
      </w:r>
      <w:r w:rsidRPr="00555F01">
        <w:rPr>
          <w:rFonts w:ascii="Arial" w:hAnsi="Arial" w:cs="Arial"/>
        </w:rPr>
        <w:t>direitos e ônus de forma individualizada.</w:t>
      </w:r>
    </w:p>
    <w:p w14:paraId="54B94255" w14:textId="77777777" w:rsidR="00555F01" w:rsidRPr="00555F01" w:rsidRDefault="00555F01" w:rsidP="00555F01">
      <w:pPr>
        <w:rPr>
          <w:rFonts w:ascii="Arial" w:hAnsi="Arial" w:cs="Arial"/>
        </w:rPr>
      </w:pPr>
    </w:p>
    <w:p w14:paraId="0748E649" w14:textId="77777777" w:rsidR="00BC4817" w:rsidRDefault="00555F01" w:rsidP="00555F01">
      <w:pPr>
        <w:rPr>
          <w:rFonts w:ascii="Arial" w:hAnsi="Arial" w:cs="Arial"/>
        </w:rPr>
      </w:pPr>
      <w:r w:rsidRPr="00555F01">
        <w:rPr>
          <w:rFonts w:ascii="Arial" w:hAnsi="Arial" w:cs="Arial"/>
        </w:rPr>
        <w:t>A Lei de Registros Públicos (Lei nº 6.015/73) e a Lei de Incorporações Imobiliárias (Lei nº</w:t>
      </w:r>
      <w:r>
        <w:rPr>
          <w:rFonts w:ascii="Arial" w:hAnsi="Arial" w:cs="Arial"/>
        </w:rPr>
        <w:t xml:space="preserve"> </w:t>
      </w:r>
      <w:r w:rsidRPr="00555F01">
        <w:rPr>
          <w:rFonts w:ascii="Arial" w:hAnsi="Arial" w:cs="Arial"/>
        </w:rPr>
        <w:t>4.591/64) estabelecem o roteiro para a regularização de empreendimentos imobiliários, que</w:t>
      </w:r>
      <w:r>
        <w:rPr>
          <w:rFonts w:ascii="Arial" w:hAnsi="Arial" w:cs="Arial"/>
        </w:rPr>
        <w:t xml:space="preserve"> </w:t>
      </w:r>
      <w:r w:rsidRPr="00555F01">
        <w:rPr>
          <w:rFonts w:ascii="Arial" w:hAnsi="Arial" w:cs="Arial"/>
        </w:rPr>
        <w:t xml:space="preserve">culmina, necessariamente, na abertura de matrículas para cada uma das unidades autônomas. </w:t>
      </w:r>
    </w:p>
    <w:p w14:paraId="19A9ADF1" w14:textId="77777777" w:rsidR="00BC4817" w:rsidRDefault="00BC4817" w:rsidP="00555F01">
      <w:pPr>
        <w:rPr>
          <w:rFonts w:ascii="Arial" w:hAnsi="Arial" w:cs="Arial"/>
        </w:rPr>
      </w:pPr>
    </w:p>
    <w:p w14:paraId="35F418B9" w14:textId="786278F0" w:rsidR="00555F01" w:rsidRDefault="00555F01" w:rsidP="00555F01">
      <w:pPr>
        <w:rPr>
          <w:rFonts w:ascii="Arial" w:hAnsi="Arial" w:cs="Arial"/>
        </w:rPr>
      </w:pPr>
      <w:r w:rsidRPr="00555F01">
        <w:rPr>
          <w:rFonts w:ascii="Arial" w:hAnsi="Arial" w:cs="Arial"/>
        </w:rPr>
        <w:t>A</w:t>
      </w:r>
      <w:r>
        <w:rPr>
          <w:rFonts w:ascii="Arial" w:hAnsi="Arial" w:cs="Arial"/>
        </w:rPr>
        <w:t xml:space="preserve"> </w:t>
      </w:r>
      <w:r w:rsidRPr="00555F01">
        <w:rPr>
          <w:rFonts w:ascii="Arial" w:hAnsi="Arial" w:cs="Arial"/>
        </w:rPr>
        <w:t>responsabilidade por conduzir este processo é do incorporador e, no caso de programas</w:t>
      </w:r>
      <w:r>
        <w:rPr>
          <w:rFonts w:ascii="Arial" w:hAnsi="Arial" w:cs="Arial"/>
        </w:rPr>
        <w:t xml:space="preserve"> </w:t>
      </w:r>
      <w:r w:rsidRPr="00555F01">
        <w:rPr>
          <w:rFonts w:ascii="Arial" w:hAnsi="Arial" w:cs="Arial"/>
        </w:rPr>
        <w:t>habitacionais como o PMCMV Faixa 1, do agente executor, papel desempenhado pela Caixa</w:t>
      </w:r>
      <w:r w:rsidR="00BC4817">
        <w:rPr>
          <w:rFonts w:ascii="Arial" w:hAnsi="Arial" w:cs="Arial"/>
        </w:rPr>
        <w:t xml:space="preserve"> </w:t>
      </w:r>
      <w:r w:rsidRPr="00555F01">
        <w:rPr>
          <w:rFonts w:ascii="Arial" w:hAnsi="Arial" w:cs="Arial"/>
        </w:rPr>
        <w:t>Econômica Federal. A sua inércia em cumprir essa obrigação legal é a causa primária de todo o</w:t>
      </w:r>
      <w:r>
        <w:rPr>
          <w:rFonts w:ascii="Arial" w:hAnsi="Arial" w:cs="Arial"/>
        </w:rPr>
        <w:t xml:space="preserve"> </w:t>
      </w:r>
      <w:r w:rsidRPr="00555F01">
        <w:rPr>
          <w:rFonts w:ascii="Arial" w:hAnsi="Arial" w:cs="Arial"/>
        </w:rPr>
        <w:t>imbróglio.</w:t>
      </w:r>
    </w:p>
    <w:p w14:paraId="50D3E193" w14:textId="77777777" w:rsidR="00555F01" w:rsidRPr="00555F01" w:rsidRDefault="00555F01" w:rsidP="00555F01">
      <w:pPr>
        <w:rPr>
          <w:rFonts w:ascii="Arial" w:hAnsi="Arial" w:cs="Arial"/>
        </w:rPr>
      </w:pPr>
    </w:p>
    <w:p w14:paraId="307DF2C4" w14:textId="0969420F" w:rsidR="00555F01" w:rsidRDefault="00555F01" w:rsidP="00555F01">
      <w:pPr>
        <w:rPr>
          <w:rFonts w:ascii="Arial" w:hAnsi="Arial" w:cs="Arial"/>
        </w:rPr>
      </w:pPr>
      <w:r w:rsidRPr="00555F01">
        <w:rPr>
          <w:rFonts w:ascii="Arial" w:hAnsi="Arial" w:cs="Arial"/>
        </w:rPr>
        <w:t>A ausência da matrícula individualizada impede a prática de qualquer ato de disposição ou</w:t>
      </w:r>
      <w:r>
        <w:rPr>
          <w:rFonts w:ascii="Arial" w:hAnsi="Arial" w:cs="Arial"/>
        </w:rPr>
        <w:t xml:space="preserve"> </w:t>
      </w:r>
      <w:r w:rsidRPr="00555F01">
        <w:rPr>
          <w:rFonts w:ascii="Arial" w:hAnsi="Arial" w:cs="Arial"/>
        </w:rPr>
        <w:t>oneração do imóvel. A parte Autora, mesmo com o contrato quitado e com a declaração de</w:t>
      </w:r>
      <w:r>
        <w:rPr>
          <w:rFonts w:ascii="Arial" w:hAnsi="Arial" w:cs="Arial"/>
        </w:rPr>
        <w:t xml:space="preserve"> </w:t>
      </w:r>
      <w:r w:rsidRPr="00555F01">
        <w:rPr>
          <w:rFonts w:ascii="Arial" w:hAnsi="Arial" w:cs="Arial"/>
        </w:rPr>
        <w:t>quitação em mãos, não pode vender o bem, doá-lo, ou oferecê-lo em garantia para obter um</w:t>
      </w:r>
      <w:r>
        <w:rPr>
          <w:rFonts w:ascii="Arial" w:hAnsi="Arial" w:cs="Arial"/>
        </w:rPr>
        <w:t xml:space="preserve"> </w:t>
      </w:r>
      <w:r w:rsidRPr="00555F01">
        <w:rPr>
          <w:rFonts w:ascii="Arial" w:hAnsi="Arial" w:cs="Arial"/>
        </w:rPr>
        <w:t>crédito, por exemplo. Ela possui apenas a posse e um direito de crédito contra a Ré, mas não o</w:t>
      </w:r>
      <w:r>
        <w:rPr>
          <w:rFonts w:ascii="Arial" w:hAnsi="Arial" w:cs="Arial"/>
        </w:rPr>
        <w:t xml:space="preserve"> </w:t>
      </w:r>
      <w:r w:rsidRPr="00555F01">
        <w:rPr>
          <w:rFonts w:ascii="Arial" w:hAnsi="Arial" w:cs="Arial"/>
        </w:rPr>
        <w:t>domínio pleno, que é o objetivo final de qualquer contrato de compra e venda</w:t>
      </w:r>
      <w:r w:rsidR="00F630C2">
        <w:rPr>
          <w:rFonts w:ascii="Arial" w:hAnsi="Arial" w:cs="Arial"/>
        </w:rPr>
        <w:t xml:space="preserve"> de imóveis</w:t>
      </w:r>
      <w:r w:rsidRPr="00555F01">
        <w:rPr>
          <w:rFonts w:ascii="Arial" w:hAnsi="Arial" w:cs="Arial"/>
        </w:rPr>
        <w:t>.</w:t>
      </w:r>
    </w:p>
    <w:p w14:paraId="7E385BFD" w14:textId="77777777" w:rsidR="00555F01" w:rsidRPr="00555F01" w:rsidRDefault="00555F01" w:rsidP="00555F01">
      <w:pPr>
        <w:rPr>
          <w:rFonts w:ascii="Arial" w:hAnsi="Arial" w:cs="Arial"/>
        </w:rPr>
      </w:pPr>
    </w:p>
    <w:p w14:paraId="082B2FC0" w14:textId="0CD61851" w:rsidR="00555F01" w:rsidRDefault="00555F01" w:rsidP="00555F01">
      <w:pPr>
        <w:rPr>
          <w:rFonts w:ascii="Arial" w:hAnsi="Arial" w:cs="Arial"/>
        </w:rPr>
      </w:pPr>
      <w:r w:rsidRPr="00555F01">
        <w:rPr>
          <w:rFonts w:ascii="Arial" w:hAnsi="Arial" w:cs="Arial"/>
        </w:rPr>
        <w:t>A obrigação de fazer, neste caso, encontra amparo no artigo 497 do Código de Processo Civil,</w:t>
      </w:r>
      <w:r>
        <w:rPr>
          <w:rFonts w:ascii="Arial" w:hAnsi="Arial" w:cs="Arial"/>
        </w:rPr>
        <w:t xml:space="preserve"> </w:t>
      </w:r>
      <w:r w:rsidRPr="00555F01">
        <w:rPr>
          <w:rFonts w:ascii="Arial" w:hAnsi="Arial" w:cs="Arial"/>
        </w:rPr>
        <w:t>que permite ao juiz conceder a tutela específica da obrigação ou determinar providências que</w:t>
      </w:r>
      <w:r>
        <w:rPr>
          <w:rFonts w:ascii="Arial" w:hAnsi="Arial" w:cs="Arial"/>
        </w:rPr>
        <w:t xml:space="preserve"> </w:t>
      </w:r>
      <w:r w:rsidRPr="00555F01">
        <w:rPr>
          <w:rFonts w:ascii="Arial" w:hAnsi="Arial" w:cs="Arial"/>
        </w:rPr>
        <w:t>assegurem o resultado prático equivalente ao do adimplemento. A condenação da Ré a promover</w:t>
      </w:r>
      <w:r>
        <w:rPr>
          <w:rFonts w:ascii="Arial" w:hAnsi="Arial" w:cs="Arial"/>
        </w:rPr>
        <w:t xml:space="preserve"> </w:t>
      </w:r>
      <w:r w:rsidRPr="00555F01">
        <w:rPr>
          <w:rFonts w:ascii="Arial" w:hAnsi="Arial" w:cs="Arial"/>
        </w:rPr>
        <w:t>a individualização da matrícula, sob pena de multa diária (astreintes), é a medida judicial</w:t>
      </w:r>
      <w:r>
        <w:rPr>
          <w:rFonts w:ascii="Arial" w:hAnsi="Arial" w:cs="Arial"/>
        </w:rPr>
        <w:t xml:space="preserve"> </w:t>
      </w:r>
      <w:r w:rsidRPr="00555F01">
        <w:rPr>
          <w:rFonts w:ascii="Arial" w:hAnsi="Arial" w:cs="Arial"/>
        </w:rPr>
        <w:t>adequada e necessária para forçar o cumprimento de uma obrigação que já deveria ter sido</w:t>
      </w:r>
      <w:r>
        <w:rPr>
          <w:rFonts w:ascii="Arial" w:hAnsi="Arial" w:cs="Arial"/>
        </w:rPr>
        <w:t xml:space="preserve"> </w:t>
      </w:r>
      <w:r w:rsidRPr="00555F01">
        <w:rPr>
          <w:rFonts w:ascii="Arial" w:hAnsi="Arial" w:cs="Arial"/>
        </w:rPr>
        <w:t>satisfeita há muito tempo.</w:t>
      </w:r>
    </w:p>
    <w:p w14:paraId="2CE43B73" w14:textId="77777777" w:rsidR="00555F01" w:rsidRPr="00555F01" w:rsidRDefault="00555F01" w:rsidP="00555F01">
      <w:pPr>
        <w:rPr>
          <w:rFonts w:ascii="Arial" w:hAnsi="Arial" w:cs="Arial"/>
        </w:rPr>
      </w:pPr>
    </w:p>
    <w:p w14:paraId="11834721" w14:textId="77777777" w:rsidR="00555F01" w:rsidRDefault="00555F01" w:rsidP="00555F01">
      <w:pPr>
        <w:rPr>
          <w:rFonts w:ascii="Arial" w:hAnsi="Arial" w:cs="Arial"/>
        </w:rPr>
      </w:pPr>
      <w:r w:rsidRPr="00555F01">
        <w:rPr>
          <w:rFonts w:ascii="Arial" w:hAnsi="Arial" w:cs="Arial"/>
        </w:rPr>
        <w:lastRenderedPageBreak/>
        <w:t>É inadmissível que uma instituição da envergadura da Caixa Econômica Federal, que lucra com a</w:t>
      </w:r>
      <w:r>
        <w:rPr>
          <w:rFonts w:ascii="Arial" w:hAnsi="Arial" w:cs="Arial"/>
        </w:rPr>
        <w:t xml:space="preserve"> </w:t>
      </w:r>
      <w:r w:rsidRPr="00555F01">
        <w:rPr>
          <w:rFonts w:ascii="Arial" w:hAnsi="Arial" w:cs="Arial"/>
        </w:rPr>
        <w:t>operação de financiamento e gere um programa de tamanha importância social, se furte a uma</w:t>
      </w:r>
      <w:r>
        <w:rPr>
          <w:rFonts w:ascii="Arial" w:hAnsi="Arial" w:cs="Arial"/>
        </w:rPr>
        <w:t xml:space="preserve"> </w:t>
      </w:r>
      <w:r w:rsidRPr="00555F01">
        <w:rPr>
          <w:rFonts w:ascii="Arial" w:hAnsi="Arial" w:cs="Arial"/>
        </w:rPr>
        <w:t xml:space="preserve">obrigação basilar de regularização registral. </w:t>
      </w:r>
    </w:p>
    <w:p w14:paraId="41115CFA" w14:textId="415A6212" w:rsidR="00555F01" w:rsidRDefault="00555F01" w:rsidP="00555F01">
      <w:pPr>
        <w:rPr>
          <w:rFonts w:ascii="Arial" w:hAnsi="Arial" w:cs="Arial"/>
        </w:rPr>
      </w:pPr>
      <w:r w:rsidRPr="00555F01">
        <w:rPr>
          <w:rFonts w:ascii="Arial" w:hAnsi="Arial" w:cs="Arial"/>
        </w:rPr>
        <w:t>Tal conduta demonstra um profundo descaso com os</w:t>
      </w:r>
      <w:r>
        <w:rPr>
          <w:rFonts w:ascii="Arial" w:hAnsi="Arial" w:cs="Arial"/>
        </w:rPr>
        <w:t xml:space="preserve"> </w:t>
      </w:r>
      <w:r w:rsidRPr="00555F01">
        <w:rPr>
          <w:rFonts w:ascii="Arial" w:hAnsi="Arial" w:cs="Arial"/>
        </w:rPr>
        <w:t>direitos dos mutuários e com a segurança jurídica, devendo ser energicamente repelida pelo</w:t>
      </w:r>
      <w:r>
        <w:rPr>
          <w:rFonts w:ascii="Arial" w:hAnsi="Arial" w:cs="Arial"/>
        </w:rPr>
        <w:t xml:space="preserve"> </w:t>
      </w:r>
      <w:r w:rsidRPr="00555F01">
        <w:rPr>
          <w:rFonts w:ascii="Arial" w:hAnsi="Arial" w:cs="Arial"/>
        </w:rPr>
        <w:t>Poder Judiciário.</w:t>
      </w:r>
      <w:r>
        <w:rPr>
          <w:rFonts w:ascii="Arial" w:hAnsi="Arial" w:cs="Arial"/>
        </w:rPr>
        <w:t xml:space="preserve"> </w:t>
      </w:r>
    </w:p>
    <w:p w14:paraId="642B27D1" w14:textId="77777777" w:rsidR="00555F01" w:rsidRPr="00555F01" w:rsidRDefault="00555F01" w:rsidP="00555F01">
      <w:pPr>
        <w:rPr>
          <w:rFonts w:ascii="Arial" w:hAnsi="Arial" w:cs="Arial"/>
        </w:rPr>
      </w:pPr>
    </w:p>
    <w:p w14:paraId="5228C5E0" w14:textId="66A3702A" w:rsidR="00555F01" w:rsidRDefault="00555F01" w:rsidP="00555F01">
      <w:pPr>
        <w:rPr>
          <w:rFonts w:ascii="Arial" w:hAnsi="Arial" w:cs="Arial"/>
          <w:b/>
          <w:bCs/>
        </w:rPr>
      </w:pPr>
      <w:r w:rsidRPr="00555F01">
        <w:rPr>
          <w:rFonts w:ascii="Arial" w:hAnsi="Arial" w:cs="Arial"/>
          <w:b/>
          <w:bCs/>
        </w:rPr>
        <w:t>6.2. DA OBRIGAÇÃO DE FAZER E O EFEITO LIBERATÓRIO DA QUITAÇÃO JÁ DECLARADA</w:t>
      </w:r>
      <w:r>
        <w:rPr>
          <w:rFonts w:ascii="Arial" w:hAnsi="Arial" w:cs="Arial"/>
          <w:b/>
          <w:bCs/>
        </w:rPr>
        <w:t xml:space="preserve"> </w:t>
      </w:r>
    </w:p>
    <w:p w14:paraId="1A9C99B4" w14:textId="77777777" w:rsidR="00555F01" w:rsidRPr="00555F01" w:rsidRDefault="00555F01" w:rsidP="00555F01">
      <w:pPr>
        <w:rPr>
          <w:rFonts w:ascii="Arial" w:hAnsi="Arial" w:cs="Arial"/>
          <w:b/>
          <w:bCs/>
        </w:rPr>
      </w:pPr>
    </w:p>
    <w:p w14:paraId="1EBC733E" w14:textId="5E4A8055" w:rsidR="00555F01" w:rsidRDefault="00555F01" w:rsidP="00555F01">
      <w:pPr>
        <w:rPr>
          <w:rFonts w:ascii="Arial" w:hAnsi="Arial" w:cs="Arial"/>
        </w:rPr>
      </w:pPr>
      <w:r w:rsidRPr="00555F01">
        <w:rPr>
          <w:rFonts w:ascii="Arial" w:hAnsi="Arial" w:cs="Arial"/>
        </w:rPr>
        <w:t>A obrigação da Ré de promover os atos necessários à liberação do imóvel é agora ainda mais</w:t>
      </w:r>
      <w:r>
        <w:rPr>
          <w:rFonts w:ascii="Arial" w:hAnsi="Arial" w:cs="Arial"/>
        </w:rPr>
        <w:t xml:space="preserve"> </w:t>
      </w:r>
      <w:r w:rsidRPr="00555F01">
        <w:rPr>
          <w:rFonts w:ascii="Arial" w:hAnsi="Arial" w:cs="Arial"/>
        </w:rPr>
        <w:t>patente, pois a quitação da dívida não é mais uma questão a ser discutida, mas sim um fato</w:t>
      </w:r>
      <w:r>
        <w:rPr>
          <w:rFonts w:ascii="Arial" w:hAnsi="Arial" w:cs="Arial"/>
        </w:rPr>
        <w:t xml:space="preserve"> </w:t>
      </w:r>
      <w:r w:rsidRPr="00555F01">
        <w:rPr>
          <w:rFonts w:ascii="Arial" w:hAnsi="Arial" w:cs="Arial"/>
        </w:rPr>
        <w:t>consumado, incontroverso e documentalmente confessado pela própria credora. Conforme se</w:t>
      </w:r>
      <w:r>
        <w:rPr>
          <w:rFonts w:ascii="Arial" w:hAnsi="Arial" w:cs="Arial"/>
        </w:rPr>
        <w:t xml:space="preserve"> </w:t>
      </w:r>
      <w:r w:rsidRPr="00555F01">
        <w:rPr>
          <w:rFonts w:ascii="Arial" w:hAnsi="Arial" w:cs="Arial"/>
        </w:rPr>
        <w:t>comprova pela "</w:t>
      </w:r>
      <w:r w:rsidRPr="00BC4817">
        <w:rPr>
          <w:rFonts w:ascii="Arial" w:hAnsi="Arial" w:cs="Arial"/>
          <w:b/>
          <w:bCs/>
        </w:rPr>
        <w:t>Declaração de Quitação de Contrato</w:t>
      </w:r>
      <w:r w:rsidRPr="00555F01">
        <w:rPr>
          <w:rFonts w:ascii="Arial" w:hAnsi="Arial" w:cs="Arial"/>
        </w:rPr>
        <w:t>" anexa, emitida pela própria CEF, a</w:t>
      </w:r>
      <w:r>
        <w:rPr>
          <w:rFonts w:ascii="Arial" w:hAnsi="Arial" w:cs="Arial"/>
        </w:rPr>
        <w:t xml:space="preserve"> </w:t>
      </w:r>
      <w:r w:rsidRPr="00555F01">
        <w:rPr>
          <w:rFonts w:ascii="Arial" w:hAnsi="Arial" w:cs="Arial"/>
        </w:rPr>
        <w:t>obrigação principal da Autora, que consistia no pagamento de parcelas</w:t>
      </w:r>
      <w:r w:rsidR="00F630C2">
        <w:rPr>
          <w:rFonts w:ascii="Arial" w:hAnsi="Arial" w:cs="Arial"/>
        </w:rPr>
        <w:t xml:space="preserve"> do financiamento</w:t>
      </w:r>
      <w:r w:rsidRPr="00555F01">
        <w:rPr>
          <w:rFonts w:ascii="Arial" w:hAnsi="Arial" w:cs="Arial"/>
        </w:rPr>
        <w:t>, foi</w:t>
      </w:r>
      <w:r>
        <w:rPr>
          <w:rFonts w:ascii="Arial" w:hAnsi="Arial" w:cs="Arial"/>
        </w:rPr>
        <w:t xml:space="preserve"> </w:t>
      </w:r>
      <w:r w:rsidRPr="00555F01">
        <w:rPr>
          <w:rFonts w:ascii="Arial" w:hAnsi="Arial" w:cs="Arial"/>
        </w:rPr>
        <w:t>integralmente extinta. Este documento possui força liberatória e deveria, por si só, ter iniciado o</w:t>
      </w:r>
      <w:r>
        <w:rPr>
          <w:rFonts w:ascii="Arial" w:hAnsi="Arial" w:cs="Arial"/>
        </w:rPr>
        <w:t xml:space="preserve"> </w:t>
      </w:r>
      <w:r w:rsidRPr="00555F01">
        <w:rPr>
          <w:rFonts w:ascii="Arial" w:hAnsi="Arial" w:cs="Arial"/>
        </w:rPr>
        <w:t>processo de consolidação da propriedade</w:t>
      </w:r>
      <w:r w:rsidR="00F630C2">
        <w:rPr>
          <w:rFonts w:ascii="Arial" w:hAnsi="Arial" w:cs="Arial"/>
        </w:rPr>
        <w:t xml:space="preserve"> plena</w:t>
      </w:r>
      <w:r w:rsidRPr="00555F01">
        <w:rPr>
          <w:rFonts w:ascii="Arial" w:hAnsi="Arial" w:cs="Arial"/>
        </w:rPr>
        <w:t>.</w:t>
      </w:r>
      <w:r>
        <w:rPr>
          <w:rFonts w:ascii="Arial" w:hAnsi="Arial" w:cs="Arial"/>
        </w:rPr>
        <w:t xml:space="preserve"> </w:t>
      </w:r>
    </w:p>
    <w:p w14:paraId="6189B062" w14:textId="77777777" w:rsidR="00555F01" w:rsidRPr="00555F01" w:rsidRDefault="00555F01" w:rsidP="00555F01">
      <w:pPr>
        <w:rPr>
          <w:rFonts w:ascii="Arial" w:hAnsi="Arial" w:cs="Arial"/>
        </w:rPr>
      </w:pPr>
    </w:p>
    <w:p w14:paraId="49255503" w14:textId="5CEDAFDD" w:rsidR="00555F01" w:rsidRDefault="00555F01" w:rsidP="00555F01">
      <w:pPr>
        <w:rPr>
          <w:rFonts w:ascii="Arial" w:hAnsi="Arial" w:cs="Arial"/>
        </w:rPr>
      </w:pPr>
      <w:r w:rsidRPr="00555F01">
        <w:rPr>
          <w:rFonts w:ascii="Arial" w:hAnsi="Arial" w:cs="Arial"/>
        </w:rPr>
        <w:t>O artigo 25 da Lei nº 9.514/97 é taxativo ao determinar que, com o pagamento da dívida, o credor</w:t>
      </w:r>
      <w:r>
        <w:rPr>
          <w:rFonts w:ascii="Arial" w:hAnsi="Arial" w:cs="Arial"/>
        </w:rPr>
        <w:t xml:space="preserve"> </w:t>
      </w:r>
      <w:r w:rsidRPr="00555F01">
        <w:rPr>
          <w:rFonts w:ascii="Arial" w:hAnsi="Arial" w:cs="Arial"/>
        </w:rPr>
        <w:t>fiduciário tem o dever de, no prazo de trinta dias, fornecer o termo de quitação. No presente caso,</w:t>
      </w:r>
      <w:r>
        <w:rPr>
          <w:rFonts w:ascii="Arial" w:hAnsi="Arial" w:cs="Arial"/>
        </w:rPr>
        <w:t xml:space="preserve"> </w:t>
      </w:r>
      <w:r w:rsidRPr="00555F01">
        <w:rPr>
          <w:rFonts w:ascii="Arial" w:hAnsi="Arial" w:cs="Arial"/>
        </w:rPr>
        <w:t>a Ré foi além e já emitiu a declaração, reconhecendo formalmente o fim da relação obrigacional.</w:t>
      </w:r>
    </w:p>
    <w:p w14:paraId="53400FF0" w14:textId="77777777" w:rsidR="00F630C2" w:rsidRPr="00555F01" w:rsidRDefault="00F630C2" w:rsidP="00555F01">
      <w:pPr>
        <w:rPr>
          <w:rFonts w:ascii="Arial" w:hAnsi="Arial" w:cs="Arial"/>
        </w:rPr>
      </w:pPr>
    </w:p>
    <w:p w14:paraId="0B2837A4" w14:textId="22CBEEF3" w:rsidR="00555F01" w:rsidRDefault="00555F01" w:rsidP="00555F01">
      <w:pPr>
        <w:rPr>
          <w:rFonts w:ascii="Arial" w:hAnsi="Arial" w:cs="Arial"/>
        </w:rPr>
      </w:pPr>
      <w:r w:rsidRPr="00F630C2">
        <w:rPr>
          <w:rFonts w:ascii="Arial" w:hAnsi="Arial" w:cs="Arial"/>
          <w:b/>
          <w:bCs/>
        </w:rPr>
        <w:t>A conduta da Ré cria uma situação esdrúxula e inaceitável: ela confessa o adimplemento, mas nega-lhe os efeitos jurídicos. É como se um credor entregasse um recibo de pagamento integral, mas se recusasse a devolver o bem dado em garantia</w:t>
      </w:r>
      <w:r w:rsidRPr="00555F01">
        <w:rPr>
          <w:rFonts w:ascii="Arial" w:hAnsi="Arial" w:cs="Arial"/>
        </w:rPr>
        <w:t>. A Declaração de Quitação anexa não é um</w:t>
      </w:r>
      <w:r>
        <w:rPr>
          <w:rFonts w:ascii="Arial" w:hAnsi="Arial" w:cs="Arial"/>
        </w:rPr>
        <w:t xml:space="preserve"> </w:t>
      </w:r>
      <w:r w:rsidRPr="00555F01">
        <w:rPr>
          <w:rFonts w:ascii="Arial" w:hAnsi="Arial" w:cs="Arial"/>
        </w:rPr>
        <w:t>mero papel, mas a materialização do direito da Autora de ver seu imóvel livre de quaisquer ônus</w:t>
      </w:r>
      <w:r w:rsidR="00F630C2">
        <w:rPr>
          <w:rFonts w:ascii="Arial" w:hAnsi="Arial" w:cs="Arial"/>
        </w:rPr>
        <w:t xml:space="preserve">, </w:t>
      </w:r>
      <w:r w:rsidR="00F630C2" w:rsidRPr="00F630C2">
        <w:rPr>
          <w:rFonts w:ascii="Arial" w:hAnsi="Arial" w:cs="Arial"/>
          <w:b/>
          <w:bCs/>
        </w:rPr>
        <w:t>podendo ser comprovada essa condição por uma certidão de registro de imóvel</w:t>
      </w:r>
      <w:r w:rsidRPr="00555F01">
        <w:rPr>
          <w:rFonts w:ascii="Arial" w:hAnsi="Arial" w:cs="Arial"/>
        </w:rPr>
        <w:t>.</w:t>
      </w:r>
    </w:p>
    <w:p w14:paraId="020FE235" w14:textId="77777777" w:rsidR="00555F01" w:rsidRPr="00555F01" w:rsidRDefault="00555F01" w:rsidP="00555F01">
      <w:pPr>
        <w:rPr>
          <w:rFonts w:ascii="Arial" w:hAnsi="Arial" w:cs="Arial"/>
        </w:rPr>
      </w:pPr>
    </w:p>
    <w:p w14:paraId="7C96E1A7" w14:textId="02E800DF" w:rsidR="00555F01" w:rsidRDefault="00555F01" w:rsidP="00555F01">
      <w:pPr>
        <w:rPr>
          <w:rFonts w:ascii="Arial" w:hAnsi="Arial" w:cs="Arial"/>
        </w:rPr>
      </w:pPr>
      <w:r w:rsidRPr="00130135">
        <w:rPr>
          <w:rFonts w:ascii="Arial" w:hAnsi="Arial" w:cs="Arial"/>
          <w:b/>
          <w:bCs/>
          <w:u w:val="single"/>
        </w:rPr>
        <w:lastRenderedPageBreak/>
        <w:t>A Ré não pode, contraditoriamente, reconhecer o direito em um documento e negá-lo na prática</w:t>
      </w:r>
      <w:r w:rsidRPr="00555F01">
        <w:rPr>
          <w:rFonts w:ascii="Arial" w:hAnsi="Arial" w:cs="Arial"/>
        </w:rPr>
        <w:t>.</w:t>
      </w:r>
      <w:r>
        <w:rPr>
          <w:rFonts w:ascii="Arial" w:hAnsi="Arial" w:cs="Arial"/>
        </w:rPr>
        <w:t xml:space="preserve"> </w:t>
      </w:r>
      <w:r w:rsidRPr="00555F01">
        <w:rPr>
          <w:rFonts w:ascii="Arial" w:hAnsi="Arial" w:cs="Arial"/>
        </w:rPr>
        <w:t>A baixa do gravame é o ato que liberta o imóvel e materializa o fim da relação de financiamento.</w:t>
      </w:r>
    </w:p>
    <w:p w14:paraId="41A04DCA" w14:textId="03A74357" w:rsidR="0066253D" w:rsidRDefault="005D586A" w:rsidP="00555F01">
      <w:pPr>
        <w:rPr>
          <w:rFonts w:ascii="Arial" w:hAnsi="Arial" w:cs="Arial"/>
        </w:rPr>
      </w:pPr>
      <w:r w:rsidRPr="005D586A">
        <w:rPr>
          <w:rFonts w:ascii="Arial" w:hAnsi="Arial" w:cs="Arial"/>
        </w:rPr>
        <w:drawing>
          <wp:inline distT="0" distB="0" distL="0" distR="0" wp14:anchorId="42CF0D90" wp14:editId="2A563B96">
            <wp:extent cx="5400040" cy="2022475"/>
            <wp:effectExtent l="0" t="0" r="0" b="0"/>
            <wp:docPr id="14942285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228563" name=""/>
                    <pic:cNvPicPr/>
                  </pic:nvPicPr>
                  <pic:blipFill>
                    <a:blip r:embed="rId11"/>
                    <a:stretch>
                      <a:fillRect/>
                    </a:stretch>
                  </pic:blipFill>
                  <pic:spPr>
                    <a:xfrm>
                      <a:off x="0" y="0"/>
                      <a:ext cx="5400040" cy="2022475"/>
                    </a:xfrm>
                    <a:prstGeom prst="rect">
                      <a:avLst/>
                    </a:prstGeom>
                  </pic:spPr>
                </pic:pic>
              </a:graphicData>
            </a:graphic>
          </wp:inline>
        </w:drawing>
      </w:r>
    </w:p>
    <w:p w14:paraId="00BA333A" w14:textId="77777777" w:rsidR="00ED2828" w:rsidRDefault="00ED2828" w:rsidP="00555F01">
      <w:pPr>
        <w:rPr>
          <w:rFonts w:ascii="Arial" w:hAnsi="Arial" w:cs="Arial"/>
        </w:rPr>
      </w:pPr>
    </w:p>
    <w:p w14:paraId="7D7A96B2" w14:textId="762393B1" w:rsidR="00BE06C6" w:rsidRDefault="003B6AA8" w:rsidP="00555F01">
      <w:pPr>
        <w:rPr>
          <w:rFonts w:ascii="Arial" w:hAnsi="Arial" w:cs="Arial"/>
        </w:rPr>
      </w:pPr>
      <w:r w:rsidRPr="00E1492B">
        <w:rPr>
          <w:rFonts w:ascii="Arial" w:hAnsi="Arial" w:cs="Arial"/>
          <w:highlight w:val="yellow"/>
        </w:rPr>
        <w:t xml:space="preserve">No print da declaração de quitação, abaixo, </w:t>
      </w:r>
      <w:r w:rsidRPr="00E1492B">
        <w:rPr>
          <w:rFonts w:ascii="Arial" w:hAnsi="Arial" w:cs="Arial"/>
          <w:b/>
          <w:bCs/>
          <w:highlight w:val="yellow"/>
        </w:rPr>
        <w:t>resta claro</w:t>
      </w:r>
      <w:r w:rsidRPr="00E1492B">
        <w:rPr>
          <w:rFonts w:ascii="Arial" w:hAnsi="Arial" w:cs="Arial"/>
          <w:highlight w:val="yellow"/>
        </w:rPr>
        <w:t xml:space="preserve"> que o imóvel se encontra </w:t>
      </w:r>
      <w:r w:rsidRPr="00E1492B">
        <w:rPr>
          <w:rFonts w:ascii="Arial" w:hAnsi="Arial" w:cs="Arial"/>
          <w:b/>
          <w:bCs/>
          <w:highlight w:val="yellow"/>
        </w:rPr>
        <w:t>integralmente quitado</w:t>
      </w:r>
      <w:r w:rsidRPr="00E1492B">
        <w:rPr>
          <w:rFonts w:ascii="Arial" w:hAnsi="Arial" w:cs="Arial"/>
          <w:highlight w:val="yellow"/>
        </w:rPr>
        <w:t xml:space="preserve"> desde a publicação da </w:t>
      </w:r>
      <w:r w:rsidRPr="00E1492B">
        <w:rPr>
          <w:rFonts w:ascii="Arial" w:hAnsi="Arial" w:cs="Arial"/>
          <w:b/>
          <w:bCs/>
          <w:highlight w:val="yellow"/>
        </w:rPr>
        <w:t>Portaria MCID nº 1.248, de 26 de setembro de 2023</w:t>
      </w:r>
      <w:r w:rsidRPr="00E1492B">
        <w:rPr>
          <w:rFonts w:ascii="Arial" w:hAnsi="Arial" w:cs="Arial"/>
          <w:highlight w:val="yellow"/>
        </w:rPr>
        <w:t>.</w:t>
      </w:r>
    </w:p>
    <w:p w14:paraId="25EA7B56" w14:textId="11B82878" w:rsidR="001C6490" w:rsidRDefault="005D586A" w:rsidP="00555F01">
      <w:pPr>
        <w:rPr>
          <w:rFonts w:ascii="Arial" w:hAnsi="Arial" w:cs="Arial"/>
          <w:noProof/>
        </w:rPr>
      </w:pPr>
      <w:r w:rsidRPr="005D586A">
        <w:rPr>
          <w:rFonts w:ascii="Arial" w:hAnsi="Arial" w:cs="Arial"/>
          <w:noProof/>
        </w:rPr>
        <w:drawing>
          <wp:inline distT="0" distB="0" distL="0" distR="0" wp14:anchorId="60F53E90" wp14:editId="7CFF4B4F">
            <wp:extent cx="5400040" cy="3430905"/>
            <wp:effectExtent l="0" t="0" r="0" b="0"/>
            <wp:docPr id="1892122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12211" name=""/>
                    <pic:cNvPicPr/>
                  </pic:nvPicPr>
                  <pic:blipFill>
                    <a:blip r:embed="rId12"/>
                    <a:stretch>
                      <a:fillRect/>
                    </a:stretch>
                  </pic:blipFill>
                  <pic:spPr>
                    <a:xfrm>
                      <a:off x="0" y="0"/>
                      <a:ext cx="5400040" cy="3430905"/>
                    </a:xfrm>
                    <a:prstGeom prst="rect">
                      <a:avLst/>
                    </a:prstGeom>
                  </pic:spPr>
                </pic:pic>
              </a:graphicData>
            </a:graphic>
          </wp:inline>
        </w:drawing>
      </w:r>
    </w:p>
    <w:p w14:paraId="3EA4ECA6" w14:textId="739CDB07" w:rsidR="00555F01" w:rsidRDefault="00555F01" w:rsidP="00555F01">
      <w:pPr>
        <w:rPr>
          <w:rFonts w:ascii="Arial" w:hAnsi="Arial" w:cs="Arial"/>
        </w:rPr>
      </w:pPr>
      <w:r w:rsidRPr="00555F01">
        <w:rPr>
          <w:rFonts w:ascii="Arial" w:hAnsi="Arial" w:cs="Arial"/>
        </w:rPr>
        <w:t>Dessa forma, a condenação da Ré na obrigação de fazer, consistente na adoção de todas as</w:t>
      </w:r>
      <w:r>
        <w:rPr>
          <w:rFonts w:ascii="Arial" w:hAnsi="Arial" w:cs="Arial"/>
        </w:rPr>
        <w:t xml:space="preserve"> </w:t>
      </w:r>
      <w:r w:rsidRPr="00555F01">
        <w:rPr>
          <w:rFonts w:ascii="Arial" w:hAnsi="Arial" w:cs="Arial"/>
        </w:rPr>
        <w:t>providências necessárias para a baixa da alienação fiduciária, é medida que se impõe com ainda</w:t>
      </w:r>
      <w:r>
        <w:rPr>
          <w:rFonts w:ascii="Arial" w:hAnsi="Arial" w:cs="Arial"/>
        </w:rPr>
        <w:t xml:space="preserve"> </w:t>
      </w:r>
      <w:r w:rsidRPr="00555F01">
        <w:rPr>
          <w:rFonts w:ascii="Arial" w:hAnsi="Arial" w:cs="Arial"/>
        </w:rPr>
        <w:t xml:space="preserve">mais vigor. A tutela jurisdicional deve assegurar </w:t>
      </w:r>
      <w:r w:rsidRPr="00555F01">
        <w:rPr>
          <w:rFonts w:ascii="Arial" w:hAnsi="Arial" w:cs="Arial"/>
        </w:rPr>
        <w:lastRenderedPageBreak/>
        <w:t>o resultado prático que a própria Ré já</w:t>
      </w:r>
      <w:r>
        <w:rPr>
          <w:rFonts w:ascii="Arial" w:hAnsi="Arial" w:cs="Arial"/>
        </w:rPr>
        <w:t xml:space="preserve"> </w:t>
      </w:r>
      <w:r w:rsidRPr="00555F01">
        <w:rPr>
          <w:rFonts w:ascii="Arial" w:hAnsi="Arial" w:cs="Arial"/>
        </w:rPr>
        <w:t>reconheceu como devido, suprindo a sua omissão subsequente e restaurando a plenitude do</w:t>
      </w:r>
      <w:r>
        <w:rPr>
          <w:rFonts w:ascii="Arial" w:hAnsi="Arial" w:cs="Arial"/>
        </w:rPr>
        <w:t xml:space="preserve"> </w:t>
      </w:r>
      <w:r w:rsidRPr="00555F01">
        <w:rPr>
          <w:rFonts w:ascii="Arial" w:hAnsi="Arial" w:cs="Arial"/>
        </w:rPr>
        <w:t>direito de propriedade</w:t>
      </w:r>
      <w:r w:rsidR="00F630C2">
        <w:rPr>
          <w:rFonts w:ascii="Arial" w:hAnsi="Arial" w:cs="Arial"/>
        </w:rPr>
        <w:t xml:space="preserve"> legal do imóvel</w:t>
      </w:r>
      <w:r w:rsidRPr="00555F01">
        <w:rPr>
          <w:rFonts w:ascii="Arial" w:hAnsi="Arial" w:cs="Arial"/>
        </w:rPr>
        <w:t xml:space="preserve"> da parte Autora.</w:t>
      </w:r>
    </w:p>
    <w:p w14:paraId="53781DFC" w14:textId="77777777" w:rsidR="00761524" w:rsidRDefault="00761524" w:rsidP="00761524">
      <w:pPr>
        <w:rPr>
          <w:rFonts w:ascii="Arial" w:hAnsi="Arial" w:cs="Arial"/>
        </w:rPr>
      </w:pPr>
    </w:p>
    <w:p w14:paraId="71E2A924" w14:textId="77777777" w:rsidR="00761524" w:rsidRDefault="00761524" w:rsidP="00761524">
      <w:pPr>
        <w:rPr>
          <w:rFonts w:ascii="Arial" w:hAnsi="Arial" w:cs="Arial"/>
        </w:rPr>
      </w:pPr>
      <w:r w:rsidRPr="00761524">
        <w:rPr>
          <w:rFonts w:ascii="Arial" w:hAnsi="Arial" w:cs="Arial"/>
        </w:rPr>
        <w:t xml:space="preserve">A matéria objeto da presente demanda já foi reiteradamente submetida à apreciação do Poder Judiciário, que vem reconhecendo a </w:t>
      </w:r>
      <w:r w:rsidRPr="00761524">
        <w:rPr>
          <w:rFonts w:ascii="Arial" w:hAnsi="Arial" w:cs="Arial"/>
          <w:b/>
          <w:bCs/>
        </w:rPr>
        <w:t>procedência dos pedidos em casos análogos</w:t>
      </w:r>
      <w:r w:rsidRPr="00761524">
        <w:rPr>
          <w:rFonts w:ascii="Arial" w:hAnsi="Arial" w:cs="Arial"/>
        </w:rPr>
        <w:t xml:space="preserve">, demonstrando orientação jurisprudencial favorável e uniforme, em prestígio aos princípios da </w:t>
      </w:r>
      <w:r w:rsidRPr="00761524">
        <w:rPr>
          <w:rFonts w:ascii="Arial" w:hAnsi="Arial" w:cs="Arial"/>
          <w:b/>
          <w:bCs/>
        </w:rPr>
        <w:t>isonomia, da segurança jurídica e da confiança legítima</w:t>
      </w:r>
      <w:r w:rsidRPr="00761524">
        <w:rPr>
          <w:rFonts w:ascii="Arial" w:hAnsi="Arial" w:cs="Arial"/>
        </w:rPr>
        <w:t>.</w:t>
      </w:r>
    </w:p>
    <w:p w14:paraId="10A1294E" w14:textId="77777777" w:rsidR="00761524" w:rsidRPr="00761524" w:rsidRDefault="00761524" w:rsidP="00761524">
      <w:pPr>
        <w:rPr>
          <w:rFonts w:ascii="Arial" w:hAnsi="Arial" w:cs="Arial"/>
        </w:rPr>
      </w:pPr>
    </w:p>
    <w:p w14:paraId="1F7FAB7D" w14:textId="77777777" w:rsidR="00761524" w:rsidRDefault="00761524" w:rsidP="00761524">
      <w:pPr>
        <w:rPr>
          <w:rFonts w:ascii="Arial" w:hAnsi="Arial" w:cs="Arial"/>
        </w:rPr>
      </w:pPr>
      <w:r w:rsidRPr="00761524">
        <w:rPr>
          <w:rFonts w:ascii="Arial" w:hAnsi="Arial" w:cs="Arial"/>
        </w:rPr>
        <w:t>Nesse sentido, destacam-se os seguintes precedentes:</w:t>
      </w:r>
    </w:p>
    <w:p w14:paraId="33379459" w14:textId="77777777" w:rsidR="00761524" w:rsidRPr="00761524" w:rsidRDefault="00761524" w:rsidP="00761524">
      <w:pPr>
        <w:rPr>
          <w:rFonts w:ascii="Arial" w:hAnsi="Arial" w:cs="Arial"/>
        </w:rPr>
      </w:pPr>
    </w:p>
    <w:p w14:paraId="4328F3E1" w14:textId="77777777" w:rsidR="005276BF" w:rsidRDefault="00761524" w:rsidP="005276BF">
      <w:pPr>
        <w:pStyle w:val="PargrafodaLista"/>
        <w:numPr>
          <w:ilvl w:val="0"/>
          <w:numId w:val="32"/>
        </w:numPr>
        <w:rPr>
          <w:rFonts w:ascii="Arial" w:hAnsi="Arial" w:cs="Arial"/>
        </w:rPr>
      </w:pPr>
      <w:r w:rsidRPr="005276BF">
        <w:rPr>
          <w:rFonts w:ascii="Arial" w:hAnsi="Arial" w:cs="Arial"/>
        </w:rPr>
        <w:t>Processo nº 6000544-04.2025.4.06.3815/MG;</w:t>
      </w:r>
    </w:p>
    <w:p w14:paraId="4783F09A" w14:textId="3A96B84B" w:rsidR="005276BF" w:rsidRPr="005276BF" w:rsidRDefault="005276BF" w:rsidP="005276BF">
      <w:pPr>
        <w:pStyle w:val="PargrafodaLista"/>
        <w:numPr>
          <w:ilvl w:val="0"/>
          <w:numId w:val="32"/>
        </w:numPr>
        <w:rPr>
          <w:rFonts w:ascii="Arial" w:hAnsi="Arial" w:cs="Arial"/>
        </w:rPr>
      </w:pPr>
      <w:r w:rsidRPr="005276BF">
        <w:rPr>
          <w:rFonts w:ascii="Arial" w:hAnsi="Arial" w:cs="Arial"/>
        </w:rPr>
        <w:t xml:space="preserve">Processo nº </w:t>
      </w:r>
      <w:r w:rsidRPr="005276BF">
        <w:rPr>
          <w:rFonts w:ascii="Arial" w:hAnsi="Arial" w:cs="Arial"/>
        </w:rPr>
        <w:t>1014466-97.2026.4.01.3300</w:t>
      </w:r>
      <w:r w:rsidRPr="005276BF">
        <w:rPr>
          <w:rFonts w:ascii="Arial" w:hAnsi="Arial" w:cs="Arial"/>
        </w:rPr>
        <w:t>/BA</w:t>
      </w:r>
    </w:p>
    <w:p w14:paraId="29109B26" w14:textId="2BB22A26" w:rsidR="00761524" w:rsidRDefault="00761524" w:rsidP="005276BF">
      <w:pPr>
        <w:pStyle w:val="PargrafodaLista"/>
        <w:rPr>
          <w:rFonts w:ascii="Arial" w:hAnsi="Arial" w:cs="Arial"/>
        </w:rPr>
      </w:pPr>
      <w:r w:rsidRPr="00761524">
        <w:rPr>
          <w:rFonts w:ascii="Arial" w:hAnsi="Arial" w:cs="Arial"/>
        </w:rPr>
        <w:t xml:space="preserve"> </w:t>
      </w:r>
    </w:p>
    <w:p w14:paraId="5AC924EA" w14:textId="77777777" w:rsidR="00761524" w:rsidRDefault="00761524" w:rsidP="00761524">
      <w:pPr>
        <w:pStyle w:val="PargrafodaLista"/>
        <w:numPr>
          <w:ilvl w:val="0"/>
          <w:numId w:val="32"/>
        </w:numPr>
        <w:rPr>
          <w:rFonts w:ascii="Arial" w:hAnsi="Arial" w:cs="Arial"/>
        </w:rPr>
      </w:pPr>
      <w:r w:rsidRPr="00761524">
        <w:rPr>
          <w:rFonts w:ascii="Arial" w:hAnsi="Arial" w:cs="Arial"/>
        </w:rPr>
        <w:t>Processo nº 1035384-59.2025.4.01.3300/BA;</w:t>
      </w:r>
    </w:p>
    <w:p w14:paraId="7FE292FA" w14:textId="39D7CFF3" w:rsidR="00761524" w:rsidRDefault="00761524" w:rsidP="00761524">
      <w:pPr>
        <w:pStyle w:val="PargrafodaLista"/>
        <w:numPr>
          <w:ilvl w:val="0"/>
          <w:numId w:val="32"/>
        </w:numPr>
        <w:rPr>
          <w:rFonts w:ascii="Arial" w:hAnsi="Arial" w:cs="Arial"/>
        </w:rPr>
      </w:pPr>
      <w:r w:rsidRPr="00761524">
        <w:rPr>
          <w:rFonts w:ascii="Arial" w:hAnsi="Arial" w:cs="Arial"/>
        </w:rPr>
        <w:t>Processo nº 1035333-48.2025.4.01.3300/BA</w:t>
      </w:r>
      <w:r w:rsidR="00527EF2">
        <w:rPr>
          <w:rFonts w:ascii="Arial" w:hAnsi="Arial" w:cs="Arial"/>
        </w:rPr>
        <w:t>;</w:t>
      </w:r>
    </w:p>
    <w:p w14:paraId="1FC7A870" w14:textId="11CCE900" w:rsidR="00527EF2" w:rsidRDefault="00527EF2" w:rsidP="00761524">
      <w:pPr>
        <w:pStyle w:val="PargrafodaLista"/>
        <w:numPr>
          <w:ilvl w:val="0"/>
          <w:numId w:val="32"/>
        </w:numPr>
        <w:rPr>
          <w:rFonts w:ascii="Arial" w:hAnsi="Arial" w:cs="Arial"/>
        </w:rPr>
      </w:pPr>
      <w:r>
        <w:rPr>
          <w:rFonts w:ascii="Arial" w:hAnsi="Arial" w:cs="Arial"/>
        </w:rPr>
        <w:t xml:space="preserve">Processo nº </w:t>
      </w:r>
      <w:r w:rsidRPr="00527EF2">
        <w:rPr>
          <w:rFonts w:ascii="Arial" w:hAnsi="Arial" w:cs="Arial"/>
        </w:rPr>
        <w:t>0802911-53.2024.4.05.8400</w:t>
      </w:r>
      <w:r>
        <w:rPr>
          <w:rFonts w:ascii="Arial" w:hAnsi="Arial" w:cs="Arial"/>
        </w:rPr>
        <w:t>/RN</w:t>
      </w:r>
      <w:r w:rsidR="0051314A">
        <w:rPr>
          <w:rFonts w:ascii="Arial" w:hAnsi="Arial" w:cs="Arial"/>
        </w:rPr>
        <w:t>;</w:t>
      </w:r>
    </w:p>
    <w:p w14:paraId="17031D54" w14:textId="08CE34AF" w:rsidR="00E34B99" w:rsidRPr="005276BF" w:rsidRDefault="0051314A" w:rsidP="00E34B99">
      <w:pPr>
        <w:pStyle w:val="PargrafodaLista"/>
        <w:numPr>
          <w:ilvl w:val="0"/>
          <w:numId w:val="32"/>
        </w:numPr>
        <w:rPr>
          <w:rFonts w:ascii="Arial" w:hAnsi="Arial" w:cs="Arial"/>
        </w:rPr>
      </w:pPr>
      <w:r w:rsidRPr="005276BF">
        <w:rPr>
          <w:rFonts w:ascii="Arial" w:hAnsi="Arial" w:cs="Arial"/>
        </w:rPr>
        <w:t>Processo nº 5017919-77.2025.4.02.5001/ES</w:t>
      </w:r>
    </w:p>
    <w:p w14:paraId="06D553AE" w14:textId="77777777" w:rsidR="005276BF" w:rsidRDefault="005276BF" w:rsidP="005276BF">
      <w:pPr>
        <w:rPr>
          <w:rFonts w:ascii="Arial" w:hAnsi="Arial" w:cs="Arial"/>
          <w:b/>
          <w:bCs/>
        </w:rPr>
      </w:pPr>
    </w:p>
    <w:p w14:paraId="1F026AC8" w14:textId="50C09307" w:rsidR="005276BF" w:rsidRDefault="005276BF" w:rsidP="005276BF">
      <w:pPr>
        <w:rPr>
          <w:rFonts w:ascii="Arial" w:hAnsi="Arial" w:cs="Arial"/>
          <w:b/>
          <w:bCs/>
        </w:rPr>
      </w:pPr>
      <w:r w:rsidRPr="005276BF">
        <w:rPr>
          <w:rFonts w:ascii="Arial" w:hAnsi="Arial" w:cs="Arial"/>
          <w:b/>
          <w:bCs/>
        </w:rPr>
        <w:t>6.3. DA INEXIGIBILIDADE DE RECOLHIMENTO PRÉVIO DE ITBI/ITIV</w:t>
      </w:r>
    </w:p>
    <w:p w14:paraId="02A867A4" w14:textId="77777777" w:rsidR="005276BF" w:rsidRDefault="005276BF" w:rsidP="005276BF">
      <w:pPr>
        <w:rPr>
          <w:rFonts w:ascii="Arial" w:hAnsi="Arial" w:cs="Arial"/>
        </w:rPr>
      </w:pPr>
    </w:p>
    <w:p w14:paraId="55D2C06E" w14:textId="40F7EF69" w:rsidR="005276BF" w:rsidRDefault="005276BF" w:rsidP="005276BF">
      <w:pPr>
        <w:rPr>
          <w:rFonts w:ascii="Arial" w:hAnsi="Arial" w:cs="Arial"/>
        </w:rPr>
      </w:pPr>
      <w:r w:rsidRPr="005276BF">
        <w:rPr>
          <w:rFonts w:ascii="Arial" w:hAnsi="Arial" w:cs="Arial"/>
        </w:rPr>
        <w:t xml:space="preserve">A eventual tese defensiva que a Ré (Caixa Econômica Federal) poderá suscitar em contestação — no sentido de que a ausência de registro do contrato e a baixa da alienação fiduciária estariam condicionadas ao prévio recolhimento, pela Autora, do </w:t>
      </w:r>
      <w:r w:rsidRPr="005276BF">
        <w:rPr>
          <w:rFonts w:ascii="Arial" w:hAnsi="Arial" w:cs="Arial"/>
          <w:b/>
          <w:bCs/>
        </w:rPr>
        <w:t>Imposto de Transmissão de Bens Imóveis (ITBI/ITIV)</w:t>
      </w:r>
      <w:r w:rsidRPr="005276BF">
        <w:rPr>
          <w:rFonts w:ascii="Arial" w:hAnsi="Arial" w:cs="Arial"/>
        </w:rPr>
        <w:t xml:space="preserve"> — não merece prosperar.</w:t>
      </w:r>
    </w:p>
    <w:p w14:paraId="40A194B4" w14:textId="77777777" w:rsidR="005276BF" w:rsidRPr="005276BF" w:rsidRDefault="005276BF" w:rsidP="005276BF">
      <w:pPr>
        <w:rPr>
          <w:rFonts w:ascii="Arial" w:hAnsi="Arial" w:cs="Arial"/>
        </w:rPr>
      </w:pPr>
    </w:p>
    <w:p w14:paraId="112D15A7" w14:textId="77777777" w:rsidR="005276BF" w:rsidRDefault="005276BF" w:rsidP="005276BF">
      <w:pPr>
        <w:rPr>
          <w:rFonts w:ascii="Arial" w:hAnsi="Arial" w:cs="Arial"/>
        </w:rPr>
      </w:pPr>
      <w:r w:rsidRPr="005276BF">
        <w:rPr>
          <w:rFonts w:ascii="Arial" w:hAnsi="Arial" w:cs="Arial"/>
        </w:rPr>
        <w:t xml:space="preserve">Tratando-se de imóvel adquirido no âmbito do Programa Minha Casa Minha Vida – Faixa 1, subsidiado com recursos do Fundo de Arrendamento Residencial (FAR), aplica-se a isenção tributária expressamente prevista na legislação federal. O art. 6º, § 11, inciso I, da Lei nº 14.620/2023 determina </w:t>
      </w:r>
      <w:proofErr w:type="spellStart"/>
      <w:r w:rsidRPr="005276BF">
        <w:rPr>
          <w:rFonts w:ascii="Arial" w:hAnsi="Arial" w:cs="Arial"/>
        </w:rPr>
        <w:t>aos</w:t>
      </w:r>
      <w:proofErr w:type="spellEnd"/>
      <w:r w:rsidRPr="005276BF">
        <w:rPr>
          <w:rFonts w:ascii="Arial" w:hAnsi="Arial" w:cs="Arial"/>
        </w:rPr>
        <w:t xml:space="preserve"> entes </w:t>
      </w:r>
      <w:r w:rsidRPr="005276BF">
        <w:rPr>
          <w:rFonts w:ascii="Arial" w:hAnsi="Arial" w:cs="Arial"/>
        </w:rPr>
        <w:lastRenderedPageBreak/>
        <w:t>federativos o estabelecimento de isenções do ITBI para as operações decorrentes da aplicação dos recursos do FAR. Desse modo, inexiste exigibilidade de recolhimento do referido tributo na hipótese, sendo ilegítima e abusiva a conduta da CEF ao condicionar o cumprimento de sua obrigação de registrar o contrato e efetuar a baixa da garantia ao prévio pagamento de imposto pelo mutuário hipossuficiente.</w:t>
      </w:r>
    </w:p>
    <w:p w14:paraId="57B2BC16" w14:textId="77777777" w:rsidR="005276BF" w:rsidRPr="005276BF" w:rsidRDefault="005276BF" w:rsidP="005276BF">
      <w:pPr>
        <w:rPr>
          <w:rFonts w:ascii="Arial" w:hAnsi="Arial" w:cs="Arial"/>
        </w:rPr>
      </w:pPr>
    </w:p>
    <w:p w14:paraId="09A46B68" w14:textId="77777777" w:rsidR="005276BF" w:rsidRDefault="005276BF" w:rsidP="005276BF">
      <w:pPr>
        <w:rPr>
          <w:rFonts w:ascii="Arial" w:hAnsi="Arial" w:cs="Arial"/>
        </w:rPr>
      </w:pPr>
      <w:r w:rsidRPr="005276BF">
        <w:rPr>
          <w:rFonts w:ascii="Arial" w:hAnsi="Arial" w:cs="Arial"/>
        </w:rPr>
        <w:t>Tal entendimento já foi expressamente adotado pelo Poder Judiciário em caso idêntico, no qual a mesma tese defensiva da Caixa foi rejeitada de plano. Nos autos do Processo nº 1014466-97.2026.4.01.3300, em trâmite perante a 10ª Vara Federal Cível da Seção Judiciária da Bahia, o Juízo Federal, após analisar a contestação da CEF, consignou que:</w:t>
      </w:r>
    </w:p>
    <w:p w14:paraId="6B8CB452" w14:textId="77777777" w:rsidR="005276BF" w:rsidRPr="005276BF" w:rsidRDefault="005276BF" w:rsidP="005276BF">
      <w:pPr>
        <w:rPr>
          <w:rFonts w:ascii="Arial" w:hAnsi="Arial" w:cs="Arial"/>
        </w:rPr>
      </w:pPr>
    </w:p>
    <w:p w14:paraId="03B9300E" w14:textId="77777777" w:rsidR="005276BF" w:rsidRPr="005276BF" w:rsidRDefault="005276BF" w:rsidP="005276BF">
      <w:pPr>
        <w:ind w:left="708"/>
        <w:rPr>
          <w:rFonts w:ascii="Arial" w:hAnsi="Arial" w:cs="Arial"/>
          <w:i/>
          <w:iCs/>
        </w:rPr>
      </w:pPr>
      <w:r w:rsidRPr="005276BF">
        <w:rPr>
          <w:rFonts w:ascii="Arial" w:hAnsi="Arial" w:cs="Arial"/>
          <w:i/>
          <w:iCs/>
        </w:rPr>
        <w:t xml:space="preserve">“A tese defensiva da Caixa Econômica Federal de que a ausência de registro decorre do não pagamento do imposto de transmissão (ITBI/ITIV) pela parte autora não merece prosperar. Tratando-se de imóvel adquirido no âmbito do Programa Minha Casa, Minha Vida, subsidiado com recursos do Fundo de Arrendamento Residencial (FAR) – Faixa 1, aplica-se a isenção tributária delineada pela legislação de regência. O art. 6º, § 11, inciso I, da Lei n. 14.620/2023 expressamente determina </w:t>
      </w:r>
      <w:proofErr w:type="spellStart"/>
      <w:r w:rsidRPr="005276BF">
        <w:rPr>
          <w:rFonts w:ascii="Arial" w:hAnsi="Arial" w:cs="Arial"/>
          <w:i/>
          <w:iCs/>
        </w:rPr>
        <w:t>aos</w:t>
      </w:r>
      <w:proofErr w:type="spellEnd"/>
      <w:r w:rsidRPr="005276BF">
        <w:rPr>
          <w:rFonts w:ascii="Arial" w:hAnsi="Arial" w:cs="Arial"/>
          <w:i/>
          <w:iCs/>
        </w:rPr>
        <w:t xml:space="preserve"> entes federativos o estabelecimento de isenções do Imposto sobre a Transmissão de Bens Imóveis (ITBI) para as operações decorrentes da aplicação dos recursos do FAR. Desse modo, não há que se falar em exigibilidade de ITBI na hipótese, sendo ilegítima a conduta da CEF em condicionar o cumprimento de sua obrigação de registrar o contrato e efetuar a baixa da garantia ao prévio recolhimento tributário por parte da mutuária.” (Sentença proferida em 23/04/2026, fls. 3-4 do processo 1014466-97.2026.4.01.3300)</w:t>
      </w:r>
    </w:p>
    <w:p w14:paraId="52453EA4" w14:textId="77777777" w:rsidR="005276BF" w:rsidRPr="005276BF" w:rsidRDefault="005276BF" w:rsidP="005276BF">
      <w:pPr>
        <w:rPr>
          <w:rFonts w:ascii="Arial" w:hAnsi="Arial" w:cs="Arial"/>
        </w:rPr>
      </w:pPr>
    </w:p>
    <w:p w14:paraId="72753032" w14:textId="77777777" w:rsidR="005276BF" w:rsidRDefault="005276BF" w:rsidP="005276BF">
      <w:pPr>
        <w:rPr>
          <w:rFonts w:ascii="Arial" w:hAnsi="Arial" w:cs="Arial"/>
        </w:rPr>
      </w:pPr>
      <w:r w:rsidRPr="005276BF">
        <w:rPr>
          <w:rFonts w:ascii="Arial" w:hAnsi="Arial" w:cs="Arial"/>
        </w:rPr>
        <w:t xml:space="preserve">A decisão acima, prolatada em ação de obrigação de fazer cumulada com adjudicação compulsória com pedido praticamente idêntico ao ora deduzido, reforça que a isenção legal é de aplicação automática e não pode ser </w:t>
      </w:r>
      <w:r w:rsidRPr="005276BF">
        <w:rPr>
          <w:rFonts w:ascii="Arial" w:hAnsi="Arial" w:cs="Arial"/>
        </w:rPr>
        <w:lastRenderedPageBreak/>
        <w:t>obstaculizada pela gestora do FAR. A exigência de recolhimento prévio de ITBI/ITIV, além de contrariar a lei federal, configura prática abusiva vedada pelo Código de Defesa do Consumidor (art. 39, V e X), na medida em que impõe ao consumidor vulnerável ônus inexistente e inviabiliza o exercício do direito fundamental à moradia (art. 6º, inciso XXIII, da CF/88).</w:t>
      </w:r>
    </w:p>
    <w:p w14:paraId="000CB5C7" w14:textId="77777777" w:rsidR="005276BF" w:rsidRPr="005276BF" w:rsidRDefault="005276BF" w:rsidP="005276BF">
      <w:pPr>
        <w:rPr>
          <w:rFonts w:ascii="Arial" w:hAnsi="Arial" w:cs="Arial"/>
        </w:rPr>
      </w:pPr>
    </w:p>
    <w:p w14:paraId="14C6E753" w14:textId="77777777" w:rsidR="005276BF" w:rsidRPr="005276BF" w:rsidRDefault="005276BF" w:rsidP="005276BF">
      <w:pPr>
        <w:rPr>
          <w:rFonts w:ascii="Arial" w:hAnsi="Arial" w:cs="Arial"/>
        </w:rPr>
      </w:pPr>
      <w:r w:rsidRPr="005276BF">
        <w:rPr>
          <w:rFonts w:ascii="Arial" w:hAnsi="Arial" w:cs="Arial"/>
        </w:rPr>
        <w:t xml:space="preserve">Portanto, deve ser desde já reconhecida a </w:t>
      </w:r>
      <w:r w:rsidRPr="005276BF">
        <w:rPr>
          <w:rFonts w:ascii="Arial" w:hAnsi="Arial" w:cs="Arial"/>
          <w:b/>
          <w:bCs/>
        </w:rPr>
        <w:t>inexigibilidade de qualquer recolhimento tributário prévio como condição para o registro do imóvel e a baixa da alienação fiduciária</w:t>
      </w:r>
      <w:r w:rsidRPr="005276BF">
        <w:rPr>
          <w:rFonts w:ascii="Arial" w:hAnsi="Arial" w:cs="Arial"/>
        </w:rPr>
        <w:t>, condenando-se a Ré a promover todos os atos registrais às suas expensas, independentemente de qualquer pagamento por parte da Autora.</w:t>
      </w:r>
    </w:p>
    <w:p w14:paraId="50A32D62" w14:textId="77777777" w:rsidR="005276BF" w:rsidRPr="005276BF" w:rsidRDefault="005276BF" w:rsidP="005276BF">
      <w:pPr>
        <w:rPr>
          <w:rFonts w:ascii="Arial" w:hAnsi="Arial" w:cs="Arial"/>
          <w:b/>
          <w:bCs/>
        </w:rPr>
      </w:pPr>
    </w:p>
    <w:p w14:paraId="7405C83B" w14:textId="0B8F40CD" w:rsidR="00D452B9" w:rsidRPr="00D452B9" w:rsidRDefault="00D452B9" w:rsidP="00D452B9">
      <w:pPr>
        <w:pStyle w:val="PargrafodaLista"/>
        <w:numPr>
          <w:ilvl w:val="0"/>
          <w:numId w:val="33"/>
        </w:numPr>
        <w:shd w:val="clear" w:color="auto" w:fill="8EAADB" w:themeFill="accent1" w:themeFillTint="99"/>
        <w:rPr>
          <w:rFonts w:ascii="Arial" w:hAnsi="Arial" w:cs="Arial"/>
          <w:b/>
          <w:bCs/>
        </w:rPr>
      </w:pPr>
      <w:r w:rsidRPr="00D452B9">
        <w:rPr>
          <w:rFonts w:ascii="Arial" w:hAnsi="Arial" w:cs="Arial"/>
          <w:b/>
          <w:bCs/>
        </w:rPr>
        <w:t xml:space="preserve"> DO PROVEITO ECONÔMICO INDIRETO COMO CRITÉRIO DEFINIDOR DO VALOR DA CAUSA </w:t>
      </w:r>
    </w:p>
    <w:p w14:paraId="1CDF6B2F" w14:textId="77777777" w:rsidR="00D452B9" w:rsidRPr="00A3538E" w:rsidRDefault="00D452B9" w:rsidP="00D452B9">
      <w:pPr>
        <w:rPr>
          <w:rFonts w:ascii="Arial" w:hAnsi="Arial" w:cs="Arial"/>
          <w:b/>
          <w:bCs/>
        </w:rPr>
      </w:pPr>
    </w:p>
    <w:p w14:paraId="31C65E36" w14:textId="77777777" w:rsidR="00D452B9" w:rsidRPr="00A3538E" w:rsidRDefault="00D452B9" w:rsidP="00D452B9">
      <w:pPr>
        <w:rPr>
          <w:rFonts w:ascii="Arial" w:hAnsi="Arial" w:cs="Arial"/>
        </w:rPr>
      </w:pPr>
      <w:r w:rsidRPr="00A3538E">
        <w:rPr>
          <w:rFonts w:ascii="Arial" w:hAnsi="Arial" w:cs="Arial"/>
        </w:rPr>
        <w:t>Nos termos do art. 292, incisos II e VI, do CPC, o valor da causa deve corresponder ao conteúdo econômico da pretensão deduzida em juízo, compreendido como o resultado patrimonial útil que a parte busca alcançar por meio da tutela jurisdicional.</w:t>
      </w:r>
    </w:p>
    <w:p w14:paraId="22190C72" w14:textId="77777777" w:rsidR="00D452B9" w:rsidRPr="00A3538E" w:rsidRDefault="00D452B9" w:rsidP="00D452B9">
      <w:pPr>
        <w:rPr>
          <w:rFonts w:ascii="Arial" w:hAnsi="Arial" w:cs="Arial"/>
        </w:rPr>
      </w:pPr>
    </w:p>
    <w:p w14:paraId="35FF2830" w14:textId="77777777" w:rsidR="00D452B9" w:rsidRPr="00A3538E" w:rsidRDefault="00D452B9" w:rsidP="00D452B9">
      <w:pPr>
        <w:rPr>
          <w:rFonts w:ascii="Arial" w:hAnsi="Arial" w:cs="Arial"/>
        </w:rPr>
      </w:pPr>
      <w:r w:rsidRPr="00A3538E">
        <w:rPr>
          <w:rFonts w:ascii="Arial" w:hAnsi="Arial" w:cs="Arial"/>
        </w:rPr>
        <w:t xml:space="preserve">A jurisprudência do Superior Tribunal de Justiça consolidou entendimento no sentido de que, nas demandas envolvendo regularização dominial ou consolidação da propriedade imobiliária, </w:t>
      </w:r>
      <w:r w:rsidRPr="00A3538E">
        <w:rPr>
          <w:rFonts w:ascii="Arial" w:hAnsi="Arial" w:cs="Arial"/>
          <w:b/>
          <w:bCs/>
        </w:rPr>
        <w:t>o elemento determinante não é a classificação formal da obrigação postulada, mas o impacto econômico final produzido pela decisão judicial</w:t>
      </w:r>
      <w:r w:rsidRPr="00A3538E">
        <w:rPr>
          <w:rFonts w:ascii="Arial" w:hAnsi="Arial" w:cs="Arial"/>
        </w:rPr>
        <w:t>.</w:t>
      </w:r>
    </w:p>
    <w:p w14:paraId="18B58AD0" w14:textId="77777777" w:rsidR="00D452B9" w:rsidRPr="00A3538E" w:rsidRDefault="00D452B9" w:rsidP="00D452B9">
      <w:pPr>
        <w:rPr>
          <w:rFonts w:ascii="Arial" w:hAnsi="Arial" w:cs="Arial"/>
        </w:rPr>
      </w:pPr>
    </w:p>
    <w:p w14:paraId="079B0B15" w14:textId="77777777" w:rsidR="00D452B9" w:rsidRPr="00A3538E" w:rsidRDefault="00D452B9" w:rsidP="00D452B9">
      <w:pPr>
        <w:rPr>
          <w:rFonts w:ascii="Arial" w:hAnsi="Arial" w:cs="Arial"/>
        </w:rPr>
      </w:pPr>
      <w:r w:rsidRPr="00A3538E">
        <w:rPr>
          <w:rFonts w:ascii="Arial" w:hAnsi="Arial" w:cs="Arial"/>
        </w:rPr>
        <w:t xml:space="preserve">Nesse sentido, a 3ª Turma do STJ, ao julgar os </w:t>
      </w:r>
      <w:r w:rsidRPr="00A3538E">
        <w:rPr>
          <w:rFonts w:ascii="Arial" w:hAnsi="Arial" w:cs="Arial"/>
          <w:u w:val="single"/>
        </w:rPr>
        <w:t>Recursos Especiais nº 2.149.639</w:t>
      </w:r>
      <w:r w:rsidRPr="00A3538E">
        <w:rPr>
          <w:rFonts w:ascii="Arial" w:hAnsi="Arial" w:cs="Arial"/>
        </w:rPr>
        <w:t xml:space="preserve"> e </w:t>
      </w:r>
      <w:r w:rsidRPr="00A3538E">
        <w:rPr>
          <w:rFonts w:ascii="Arial" w:hAnsi="Arial" w:cs="Arial"/>
          <w:u w:val="single"/>
        </w:rPr>
        <w:t>nº 2.155.812</w:t>
      </w:r>
      <w:r w:rsidRPr="00A3538E">
        <w:rPr>
          <w:rFonts w:ascii="Arial" w:hAnsi="Arial" w:cs="Arial"/>
        </w:rPr>
        <w:t>, assentou, por unanimidade, que a aferição das consequências processuais da demanda deve observar a vantagem econômica efetivamente obtida pela parte vencedora, ainda que o pedido imediato consista formalmente na outorga de escritura pública:</w:t>
      </w:r>
    </w:p>
    <w:p w14:paraId="6204DCF9" w14:textId="77777777" w:rsidR="00D452B9" w:rsidRPr="00A3538E" w:rsidRDefault="00D452B9" w:rsidP="00D452B9">
      <w:pPr>
        <w:rPr>
          <w:rFonts w:ascii="Arial" w:hAnsi="Arial" w:cs="Arial"/>
        </w:rPr>
      </w:pPr>
    </w:p>
    <w:p w14:paraId="6F9E2D12" w14:textId="77777777" w:rsidR="00D452B9" w:rsidRDefault="00D452B9" w:rsidP="00D452B9">
      <w:pPr>
        <w:ind w:left="2832"/>
        <w:rPr>
          <w:rFonts w:ascii="Arial" w:hAnsi="Arial" w:cs="Arial"/>
        </w:rPr>
      </w:pPr>
      <w:r w:rsidRPr="00A3538E">
        <w:rPr>
          <w:rFonts w:ascii="Arial" w:hAnsi="Arial" w:cs="Arial"/>
          <w:b/>
          <w:bCs/>
        </w:rPr>
        <w:lastRenderedPageBreak/>
        <w:t>“DIREITO CIVIL E PROCESSUAL CIVIL. RECURSO ESPECIAL. AÇÃO DE ADJUDICAÇÃO COMPULSÓRIA. TAXA DE TRANSFERÊNCIA. CONDIÇÃO PARA TRANSFERÊNCIA DA TITULARIDADE. HONORÁRIOS ADVOCATÍCIOS SUCUMBENCIAIS. PROVEITO ECONÔMICO.</w:t>
      </w:r>
      <w:r w:rsidRPr="00A3538E">
        <w:rPr>
          <w:rFonts w:ascii="Arial" w:hAnsi="Arial" w:cs="Arial"/>
        </w:rPr>
        <w:t xml:space="preserve"> (…) Mantém-se atual o entendimento de que, em ação de adjudicação compulsória, </w:t>
      </w:r>
      <w:r w:rsidRPr="00A3538E">
        <w:rPr>
          <w:rFonts w:ascii="Arial" w:hAnsi="Arial" w:cs="Arial"/>
          <w:b/>
          <w:bCs/>
          <w:u w:val="single"/>
        </w:rPr>
        <w:t>o valor da causa corresponde ao valor do imóvel</w:t>
      </w:r>
      <w:r w:rsidRPr="00A3538E">
        <w:rPr>
          <w:rFonts w:ascii="Arial" w:hAnsi="Arial" w:cs="Arial"/>
        </w:rPr>
        <w:t>. A fixação dos honorários sucumbenciais observa ordem legal de preferência: valor da condenação, proveito econômico obtido ou, subsidiariamente, valor atualizado da causa. Existindo proveito econômico mensurável, este constitui a base de cálculo dos honorários.”</w:t>
      </w:r>
      <w:r w:rsidRPr="00A3538E">
        <w:rPr>
          <w:rFonts w:ascii="Arial" w:hAnsi="Arial" w:cs="Arial"/>
        </w:rPr>
        <w:br/>
      </w:r>
      <w:r w:rsidRPr="00A3538E">
        <w:rPr>
          <w:rFonts w:ascii="Arial" w:hAnsi="Arial" w:cs="Arial"/>
          <w:b/>
          <w:bCs/>
        </w:rPr>
        <w:t xml:space="preserve">(STJ, REsp 2.155.812/DF, Rel. Min. Nancy Andrighi, 3ª Turma, j. 04/06/2025, </w:t>
      </w:r>
      <w:proofErr w:type="spellStart"/>
      <w:r w:rsidRPr="00A3538E">
        <w:rPr>
          <w:rFonts w:ascii="Arial" w:hAnsi="Arial" w:cs="Arial"/>
          <w:b/>
          <w:bCs/>
        </w:rPr>
        <w:t>DJe</w:t>
      </w:r>
      <w:proofErr w:type="spellEnd"/>
      <w:r w:rsidRPr="00A3538E">
        <w:rPr>
          <w:rFonts w:ascii="Arial" w:hAnsi="Arial" w:cs="Arial"/>
          <w:b/>
          <w:bCs/>
        </w:rPr>
        <w:t xml:space="preserve"> 09/06/2025)</w:t>
      </w:r>
      <w:r w:rsidRPr="00A3538E">
        <w:rPr>
          <w:rFonts w:ascii="Arial" w:hAnsi="Arial" w:cs="Arial"/>
        </w:rPr>
        <w:t>.</w:t>
      </w:r>
    </w:p>
    <w:p w14:paraId="685A50FD" w14:textId="77777777" w:rsidR="00D452B9" w:rsidRDefault="00D452B9" w:rsidP="00D452B9">
      <w:pPr>
        <w:rPr>
          <w:rFonts w:ascii="Arial" w:hAnsi="Arial" w:cs="Arial"/>
        </w:rPr>
      </w:pPr>
    </w:p>
    <w:p w14:paraId="348C1206" w14:textId="06B1B05D" w:rsidR="00E34B99" w:rsidRDefault="00D452B9" w:rsidP="00D452B9">
      <w:pPr>
        <w:rPr>
          <w:rFonts w:ascii="Arial" w:hAnsi="Arial" w:cs="Arial"/>
        </w:rPr>
      </w:pPr>
      <w:r w:rsidRPr="00A97200">
        <w:rPr>
          <w:rFonts w:ascii="Arial" w:hAnsi="Arial" w:cs="Arial"/>
        </w:rPr>
        <w:t xml:space="preserve">No mesmo sentido, a jurisprudência dos </w:t>
      </w:r>
      <w:r w:rsidRPr="00A97200">
        <w:rPr>
          <w:rFonts w:ascii="Arial" w:hAnsi="Arial" w:cs="Arial"/>
          <w:b/>
          <w:bCs/>
        </w:rPr>
        <w:t>Tribunais Regionais Federais</w:t>
      </w:r>
      <w:r w:rsidRPr="00A97200">
        <w:rPr>
          <w:rFonts w:ascii="Arial" w:hAnsi="Arial" w:cs="Arial"/>
        </w:rPr>
        <w:t xml:space="preserve"> tem reconhecido que, nas ações de obrigação de fazer cumuladas com adjudicação compulsória, o proveito econômico corresponde ao valor atualizado do imóvel, devendo este parâmetro orientar a fixação do valor da causa e, consequentemente, a definição da competência jurisdicional, afastando-se a tramitação perante o Juizado Especial Federal quando ultrapassado o limite legal, conforme demonstra o precedente a seguir, cuja ementa se transcreve integralmente:</w:t>
      </w:r>
    </w:p>
    <w:p w14:paraId="50335413" w14:textId="0D1F2962" w:rsidR="00D452B9" w:rsidRPr="00A97200" w:rsidRDefault="00D452B9" w:rsidP="00D452B9">
      <w:pPr>
        <w:pStyle w:val="Corpodetexto"/>
        <w:ind w:left="2832" w:right="134"/>
        <w:jc w:val="both"/>
        <w:rPr>
          <w:rFonts w:ascii="Arial" w:hAnsi="Arial" w:cs="Arial"/>
          <w:sz w:val="24"/>
          <w:szCs w:val="24"/>
        </w:rPr>
      </w:pPr>
      <w:r w:rsidRPr="00CD52FB">
        <w:rPr>
          <w:rFonts w:ascii="Arial" w:eastAsiaTheme="minorHAnsi" w:hAnsi="Arial" w:cs="Arial"/>
          <w:b/>
          <w:bCs/>
          <w:i w:val="0"/>
          <w:iCs w:val="0"/>
          <w:kern w:val="2"/>
          <w:sz w:val="24"/>
          <w:szCs w:val="24"/>
          <w:lang w:val="pt-BR"/>
          <w14:ligatures w14:val="standardContextual"/>
        </w:rPr>
        <w:t>“PROCESSUAL CIVIL. AÇÃO DE OBRIGAÇÃO DE FAZER C/C ADJUDICAÇÃO COMPULSÓRIA. AGRAVO DE INSTRUMENTO. VALOR DA CAUSA. COMPETÊNCIA. BEM IMÓVEL COM VALOR SUPERIOR A 60 SALÁRIOS MÍNIMOS</w:t>
      </w:r>
      <w:r w:rsidRPr="00A97200">
        <w:rPr>
          <w:rFonts w:ascii="Arial" w:eastAsiaTheme="minorHAnsi" w:hAnsi="Arial" w:cs="Arial"/>
          <w:i w:val="0"/>
          <w:iCs w:val="0"/>
          <w:kern w:val="2"/>
          <w:sz w:val="24"/>
          <w:szCs w:val="24"/>
          <w:lang w:val="pt-BR"/>
          <w14:ligatures w14:val="standardContextual"/>
        </w:rPr>
        <w:t>.</w:t>
      </w:r>
      <w:r w:rsidRPr="00A97200">
        <w:rPr>
          <w:rFonts w:ascii="Arial" w:hAnsi="Arial" w:cs="Arial"/>
          <w:sz w:val="24"/>
          <w:szCs w:val="24"/>
        </w:rPr>
        <w:t xml:space="preserve">Nas causas em que a controvérsia recaia sobre valores relativos a contrato, o art. 292, II, do CPC, estabelece que o valor da causa deve equivaler ao valor do ato </w:t>
      </w:r>
      <w:r w:rsidRPr="00A97200">
        <w:rPr>
          <w:rFonts w:ascii="Arial" w:hAnsi="Arial" w:cs="Arial"/>
          <w:sz w:val="24"/>
          <w:szCs w:val="24"/>
        </w:rPr>
        <w:lastRenderedPageBreak/>
        <w:t>pretendido, o qual não necessariamente corresponderá ao valor do contrato.</w:t>
      </w:r>
    </w:p>
    <w:p w14:paraId="5C2D4D12" w14:textId="77777777" w:rsidR="00D452B9" w:rsidRPr="00A97200" w:rsidRDefault="00D452B9" w:rsidP="00D452B9">
      <w:pPr>
        <w:pStyle w:val="PargrafodaLista"/>
        <w:widowControl w:val="0"/>
        <w:numPr>
          <w:ilvl w:val="0"/>
          <w:numId w:val="36"/>
        </w:numPr>
        <w:tabs>
          <w:tab w:val="left" w:pos="2570"/>
        </w:tabs>
        <w:autoSpaceDE w:val="0"/>
        <w:autoSpaceDN w:val="0"/>
        <w:spacing w:before="1" w:line="240" w:lineRule="auto"/>
        <w:ind w:left="2832" w:right="134" w:firstLine="0"/>
        <w:contextualSpacing w:val="0"/>
        <w:rPr>
          <w:rFonts w:ascii="Arial" w:hAnsi="Arial" w:cs="Arial"/>
        </w:rPr>
      </w:pPr>
      <w:r w:rsidRPr="00CD52FB">
        <w:rPr>
          <w:rFonts w:ascii="Arial" w:hAnsi="Arial" w:cs="Arial"/>
          <w:b/>
          <w:bCs/>
          <w:highlight w:val="yellow"/>
        </w:rPr>
        <w:t>Tratando-se de ação de obrigação de fazer c/c adjudicação compulsória, o valor da causa deve ser o valor atualizado do imóvel</w:t>
      </w:r>
      <w:r w:rsidRPr="00A97200">
        <w:rPr>
          <w:rFonts w:ascii="Arial" w:hAnsi="Arial" w:cs="Arial"/>
        </w:rPr>
        <w:t>. Assim, sendo o bem avaliado em valor superior a 60 salários-mínimos, deve ser afastada a competência do Juizado Especial Federal, nos termos do art. 3º caput e §2º da Lei 10.259/01.</w:t>
      </w:r>
    </w:p>
    <w:p w14:paraId="50F28228" w14:textId="77777777" w:rsidR="00D452B9" w:rsidRPr="00A97200" w:rsidRDefault="00D452B9" w:rsidP="00D452B9">
      <w:pPr>
        <w:pStyle w:val="PargrafodaLista"/>
        <w:widowControl w:val="0"/>
        <w:numPr>
          <w:ilvl w:val="0"/>
          <w:numId w:val="36"/>
        </w:numPr>
        <w:tabs>
          <w:tab w:val="left" w:pos="2538"/>
        </w:tabs>
        <w:autoSpaceDE w:val="0"/>
        <w:autoSpaceDN w:val="0"/>
        <w:spacing w:line="243" w:lineRule="exact"/>
        <w:ind w:left="3101" w:hanging="269"/>
        <w:contextualSpacing w:val="0"/>
        <w:rPr>
          <w:rFonts w:ascii="Arial" w:hAnsi="Arial" w:cs="Arial"/>
        </w:rPr>
      </w:pPr>
      <w:r w:rsidRPr="00A97200">
        <w:rPr>
          <w:rFonts w:ascii="Arial" w:hAnsi="Arial" w:cs="Arial"/>
        </w:rPr>
        <w:t>Recurso provido.</w:t>
      </w:r>
    </w:p>
    <w:p w14:paraId="0278117A" w14:textId="77777777" w:rsidR="00D452B9" w:rsidRPr="00A97200" w:rsidRDefault="00D452B9" w:rsidP="00D452B9">
      <w:pPr>
        <w:pStyle w:val="Corpodetexto"/>
        <w:spacing w:before="1"/>
        <w:ind w:left="2832" w:right="135"/>
        <w:jc w:val="both"/>
        <w:rPr>
          <w:rFonts w:ascii="Arial" w:eastAsiaTheme="minorHAnsi" w:hAnsi="Arial" w:cs="Arial"/>
          <w:i w:val="0"/>
          <w:iCs w:val="0"/>
          <w:kern w:val="2"/>
          <w:sz w:val="24"/>
          <w:szCs w:val="24"/>
          <w:lang w:val="pt-BR"/>
          <w14:ligatures w14:val="standardContextual"/>
        </w:rPr>
      </w:pPr>
      <w:r w:rsidRPr="00A97200">
        <w:rPr>
          <w:rFonts w:ascii="Arial" w:eastAsiaTheme="minorHAnsi" w:hAnsi="Arial" w:cs="Arial"/>
          <w:b/>
          <w:bCs/>
          <w:i w:val="0"/>
          <w:iCs w:val="0"/>
          <w:kern w:val="2"/>
          <w:sz w:val="24"/>
          <w:szCs w:val="24"/>
          <w:lang w:val="pt-BR"/>
          <w14:ligatures w14:val="standardContextual"/>
        </w:rPr>
        <w:t>(TRF2 - Agravo de Instrumento Nº 5008838-72.2025.4.02.0000/ES – 7ª TURMA - RELATOR: Desembargador Federal SERGIO SCHWAITZER – Juntado aos autos em 28/07/2025)</w:t>
      </w:r>
      <w:r w:rsidRPr="00A97200">
        <w:rPr>
          <w:rFonts w:ascii="Arial" w:eastAsiaTheme="minorHAnsi" w:hAnsi="Arial" w:cs="Arial"/>
          <w:i w:val="0"/>
          <w:iCs w:val="0"/>
          <w:kern w:val="2"/>
          <w:sz w:val="24"/>
          <w:szCs w:val="24"/>
          <w:lang w:val="pt-BR"/>
          <w14:ligatures w14:val="standardContextual"/>
        </w:rPr>
        <w:t>”</w:t>
      </w:r>
    </w:p>
    <w:p w14:paraId="534319BC" w14:textId="77777777" w:rsidR="00D452B9" w:rsidRPr="00CD52FB" w:rsidRDefault="00D452B9" w:rsidP="00D452B9">
      <w:pPr>
        <w:rPr>
          <w:rFonts w:ascii="Arial" w:hAnsi="Arial" w:cs="Arial"/>
          <w:b/>
          <w:bCs/>
        </w:rPr>
      </w:pPr>
    </w:p>
    <w:p w14:paraId="503F25C7" w14:textId="77777777" w:rsidR="00D452B9" w:rsidRDefault="00D452B9" w:rsidP="00D452B9">
      <w:pPr>
        <w:rPr>
          <w:rFonts w:ascii="Arial" w:hAnsi="Arial" w:cs="Arial"/>
        </w:rPr>
      </w:pPr>
      <w:r w:rsidRPr="00A3538E">
        <w:rPr>
          <w:rFonts w:ascii="Arial" w:hAnsi="Arial" w:cs="Arial"/>
        </w:rPr>
        <w:t xml:space="preserve">O precedente evidencia premissa essencial: </w:t>
      </w:r>
      <w:r w:rsidRPr="00A3538E">
        <w:rPr>
          <w:rFonts w:ascii="Arial" w:hAnsi="Arial" w:cs="Arial"/>
          <w:b/>
          <w:bCs/>
        </w:rPr>
        <w:t>a tutela aparentemente obrigacional constitui apenas o instrumento jurídico necessário para a obtenção de resultado patrimonial pleno</w:t>
      </w:r>
      <w:r w:rsidRPr="00A3538E">
        <w:rPr>
          <w:rFonts w:ascii="Arial" w:hAnsi="Arial" w:cs="Arial"/>
        </w:rPr>
        <w:t>, consistente na consolidação da propriedade.</w:t>
      </w:r>
    </w:p>
    <w:p w14:paraId="5716FE46" w14:textId="77777777" w:rsidR="00D452B9" w:rsidRPr="00A3538E" w:rsidRDefault="00D452B9" w:rsidP="00D452B9">
      <w:pPr>
        <w:rPr>
          <w:rFonts w:ascii="Arial" w:hAnsi="Arial" w:cs="Arial"/>
        </w:rPr>
      </w:pPr>
    </w:p>
    <w:p w14:paraId="21992407" w14:textId="77777777" w:rsidR="00D452B9" w:rsidRPr="00A3538E" w:rsidRDefault="00D452B9" w:rsidP="00D452B9">
      <w:pPr>
        <w:rPr>
          <w:rFonts w:ascii="Arial" w:hAnsi="Arial" w:cs="Arial"/>
        </w:rPr>
      </w:pPr>
      <w:r w:rsidRPr="00A3538E">
        <w:rPr>
          <w:rFonts w:ascii="Arial" w:hAnsi="Arial" w:cs="Arial"/>
        </w:rPr>
        <w:t xml:space="preserve">No mesmo alinhamento interpretativo, o </w:t>
      </w:r>
      <w:r w:rsidRPr="00A3538E">
        <w:rPr>
          <w:rFonts w:ascii="Arial" w:hAnsi="Arial" w:cs="Arial"/>
          <w:u w:val="single"/>
        </w:rPr>
        <w:t>Tribunal de Justiça do Distrito Federal e dos Territórios</w:t>
      </w:r>
      <w:r w:rsidRPr="00A3538E">
        <w:rPr>
          <w:rFonts w:ascii="Arial" w:hAnsi="Arial" w:cs="Arial"/>
        </w:rPr>
        <w:t xml:space="preserve"> reconheceu expressamente que, em ações envolvendo adjudicação compulsória e regularização imobiliária, o valor da causa deve refletir o valor econômico global da pretensão, abrangendo o contrato e os pedidos cumulados economicamente mensuráveis:</w:t>
      </w:r>
    </w:p>
    <w:p w14:paraId="0B07E721" w14:textId="77777777" w:rsidR="00D452B9" w:rsidRPr="00A3538E" w:rsidRDefault="00D452B9" w:rsidP="00D452B9">
      <w:pPr>
        <w:rPr>
          <w:rFonts w:ascii="Arial" w:hAnsi="Arial" w:cs="Arial"/>
        </w:rPr>
      </w:pPr>
    </w:p>
    <w:p w14:paraId="493A9483" w14:textId="77777777" w:rsidR="00D452B9" w:rsidRPr="00A3538E" w:rsidRDefault="00D452B9" w:rsidP="00D452B9">
      <w:pPr>
        <w:ind w:left="2832"/>
        <w:rPr>
          <w:rFonts w:ascii="Arial" w:hAnsi="Arial" w:cs="Arial"/>
          <w:b/>
          <w:bCs/>
        </w:rPr>
      </w:pPr>
      <w:r w:rsidRPr="00A3538E">
        <w:rPr>
          <w:rFonts w:ascii="Arial" w:hAnsi="Arial" w:cs="Arial"/>
          <w:b/>
          <w:bCs/>
        </w:rPr>
        <w:t>“AGRAVO DE INSTRUMENTO. ADJUDICAÇÃO COMPULSÓRIA C/C INDENIZAÇÃO POR DANOS MORAIS E MATERIAIS. COMPRA E VENDA DE IMÓVEL. HIPOTECA. LEVANTAMENTO. LITISCONSÓRCIO PASSIVO NECESSÁRIO. VALOR DA CAUSA.</w:t>
      </w:r>
    </w:p>
    <w:p w14:paraId="67602FEB" w14:textId="77777777" w:rsidR="00D452B9" w:rsidRPr="00A3538E" w:rsidRDefault="00D452B9" w:rsidP="00D452B9">
      <w:pPr>
        <w:ind w:left="2832"/>
        <w:rPr>
          <w:rFonts w:ascii="Arial" w:hAnsi="Arial" w:cs="Arial"/>
        </w:rPr>
      </w:pPr>
      <w:r w:rsidRPr="00A3538E">
        <w:rPr>
          <w:rFonts w:ascii="Arial" w:hAnsi="Arial" w:cs="Arial"/>
        </w:rPr>
        <w:t xml:space="preserve">I – Os pedidos de baixa da hipoteca e escrituração do imóvel decorrem do reconhecimento da propriedade do bem objeto do contrato de compra e venda, razão pela qual </w:t>
      </w:r>
      <w:r w:rsidRPr="00A3538E">
        <w:rPr>
          <w:rFonts w:ascii="Arial" w:hAnsi="Arial" w:cs="Arial"/>
          <w:b/>
          <w:bCs/>
          <w:u w:val="single"/>
        </w:rPr>
        <w:t xml:space="preserve">o valor da causa deve considerar o valor do contrato, acrescido do montante do pedido </w:t>
      </w:r>
      <w:r w:rsidRPr="00A3538E">
        <w:rPr>
          <w:rFonts w:ascii="Arial" w:hAnsi="Arial" w:cs="Arial"/>
          <w:b/>
          <w:bCs/>
          <w:u w:val="single"/>
        </w:rPr>
        <w:lastRenderedPageBreak/>
        <w:t>indenizatório, nos termos do art. 292, incisos II e VI, do CPC</w:t>
      </w:r>
      <w:r w:rsidRPr="00A3538E">
        <w:rPr>
          <w:rFonts w:ascii="Arial" w:hAnsi="Arial" w:cs="Arial"/>
          <w:b/>
          <w:bCs/>
        </w:rPr>
        <w:t>.</w:t>
      </w:r>
    </w:p>
    <w:p w14:paraId="701B2B67" w14:textId="77777777" w:rsidR="00D452B9" w:rsidRPr="00A3538E" w:rsidRDefault="00D452B9" w:rsidP="00D452B9">
      <w:pPr>
        <w:ind w:left="2832"/>
        <w:rPr>
          <w:rFonts w:ascii="Arial" w:hAnsi="Arial" w:cs="Arial"/>
        </w:rPr>
      </w:pPr>
      <w:r w:rsidRPr="00A3538E">
        <w:rPr>
          <w:rFonts w:ascii="Arial" w:hAnsi="Arial" w:cs="Arial"/>
        </w:rPr>
        <w:t>II – É necessário o litisconsórcio entre a construtora e o credor hipotecário quando a pretensão envolve levantamento do gravame e outorga de escritura pública, pois a eventual procedência afetará direito do credor.</w:t>
      </w:r>
      <w:r w:rsidRPr="00A3538E">
        <w:rPr>
          <w:rFonts w:ascii="Arial" w:hAnsi="Arial" w:cs="Arial"/>
        </w:rPr>
        <w:br/>
        <w:t>III – Agravo de instrumento conhecido e parcialmente provido.”</w:t>
      </w:r>
      <w:r w:rsidRPr="00A3538E">
        <w:rPr>
          <w:rFonts w:ascii="Arial" w:hAnsi="Arial" w:cs="Arial"/>
        </w:rPr>
        <w:br/>
      </w:r>
      <w:r w:rsidRPr="00A3538E">
        <w:rPr>
          <w:rFonts w:ascii="Arial" w:hAnsi="Arial" w:cs="Arial"/>
          <w:b/>
          <w:bCs/>
        </w:rPr>
        <w:t>(TJDFT, AI nº 0716608-26.2024.8.07.0000, Rel. Des. Vera Andrighi, 6ª Turma Cível, j. 02/10/2024</w:t>
      </w:r>
      <w:r w:rsidRPr="00A3538E">
        <w:rPr>
          <w:rFonts w:ascii="Arial" w:hAnsi="Arial" w:cs="Arial"/>
        </w:rPr>
        <w:t>).</w:t>
      </w:r>
    </w:p>
    <w:p w14:paraId="5D5CF0DF" w14:textId="77777777" w:rsidR="00D452B9" w:rsidRPr="00A3538E" w:rsidRDefault="00D452B9" w:rsidP="00D452B9">
      <w:pPr>
        <w:rPr>
          <w:rFonts w:ascii="Arial" w:hAnsi="Arial" w:cs="Arial"/>
        </w:rPr>
      </w:pPr>
    </w:p>
    <w:p w14:paraId="51918EED" w14:textId="77777777" w:rsidR="00D452B9" w:rsidRPr="00A3538E" w:rsidRDefault="00D452B9" w:rsidP="00D452B9">
      <w:pPr>
        <w:rPr>
          <w:rFonts w:ascii="Arial" w:hAnsi="Arial" w:cs="Arial"/>
        </w:rPr>
      </w:pPr>
      <w:r w:rsidRPr="00A3538E">
        <w:rPr>
          <w:rFonts w:ascii="Arial" w:hAnsi="Arial" w:cs="Arial"/>
        </w:rPr>
        <w:t>Dessa forma, ainda que a demanda seja formalmente estruturada como obrigação de fazer, o proveito econômico revela-se inequivocamente patrimonial quando a providência jurisdicional:</w:t>
      </w:r>
    </w:p>
    <w:p w14:paraId="5824F3DC" w14:textId="77777777" w:rsidR="00D452B9" w:rsidRPr="00A3538E" w:rsidRDefault="00D452B9" w:rsidP="00D452B9">
      <w:pPr>
        <w:rPr>
          <w:rFonts w:ascii="Arial" w:hAnsi="Arial" w:cs="Arial"/>
        </w:rPr>
      </w:pPr>
    </w:p>
    <w:p w14:paraId="1CAC2FFE" w14:textId="77777777" w:rsidR="00D452B9" w:rsidRPr="00A3538E" w:rsidRDefault="00D452B9" w:rsidP="00D452B9">
      <w:pPr>
        <w:numPr>
          <w:ilvl w:val="0"/>
          <w:numId w:val="34"/>
        </w:numPr>
        <w:spacing w:line="240" w:lineRule="auto"/>
        <w:rPr>
          <w:rFonts w:ascii="Arial" w:hAnsi="Arial" w:cs="Arial"/>
        </w:rPr>
      </w:pPr>
      <w:r w:rsidRPr="00A3538E">
        <w:rPr>
          <w:rFonts w:ascii="Arial" w:hAnsi="Arial" w:cs="Arial"/>
        </w:rPr>
        <w:t>converte situação possessória ou precária em propriedade plena;</w:t>
      </w:r>
    </w:p>
    <w:p w14:paraId="14B9DA6C" w14:textId="77777777" w:rsidR="00D452B9" w:rsidRPr="00A3538E" w:rsidRDefault="00D452B9" w:rsidP="00D452B9">
      <w:pPr>
        <w:numPr>
          <w:ilvl w:val="0"/>
          <w:numId w:val="34"/>
        </w:numPr>
        <w:spacing w:line="240" w:lineRule="auto"/>
        <w:rPr>
          <w:rFonts w:ascii="Arial" w:hAnsi="Arial" w:cs="Arial"/>
        </w:rPr>
      </w:pPr>
      <w:r w:rsidRPr="00A3538E">
        <w:rPr>
          <w:rFonts w:ascii="Arial" w:hAnsi="Arial" w:cs="Arial"/>
        </w:rPr>
        <w:t>elimina restrições registrais impeditivas;</w:t>
      </w:r>
    </w:p>
    <w:p w14:paraId="38FD2F16" w14:textId="77777777" w:rsidR="00D452B9" w:rsidRPr="00A3538E" w:rsidRDefault="00D452B9" w:rsidP="00D452B9">
      <w:pPr>
        <w:numPr>
          <w:ilvl w:val="0"/>
          <w:numId w:val="34"/>
        </w:numPr>
        <w:spacing w:line="240" w:lineRule="auto"/>
        <w:rPr>
          <w:rFonts w:ascii="Arial" w:hAnsi="Arial" w:cs="Arial"/>
        </w:rPr>
      </w:pPr>
      <w:r w:rsidRPr="00A3538E">
        <w:rPr>
          <w:rFonts w:ascii="Arial" w:hAnsi="Arial" w:cs="Arial"/>
        </w:rPr>
        <w:t>restitui ao bem sua plena circulação econômica.</w:t>
      </w:r>
    </w:p>
    <w:p w14:paraId="64042E44" w14:textId="77777777" w:rsidR="00D452B9" w:rsidRDefault="00D452B9" w:rsidP="00D452B9">
      <w:pPr>
        <w:rPr>
          <w:rFonts w:ascii="Arial" w:hAnsi="Arial" w:cs="Arial"/>
        </w:rPr>
      </w:pPr>
    </w:p>
    <w:p w14:paraId="264CF003" w14:textId="05223F23" w:rsidR="00403C2D" w:rsidRDefault="00403C2D" w:rsidP="00403C2D">
      <w:pPr>
        <w:rPr>
          <w:rFonts w:ascii="Arial" w:hAnsi="Arial" w:cs="Arial"/>
        </w:rPr>
      </w:pPr>
      <w:r w:rsidRPr="00635EFB">
        <w:rPr>
          <w:rFonts w:ascii="Arial" w:hAnsi="Arial" w:cs="Arial"/>
        </w:rPr>
        <w:t xml:space="preserve">Imóvel equivalente localizado na </w:t>
      </w:r>
      <w:r w:rsidR="00524480">
        <w:rPr>
          <w:rFonts w:ascii="Arial" w:hAnsi="Arial" w:cs="Arial"/>
        </w:rPr>
        <w:t>periferia d</w:t>
      </w:r>
      <w:r w:rsidRPr="00635EFB">
        <w:rPr>
          <w:rFonts w:ascii="Arial" w:hAnsi="Arial" w:cs="Arial"/>
        </w:rPr>
        <w:t xml:space="preserve">e Salvador/BA foi avaliado, conforme registro no mesmo Cartório de Registro de Imóveis, com </w:t>
      </w:r>
      <w:r w:rsidRPr="00635EFB">
        <w:rPr>
          <w:rFonts w:ascii="Arial" w:hAnsi="Arial" w:cs="Arial"/>
          <w:b/>
          <w:bCs/>
        </w:rPr>
        <w:t>valor venal superior a R$ 140.000,00 (cento e quarenta mil reais)</w:t>
      </w:r>
      <w:r w:rsidR="00E1492B">
        <w:rPr>
          <w:rFonts w:ascii="Arial" w:hAnsi="Arial" w:cs="Arial"/>
        </w:rPr>
        <w:t xml:space="preserve"> </w:t>
      </w:r>
      <w:r w:rsidR="00E1492B" w:rsidRPr="00E1492B">
        <w:rPr>
          <w:rFonts w:ascii="Arial" w:hAnsi="Arial" w:cs="Arial"/>
          <w:b/>
          <w:bCs/>
        </w:rPr>
        <w:t>em 2020</w:t>
      </w:r>
      <w:r w:rsidR="00E1492B">
        <w:rPr>
          <w:rFonts w:ascii="Arial" w:hAnsi="Arial" w:cs="Arial"/>
        </w:rPr>
        <w:t>,</w:t>
      </w:r>
      <w:r w:rsidRPr="00635EFB">
        <w:rPr>
          <w:rFonts w:ascii="Arial" w:hAnsi="Arial" w:cs="Arial"/>
        </w:rPr>
        <w:t xml:space="preserve"> conforme demonstrado a seguir:</w:t>
      </w:r>
    </w:p>
    <w:p w14:paraId="70A06240" w14:textId="77777777" w:rsidR="00403C2D" w:rsidRDefault="00403C2D" w:rsidP="00403C2D">
      <w:pPr>
        <w:rPr>
          <w:rFonts w:ascii="Arial" w:hAnsi="Arial" w:cs="Arial"/>
        </w:rPr>
      </w:pPr>
      <w:r w:rsidRPr="00635EFB">
        <w:rPr>
          <w:rFonts w:ascii="Arial" w:hAnsi="Arial" w:cs="Arial"/>
          <w:noProof/>
        </w:rPr>
        <w:drawing>
          <wp:inline distT="0" distB="0" distL="0" distR="0" wp14:anchorId="53E6362C" wp14:editId="41B918D1">
            <wp:extent cx="5400040" cy="2046605"/>
            <wp:effectExtent l="0" t="0" r="0" b="0"/>
            <wp:docPr id="8922130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1307" name=""/>
                    <pic:cNvPicPr/>
                  </pic:nvPicPr>
                  <pic:blipFill>
                    <a:blip r:embed="rId13"/>
                    <a:stretch>
                      <a:fillRect/>
                    </a:stretch>
                  </pic:blipFill>
                  <pic:spPr>
                    <a:xfrm>
                      <a:off x="0" y="0"/>
                      <a:ext cx="5400040" cy="2046605"/>
                    </a:xfrm>
                    <a:prstGeom prst="rect">
                      <a:avLst/>
                    </a:prstGeom>
                  </pic:spPr>
                </pic:pic>
              </a:graphicData>
            </a:graphic>
          </wp:inline>
        </w:drawing>
      </w:r>
    </w:p>
    <w:p w14:paraId="0F6FC74A" w14:textId="77777777" w:rsidR="00D452B9" w:rsidRPr="00A3538E" w:rsidRDefault="00D452B9" w:rsidP="00D452B9">
      <w:pPr>
        <w:rPr>
          <w:rFonts w:ascii="Arial" w:hAnsi="Arial" w:cs="Arial"/>
        </w:rPr>
      </w:pPr>
      <w:r w:rsidRPr="00A3538E">
        <w:rPr>
          <w:rFonts w:ascii="Arial" w:hAnsi="Arial" w:cs="Arial"/>
        </w:rPr>
        <w:lastRenderedPageBreak/>
        <w:t>No caso concreto, a regularização registral pretendida não possui caráter meramente formal. Ao contrário, ela:</w:t>
      </w:r>
    </w:p>
    <w:p w14:paraId="4E3D1A87" w14:textId="77777777" w:rsidR="00D452B9" w:rsidRPr="00A3538E" w:rsidRDefault="00D452B9" w:rsidP="00D452B9">
      <w:pPr>
        <w:numPr>
          <w:ilvl w:val="0"/>
          <w:numId w:val="35"/>
        </w:numPr>
        <w:spacing w:line="240" w:lineRule="auto"/>
        <w:rPr>
          <w:rFonts w:ascii="Arial" w:hAnsi="Arial" w:cs="Arial"/>
        </w:rPr>
      </w:pPr>
      <w:r w:rsidRPr="00A3538E">
        <w:rPr>
          <w:rFonts w:ascii="Arial" w:hAnsi="Arial" w:cs="Arial"/>
        </w:rPr>
        <w:t>consolida definitivamente o domínio;</w:t>
      </w:r>
    </w:p>
    <w:p w14:paraId="192F932C" w14:textId="77777777" w:rsidR="00D452B9" w:rsidRPr="00A3538E" w:rsidRDefault="00D452B9" w:rsidP="00D452B9">
      <w:pPr>
        <w:numPr>
          <w:ilvl w:val="0"/>
          <w:numId w:val="35"/>
        </w:numPr>
        <w:spacing w:line="240" w:lineRule="auto"/>
        <w:rPr>
          <w:rFonts w:ascii="Arial" w:hAnsi="Arial" w:cs="Arial"/>
        </w:rPr>
      </w:pPr>
      <w:r w:rsidRPr="00A3538E">
        <w:rPr>
          <w:rFonts w:ascii="Arial" w:hAnsi="Arial" w:cs="Arial"/>
        </w:rPr>
        <w:t>viabiliza alienação, financiamento e constituição de garantias reais;</w:t>
      </w:r>
    </w:p>
    <w:p w14:paraId="512DC890" w14:textId="77777777" w:rsidR="00D452B9" w:rsidRPr="00A3538E" w:rsidRDefault="00D452B9" w:rsidP="00D452B9">
      <w:pPr>
        <w:numPr>
          <w:ilvl w:val="0"/>
          <w:numId w:val="35"/>
        </w:numPr>
        <w:spacing w:line="240" w:lineRule="auto"/>
        <w:rPr>
          <w:rFonts w:ascii="Arial" w:hAnsi="Arial" w:cs="Arial"/>
        </w:rPr>
      </w:pPr>
      <w:r w:rsidRPr="00A3538E">
        <w:rPr>
          <w:rFonts w:ascii="Arial" w:hAnsi="Arial" w:cs="Arial"/>
        </w:rPr>
        <w:t>permite transmissão hereditária regular e valorização patrimonial do imóvel.</w:t>
      </w:r>
    </w:p>
    <w:p w14:paraId="64742463" w14:textId="77777777" w:rsidR="00D452B9" w:rsidRPr="00A3538E" w:rsidRDefault="00D452B9" w:rsidP="00D452B9">
      <w:pPr>
        <w:rPr>
          <w:rFonts w:ascii="Arial" w:hAnsi="Arial" w:cs="Arial"/>
        </w:rPr>
      </w:pPr>
    </w:p>
    <w:p w14:paraId="56A4CF44" w14:textId="77777777" w:rsidR="00D452B9" w:rsidRDefault="00D452B9" w:rsidP="00D452B9">
      <w:pPr>
        <w:rPr>
          <w:rFonts w:ascii="Arial" w:hAnsi="Arial" w:cs="Arial"/>
        </w:rPr>
      </w:pPr>
      <w:r w:rsidRPr="00A3538E">
        <w:rPr>
          <w:rFonts w:ascii="Arial" w:hAnsi="Arial" w:cs="Arial"/>
        </w:rPr>
        <w:t>Não há, portanto, benefício econômico autônomo distinto do próprio bem jurídico tutelado.</w:t>
      </w:r>
    </w:p>
    <w:p w14:paraId="61215E01" w14:textId="77777777" w:rsidR="0084712B" w:rsidRDefault="0084712B" w:rsidP="00D452B9">
      <w:pPr>
        <w:rPr>
          <w:rFonts w:ascii="Arial" w:hAnsi="Arial" w:cs="Arial"/>
        </w:rPr>
      </w:pPr>
    </w:p>
    <w:p w14:paraId="2031178C" w14:textId="13A3A999" w:rsidR="0084712B" w:rsidRPr="002D5E2A" w:rsidRDefault="0084712B" w:rsidP="0084712B">
      <w:pPr>
        <w:rPr>
          <w:rFonts w:ascii="Arial" w:hAnsi="Arial" w:cs="Arial"/>
        </w:rPr>
      </w:pPr>
      <w:r w:rsidRPr="002D5E2A">
        <w:rPr>
          <w:rFonts w:ascii="Arial" w:hAnsi="Arial" w:cs="Arial"/>
          <w:b/>
          <w:bCs/>
        </w:rPr>
        <w:t xml:space="preserve">Meritíssimo (a), </w:t>
      </w:r>
      <w:r w:rsidRPr="002D5E2A">
        <w:rPr>
          <w:rFonts w:ascii="Arial" w:hAnsi="Arial" w:cs="Arial"/>
        </w:rPr>
        <w:t>não se trata de simples falha burocrática, mas da efetividade de uma política pública voltada às famílias economicamente vulneráveis. A Autora quitou integralmente o imóvel e recebeu declaração formal de quitação emitida pela própria Caixa Econômica Federal, mas permanece impedida de exercer plenamente o direito de propriedade por ausência de regularização registral que não lhe compete realizar. O direito fundamental à moradia somente se concretiza quando o sistema registral garante, de forma plena e segura, o domínio ao morador — e não apenas a posse física do bem.</w:t>
      </w:r>
    </w:p>
    <w:p w14:paraId="1A27DCB9" w14:textId="77777777" w:rsidR="0084712B" w:rsidRPr="002D5E2A" w:rsidRDefault="0084712B" w:rsidP="0084712B">
      <w:pPr>
        <w:rPr>
          <w:rFonts w:ascii="Arial" w:hAnsi="Arial" w:cs="Arial"/>
        </w:rPr>
      </w:pPr>
    </w:p>
    <w:p w14:paraId="166123F0" w14:textId="77777777" w:rsidR="0084712B" w:rsidRPr="0084712B" w:rsidRDefault="0084712B" w:rsidP="0084712B">
      <w:pPr>
        <w:rPr>
          <w:rFonts w:ascii="Arial" w:hAnsi="Arial" w:cs="Arial"/>
        </w:rPr>
      </w:pPr>
      <w:r w:rsidRPr="002D5E2A">
        <w:rPr>
          <w:rFonts w:ascii="Arial" w:hAnsi="Arial" w:cs="Arial"/>
        </w:rPr>
        <w:t xml:space="preserve">A legislação aplicável é clara quanto à eficácia da quitação e quanto à responsabilidade da gestora do FAR na regularização do empreendimento. Transferir ao mutuário hipossuficiente o ônus de corrigir falha estrutural da política habitacional significa esvaziar sua finalidade social. Cumpre ao Poder Judiciário assegurar o cumprimento da lei e a concretização do direito já reconhecido, impedindo que a vulnerabilidade econômica da Autora a mantenha em indevido limbo jurídico. </w:t>
      </w:r>
      <w:r w:rsidRPr="002D5E2A">
        <w:rPr>
          <w:rFonts w:ascii="Arial" w:hAnsi="Arial" w:cs="Arial"/>
          <w:b/>
          <w:bCs/>
        </w:rPr>
        <w:t>É medida de Justiça.</w:t>
      </w:r>
    </w:p>
    <w:p w14:paraId="6BDA46FB" w14:textId="77777777" w:rsidR="000C47C5" w:rsidRDefault="000C47C5" w:rsidP="00271209">
      <w:pPr>
        <w:rPr>
          <w:rFonts w:ascii="Arial" w:hAnsi="Arial" w:cs="Arial"/>
        </w:rPr>
      </w:pPr>
    </w:p>
    <w:p w14:paraId="7FC77433" w14:textId="1757C901" w:rsidR="00271209" w:rsidRPr="00271209" w:rsidRDefault="00D452B9" w:rsidP="00A36CAD">
      <w:pPr>
        <w:shd w:val="clear" w:color="auto" w:fill="ACB9CA" w:themeFill="text2" w:themeFillTint="66"/>
        <w:spacing w:line="240" w:lineRule="auto"/>
        <w:rPr>
          <w:rFonts w:ascii="Arial" w:hAnsi="Arial" w:cs="Arial"/>
          <w:b/>
          <w:bCs/>
        </w:rPr>
      </w:pPr>
      <w:r>
        <w:rPr>
          <w:rFonts w:ascii="Arial" w:hAnsi="Arial" w:cs="Arial"/>
          <w:b/>
          <w:bCs/>
        </w:rPr>
        <w:t>8</w:t>
      </w:r>
      <w:r w:rsidR="00555F01">
        <w:rPr>
          <w:rFonts w:ascii="Arial" w:hAnsi="Arial" w:cs="Arial"/>
          <w:b/>
          <w:bCs/>
        </w:rPr>
        <w:t xml:space="preserve">. </w:t>
      </w:r>
      <w:r w:rsidR="00271209" w:rsidRPr="00271209">
        <w:rPr>
          <w:rFonts w:ascii="Arial" w:hAnsi="Arial" w:cs="Arial"/>
          <w:b/>
          <w:bCs/>
        </w:rPr>
        <w:t>DOS PEDIDOS</w:t>
      </w:r>
    </w:p>
    <w:p w14:paraId="3192F349" w14:textId="77777777" w:rsidR="00AE2EEA" w:rsidRDefault="00AE2EEA" w:rsidP="00AE2EEA">
      <w:pPr>
        <w:pStyle w:val="NormalWeb"/>
        <w:rPr>
          <w:rFonts w:ascii="Arial" w:hAnsi="Arial" w:cs="Arial"/>
        </w:rPr>
      </w:pPr>
      <w:r w:rsidRPr="005E17AB">
        <w:rPr>
          <w:rFonts w:ascii="Arial" w:hAnsi="Arial" w:cs="Arial"/>
        </w:rPr>
        <w:t>Diante do exposto, requer:</w:t>
      </w:r>
    </w:p>
    <w:p w14:paraId="6D8C0A50" w14:textId="77777777" w:rsidR="00AE2EEA" w:rsidRPr="005E17AB" w:rsidRDefault="00AE2EEA" w:rsidP="005E17AB">
      <w:pPr>
        <w:pStyle w:val="NormalWeb"/>
        <w:numPr>
          <w:ilvl w:val="0"/>
          <w:numId w:val="4"/>
        </w:numPr>
        <w:spacing w:before="0" w:beforeAutospacing="0" w:after="0" w:afterAutospacing="0" w:line="360" w:lineRule="auto"/>
        <w:ind w:hanging="357"/>
        <w:rPr>
          <w:rFonts w:ascii="Arial" w:hAnsi="Arial" w:cs="Arial"/>
        </w:rPr>
      </w:pPr>
      <w:r w:rsidRPr="005E17AB">
        <w:rPr>
          <w:rFonts w:ascii="Arial" w:hAnsi="Arial" w:cs="Arial"/>
        </w:rPr>
        <w:t xml:space="preserve">O deferimento dos benefícios da </w:t>
      </w:r>
      <w:r w:rsidRPr="005E17AB">
        <w:rPr>
          <w:rFonts w:ascii="Arial" w:hAnsi="Arial" w:cs="Arial"/>
          <w:b/>
          <w:bCs/>
        </w:rPr>
        <w:t>Justiça Gratuita</w:t>
      </w:r>
      <w:r w:rsidRPr="005E17AB">
        <w:rPr>
          <w:rFonts w:ascii="Arial" w:hAnsi="Arial" w:cs="Arial"/>
        </w:rPr>
        <w:t xml:space="preserve">, nos termos dos </w:t>
      </w:r>
      <w:proofErr w:type="spellStart"/>
      <w:r w:rsidRPr="005E17AB">
        <w:rPr>
          <w:rFonts w:ascii="Arial" w:hAnsi="Arial" w:cs="Arial"/>
        </w:rPr>
        <w:t>arts</w:t>
      </w:r>
      <w:proofErr w:type="spellEnd"/>
      <w:r w:rsidRPr="005E17AB">
        <w:rPr>
          <w:rFonts w:ascii="Arial" w:hAnsi="Arial" w:cs="Arial"/>
        </w:rPr>
        <w:t>. 98 e seguintes do CPC;</w:t>
      </w:r>
    </w:p>
    <w:p w14:paraId="30749440" w14:textId="77777777" w:rsidR="00AE2EEA" w:rsidRPr="005E17AB" w:rsidRDefault="00AE2EEA" w:rsidP="005E17AB">
      <w:pPr>
        <w:pStyle w:val="NormalWeb"/>
        <w:numPr>
          <w:ilvl w:val="0"/>
          <w:numId w:val="4"/>
        </w:numPr>
        <w:spacing w:before="0" w:beforeAutospacing="0" w:after="0" w:afterAutospacing="0" w:line="360" w:lineRule="auto"/>
        <w:ind w:hanging="357"/>
        <w:rPr>
          <w:rFonts w:ascii="Arial" w:hAnsi="Arial" w:cs="Arial"/>
        </w:rPr>
      </w:pPr>
      <w:r w:rsidRPr="005E17AB">
        <w:rPr>
          <w:rFonts w:ascii="Arial" w:hAnsi="Arial" w:cs="Arial"/>
        </w:rPr>
        <w:lastRenderedPageBreak/>
        <w:t xml:space="preserve">O reconhecimento da </w:t>
      </w:r>
      <w:r w:rsidRPr="005E17AB">
        <w:rPr>
          <w:rFonts w:ascii="Arial" w:hAnsi="Arial" w:cs="Arial"/>
          <w:b/>
          <w:bCs/>
        </w:rPr>
        <w:t>dispensa de audiência de conciliação</w:t>
      </w:r>
      <w:r w:rsidRPr="005E17AB">
        <w:rPr>
          <w:rFonts w:ascii="Arial" w:hAnsi="Arial" w:cs="Arial"/>
        </w:rPr>
        <w:t xml:space="preserve"> (art. 319, VII, CPC);</w:t>
      </w:r>
    </w:p>
    <w:p w14:paraId="03683864" w14:textId="709AE5CA" w:rsidR="00AE2EEA" w:rsidRPr="005E17AB" w:rsidRDefault="00AE2EEA" w:rsidP="005E17AB">
      <w:pPr>
        <w:pStyle w:val="NormalWeb"/>
        <w:numPr>
          <w:ilvl w:val="0"/>
          <w:numId w:val="4"/>
        </w:numPr>
        <w:spacing w:before="0" w:beforeAutospacing="0" w:after="0" w:afterAutospacing="0" w:line="360" w:lineRule="auto"/>
        <w:ind w:hanging="357"/>
        <w:rPr>
          <w:rFonts w:ascii="Arial" w:hAnsi="Arial" w:cs="Arial"/>
        </w:rPr>
      </w:pPr>
      <w:r w:rsidRPr="005E17AB">
        <w:rPr>
          <w:rFonts w:ascii="Arial" w:hAnsi="Arial" w:cs="Arial"/>
        </w:rPr>
        <w:t xml:space="preserve">A </w:t>
      </w:r>
      <w:r w:rsidRPr="005E17AB">
        <w:rPr>
          <w:rFonts w:ascii="Arial" w:hAnsi="Arial" w:cs="Arial"/>
          <w:b/>
          <w:bCs/>
        </w:rPr>
        <w:t>inversão do ônus da prova</w:t>
      </w:r>
      <w:r w:rsidRPr="005E17AB">
        <w:rPr>
          <w:rFonts w:ascii="Arial" w:hAnsi="Arial" w:cs="Arial"/>
        </w:rPr>
        <w:t xml:space="preserve"> em favor </w:t>
      </w:r>
      <w:r w:rsidR="00B91F3F" w:rsidRPr="005E17AB">
        <w:rPr>
          <w:rFonts w:ascii="Arial" w:hAnsi="Arial" w:cs="Arial"/>
        </w:rPr>
        <w:t>d</w:t>
      </w:r>
      <w:r w:rsidR="00B91F3F">
        <w:rPr>
          <w:rFonts w:ascii="Arial" w:hAnsi="Arial" w:cs="Arial"/>
        </w:rPr>
        <w:t xml:space="preserve">a </w:t>
      </w:r>
      <w:r w:rsidR="00B91F3F" w:rsidRPr="005E17AB">
        <w:rPr>
          <w:rFonts w:ascii="Arial" w:hAnsi="Arial" w:cs="Arial"/>
        </w:rPr>
        <w:t>Autora</w:t>
      </w:r>
      <w:r w:rsidRPr="005E17AB">
        <w:rPr>
          <w:rFonts w:ascii="Arial" w:hAnsi="Arial" w:cs="Arial"/>
        </w:rPr>
        <w:t>, determinando-se que a CEF junte aos autos a íntegra do contrato de financiamento e demais documentos pertinentes;</w:t>
      </w:r>
    </w:p>
    <w:p w14:paraId="5047FF56" w14:textId="77777777" w:rsidR="00AE2EEA" w:rsidRPr="005E17AB" w:rsidRDefault="00AE2EEA" w:rsidP="005E17AB">
      <w:pPr>
        <w:pStyle w:val="NormalWeb"/>
        <w:numPr>
          <w:ilvl w:val="0"/>
          <w:numId w:val="4"/>
        </w:numPr>
        <w:spacing w:before="0" w:beforeAutospacing="0" w:after="0" w:afterAutospacing="0" w:line="360" w:lineRule="auto"/>
        <w:ind w:hanging="357"/>
        <w:rPr>
          <w:rFonts w:ascii="Arial" w:hAnsi="Arial" w:cs="Arial"/>
        </w:rPr>
      </w:pPr>
      <w:r w:rsidRPr="005E17AB">
        <w:rPr>
          <w:rFonts w:ascii="Arial" w:hAnsi="Arial" w:cs="Arial"/>
        </w:rPr>
        <w:t xml:space="preserve">A </w:t>
      </w:r>
      <w:r w:rsidRPr="005E17AB">
        <w:rPr>
          <w:rFonts w:ascii="Arial" w:hAnsi="Arial" w:cs="Arial"/>
          <w:b/>
          <w:bCs/>
        </w:rPr>
        <w:t>citação da Ré</w:t>
      </w:r>
      <w:r w:rsidRPr="005E17AB">
        <w:rPr>
          <w:rFonts w:ascii="Arial" w:hAnsi="Arial" w:cs="Arial"/>
        </w:rPr>
        <w:t>, na pessoa de seu representante legal, para contestar a presente ação, sob pena de revelia e confissão quanto à matéria de fato;</w:t>
      </w:r>
    </w:p>
    <w:p w14:paraId="751B6A1E" w14:textId="77777777" w:rsidR="00AE2EEA" w:rsidRPr="005E17AB" w:rsidRDefault="00AE2EEA" w:rsidP="005E17AB">
      <w:pPr>
        <w:pStyle w:val="NormalWeb"/>
        <w:numPr>
          <w:ilvl w:val="0"/>
          <w:numId w:val="4"/>
        </w:numPr>
        <w:spacing w:before="0" w:beforeAutospacing="0" w:after="0" w:afterAutospacing="0" w:line="360" w:lineRule="auto"/>
        <w:ind w:hanging="357"/>
        <w:rPr>
          <w:rFonts w:ascii="Arial" w:hAnsi="Arial" w:cs="Arial"/>
        </w:rPr>
      </w:pPr>
      <w:r w:rsidRPr="005E17AB">
        <w:rPr>
          <w:rFonts w:ascii="Arial" w:hAnsi="Arial" w:cs="Arial"/>
        </w:rPr>
        <w:t xml:space="preserve">A </w:t>
      </w:r>
      <w:r w:rsidRPr="005E17AB">
        <w:rPr>
          <w:rFonts w:ascii="Arial" w:hAnsi="Arial" w:cs="Arial"/>
          <w:b/>
          <w:bCs/>
        </w:rPr>
        <w:t>total procedência da ação</w:t>
      </w:r>
      <w:r w:rsidRPr="005E17AB">
        <w:rPr>
          <w:rFonts w:ascii="Arial" w:hAnsi="Arial" w:cs="Arial"/>
        </w:rPr>
        <w:t xml:space="preserve"> para:</w:t>
      </w:r>
    </w:p>
    <w:p w14:paraId="37C305F9" w14:textId="088BBE11" w:rsidR="00AE2EEA" w:rsidRPr="005E17AB" w:rsidRDefault="00AE2EEA" w:rsidP="005E17AB">
      <w:pPr>
        <w:pStyle w:val="NormalWeb"/>
        <w:numPr>
          <w:ilvl w:val="1"/>
          <w:numId w:val="4"/>
        </w:numPr>
        <w:tabs>
          <w:tab w:val="clear" w:pos="1440"/>
          <w:tab w:val="num" w:pos="1080"/>
        </w:tabs>
        <w:spacing w:before="0" w:beforeAutospacing="0" w:after="0" w:afterAutospacing="0" w:line="360" w:lineRule="auto"/>
        <w:ind w:left="1080"/>
        <w:rPr>
          <w:rFonts w:ascii="Arial" w:hAnsi="Arial" w:cs="Arial"/>
        </w:rPr>
      </w:pPr>
      <w:r w:rsidRPr="005E17AB">
        <w:rPr>
          <w:rFonts w:ascii="Arial" w:hAnsi="Arial" w:cs="Arial"/>
        </w:rPr>
        <w:t>Determinar que a CEF promova, no prazo a ser fixado por Vossa Excelência, e às suas expensas:</w:t>
      </w:r>
    </w:p>
    <w:p w14:paraId="4FC8EBB6" w14:textId="70C4377F" w:rsidR="00AE2EEA" w:rsidRPr="005E17AB" w:rsidRDefault="00AE2EEA" w:rsidP="005E17AB">
      <w:pPr>
        <w:pStyle w:val="NormalWeb"/>
        <w:numPr>
          <w:ilvl w:val="0"/>
          <w:numId w:val="7"/>
        </w:numPr>
        <w:spacing w:before="0" w:beforeAutospacing="0" w:after="0" w:afterAutospacing="0" w:line="360" w:lineRule="auto"/>
        <w:ind w:left="1776"/>
        <w:rPr>
          <w:rFonts w:ascii="Arial" w:hAnsi="Arial" w:cs="Arial"/>
        </w:rPr>
      </w:pPr>
      <w:r w:rsidRPr="005E17AB">
        <w:rPr>
          <w:rFonts w:ascii="Arial" w:hAnsi="Arial" w:cs="Arial"/>
        </w:rPr>
        <w:t xml:space="preserve">A </w:t>
      </w:r>
      <w:r w:rsidRPr="005E17AB">
        <w:rPr>
          <w:rFonts w:ascii="Arial" w:hAnsi="Arial" w:cs="Arial"/>
          <w:b/>
          <w:bCs/>
        </w:rPr>
        <w:t>individualização da matrícula do imóvel</w:t>
      </w:r>
      <w:r w:rsidRPr="005E17AB">
        <w:rPr>
          <w:rFonts w:ascii="Arial" w:hAnsi="Arial" w:cs="Arial"/>
        </w:rPr>
        <w:t xml:space="preserve"> e o </w:t>
      </w:r>
      <w:r w:rsidR="00631EA4">
        <w:rPr>
          <w:rFonts w:ascii="Arial" w:hAnsi="Arial" w:cs="Arial"/>
        </w:rPr>
        <w:t>correspondente r</w:t>
      </w:r>
      <w:r w:rsidRPr="005E17AB">
        <w:rPr>
          <w:rFonts w:ascii="Arial" w:hAnsi="Arial" w:cs="Arial"/>
        </w:rPr>
        <w:t xml:space="preserve">egistro </w:t>
      </w:r>
      <w:r w:rsidR="00631EA4">
        <w:rPr>
          <w:rFonts w:ascii="Arial" w:hAnsi="Arial" w:cs="Arial"/>
        </w:rPr>
        <w:t xml:space="preserve">em </w:t>
      </w:r>
      <w:r w:rsidRPr="005E17AB">
        <w:rPr>
          <w:rFonts w:ascii="Arial" w:hAnsi="Arial" w:cs="Arial"/>
        </w:rPr>
        <w:t>Cartório de Registro de Imóveis competente;</w:t>
      </w:r>
    </w:p>
    <w:p w14:paraId="6A077F2E" w14:textId="7E2DA37C" w:rsidR="00AE2EEA" w:rsidRPr="005E17AB" w:rsidRDefault="00AE2EEA" w:rsidP="005E17AB">
      <w:pPr>
        <w:pStyle w:val="NormalWeb"/>
        <w:numPr>
          <w:ilvl w:val="0"/>
          <w:numId w:val="7"/>
        </w:numPr>
        <w:spacing w:before="0" w:beforeAutospacing="0" w:after="0" w:afterAutospacing="0" w:line="360" w:lineRule="auto"/>
        <w:ind w:left="1776"/>
        <w:rPr>
          <w:rFonts w:ascii="Arial" w:hAnsi="Arial" w:cs="Arial"/>
        </w:rPr>
      </w:pPr>
      <w:r w:rsidRPr="005E17AB">
        <w:rPr>
          <w:rFonts w:ascii="Arial" w:hAnsi="Arial" w:cs="Arial"/>
        </w:rPr>
        <w:t xml:space="preserve">A </w:t>
      </w:r>
      <w:r w:rsidRPr="005E17AB">
        <w:rPr>
          <w:rFonts w:ascii="Arial" w:hAnsi="Arial" w:cs="Arial"/>
          <w:b/>
          <w:bCs/>
        </w:rPr>
        <w:t>baixa da alienação fiduciária</w:t>
      </w:r>
      <w:r w:rsidRPr="005E17AB">
        <w:rPr>
          <w:rFonts w:ascii="Arial" w:hAnsi="Arial" w:cs="Arial"/>
        </w:rPr>
        <w:t xml:space="preserve"> incidente sobre o imóvel, em virtude d</w:t>
      </w:r>
      <w:r w:rsidR="00631EA4">
        <w:rPr>
          <w:rFonts w:ascii="Arial" w:hAnsi="Arial" w:cs="Arial"/>
        </w:rPr>
        <w:t>e sua</w:t>
      </w:r>
      <w:r w:rsidRPr="005E17AB">
        <w:rPr>
          <w:rFonts w:ascii="Arial" w:hAnsi="Arial" w:cs="Arial"/>
        </w:rPr>
        <w:t xml:space="preserve"> quitação;</w:t>
      </w:r>
    </w:p>
    <w:p w14:paraId="3CA6EE4A" w14:textId="37156DAD" w:rsidR="00AE2EEA" w:rsidRPr="005E17AB" w:rsidRDefault="00AE2EEA" w:rsidP="005E17AB">
      <w:pPr>
        <w:pStyle w:val="NormalWeb"/>
        <w:numPr>
          <w:ilvl w:val="1"/>
          <w:numId w:val="4"/>
        </w:numPr>
        <w:tabs>
          <w:tab w:val="clear" w:pos="1440"/>
          <w:tab w:val="num" w:pos="1080"/>
        </w:tabs>
        <w:spacing w:before="0" w:beforeAutospacing="0" w:after="0" w:afterAutospacing="0" w:line="360" w:lineRule="auto"/>
        <w:ind w:left="1080"/>
        <w:rPr>
          <w:rFonts w:ascii="Arial" w:hAnsi="Arial" w:cs="Arial"/>
        </w:rPr>
      </w:pPr>
      <w:r w:rsidRPr="005E17AB">
        <w:rPr>
          <w:rFonts w:ascii="Arial" w:hAnsi="Arial" w:cs="Arial"/>
          <w:b/>
          <w:bCs/>
        </w:rPr>
        <w:t>Subsidiariamente</w:t>
      </w:r>
      <w:r w:rsidRPr="005E17AB">
        <w:rPr>
          <w:rFonts w:ascii="Arial" w:hAnsi="Arial" w:cs="Arial"/>
        </w:rPr>
        <w:t xml:space="preserve">, caso a Ré não cumpra a obrigação no prazo judicial, requer a expedição de </w:t>
      </w:r>
      <w:r w:rsidRPr="005E17AB">
        <w:rPr>
          <w:rFonts w:ascii="Arial" w:hAnsi="Arial" w:cs="Arial"/>
          <w:b/>
          <w:bCs/>
        </w:rPr>
        <w:t>Carta de Adjudicação Compulsória</w:t>
      </w:r>
      <w:r w:rsidRPr="005E17AB">
        <w:rPr>
          <w:rFonts w:ascii="Arial" w:hAnsi="Arial" w:cs="Arial"/>
        </w:rPr>
        <w:t xml:space="preserve"> em favor d</w:t>
      </w:r>
      <w:r w:rsidR="00F1129E">
        <w:rPr>
          <w:rFonts w:ascii="Arial" w:hAnsi="Arial" w:cs="Arial"/>
        </w:rPr>
        <w:t>a</w:t>
      </w:r>
      <w:r w:rsidRPr="005E17AB">
        <w:rPr>
          <w:rFonts w:ascii="Arial" w:hAnsi="Arial" w:cs="Arial"/>
        </w:rPr>
        <w:t xml:space="preserve"> Autor</w:t>
      </w:r>
      <w:r w:rsidR="00F1129E">
        <w:rPr>
          <w:rFonts w:ascii="Arial" w:hAnsi="Arial" w:cs="Arial"/>
        </w:rPr>
        <w:t>a</w:t>
      </w:r>
      <w:r w:rsidRPr="005E17AB">
        <w:rPr>
          <w:rFonts w:ascii="Arial" w:hAnsi="Arial" w:cs="Arial"/>
        </w:rPr>
        <w:t>, valendo como título hábil para o registro da propriedade</w:t>
      </w:r>
      <w:r w:rsidR="00A63F88">
        <w:rPr>
          <w:rFonts w:ascii="Arial" w:hAnsi="Arial" w:cs="Arial"/>
        </w:rPr>
        <w:t>, devendo, neste caso, a CEF arcar com todos os custos envolvidos</w:t>
      </w:r>
      <w:r w:rsidRPr="005E17AB">
        <w:rPr>
          <w:rFonts w:ascii="Arial" w:hAnsi="Arial" w:cs="Arial"/>
        </w:rPr>
        <w:t>;</w:t>
      </w:r>
    </w:p>
    <w:p w14:paraId="6B1059E8" w14:textId="2BB7E302" w:rsidR="00AE2EEA" w:rsidRPr="005E17AB" w:rsidRDefault="00AE2EEA" w:rsidP="005E17AB">
      <w:pPr>
        <w:pStyle w:val="NormalWeb"/>
        <w:numPr>
          <w:ilvl w:val="1"/>
          <w:numId w:val="4"/>
        </w:numPr>
        <w:tabs>
          <w:tab w:val="clear" w:pos="1440"/>
          <w:tab w:val="num" w:pos="1080"/>
        </w:tabs>
        <w:spacing w:before="0" w:beforeAutospacing="0" w:after="0" w:afterAutospacing="0" w:line="360" w:lineRule="auto"/>
        <w:ind w:left="1080" w:hanging="357"/>
        <w:rPr>
          <w:rFonts w:ascii="Arial" w:hAnsi="Arial" w:cs="Arial"/>
        </w:rPr>
      </w:pPr>
      <w:r w:rsidRPr="005E17AB">
        <w:rPr>
          <w:rFonts w:ascii="Arial" w:hAnsi="Arial" w:cs="Arial"/>
          <w:b/>
          <w:bCs/>
        </w:rPr>
        <w:t>Det</w:t>
      </w:r>
      <w:r w:rsidRPr="00DA4B8F">
        <w:rPr>
          <w:rFonts w:ascii="Arial" w:hAnsi="Arial" w:cs="Arial"/>
          <w:b/>
          <w:bCs/>
        </w:rPr>
        <w:t>erminar a entrega</w:t>
      </w:r>
      <w:r w:rsidRPr="00DA4B8F">
        <w:rPr>
          <w:rFonts w:ascii="Arial" w:hAnsi="Arial" w:cs="Arial"/>
        </w:rPr>
        <w:t xml:space="preserve"> de todos os documentos necessários à regularização do imóvel em nome d</w:t>
      </w:r>
      <w:r w:rsidR="00F1129E">
        <w:rPr>
          <w:rFonts w:ascii="Arial" w:hAnsi="Arial" w:cs="Arial"/>
        </w:rPr>
        <w:t xml:space="preserve">a </w:t>
      </w:r>
      <w:r w:rsidRPr="00DA4B8F">
        <w:rPr>
          <w:rFonts w:ascii="Arial" w:hAnsi="Arial" w:cs="Arial"/>
        </w:rPr>
        <w:t>Autor</w:t>
      </w:r>
      <w:r w:rsidR="00F1129E">
        <w:rPr>
          <w:rFonts w:ascii="Arial" w:hAnsi="Arial" w:cs="Arial"/>
        </w:rPr>
        <w:t>a</w:t>
      </w:r>
      <w:r w:rsidRPr="00DA4B8F">
        <w:rPr>
          <w:rFonts w:ascii="Arial" w:hAnsi="Arial" w:cs="Arial"/>
        </w:rPr>
        <w:t>;</w:t>
      </w:r>
    </w:p>
    <w:p w14:paraId="6D560EFE" w14:textId="455B89A9" w:rsidR="00AE2EEA" w:rsidRPr="005E17AB" w:rsidRDefault="00AE2EEA" w:rsidP="005E17AB">
      <w:pPr>
        <w:pStyle w:val="NormalWeb"/>
        <w:numPr>
          <w:ilvl w:val="0"/>
          <w:numId w:val="4"/>
        </w:numPr>
        <w:spacing w:before="0" w:beforeAutospacing="0" w:after="0" w:afterAutospacing="0" w:line="360" w:lineRule="auto"/>
        <w:ind w:hanging="357"/>
        <w:rPr>
          <w:rFonts w:ascii="Arial" w:hAnsi="Arial" w:cs="Arial"/>
        </w:rPr>
      </w:pPr>
      <w:r w:rsidRPr="005E17AB">
        <w:rPr>
          <w:rFonts w:ascii="Arial" w:hAnsi="Arial" w:cs="Arial"/>
        </w:rPr>
        <w:t xml:space="preserve">A condenação da Ré ao pagamento das custas processuais e </w:t>
      </w:r>
      <w:r w:rsidR="00A63F88">
        <w:rPr>
          <w:rFonts w:ascii="Arial" w:hAnsi="Arial" w:cs="Arial"/>
        </w:rPr>
        <w:t xml:space="preserve">dos </w:t>
      </w:r>
      <w:r w:rsidRPr="005E17AB">
        <w:rPr>
          <w:rFonts w:ascii="Arial" w:hAnsi="Arial" w:cs="Arial"/>
        </w:rPr>
        <w:t xml:space="preserve">honorários advocatícios de 20% </w:t>
      </w:r>
      <w:r w:rsidR="00A63F88">
        <w:rPr>
          <w:rFonts w:ascii="Arial" w:hAnsi="Arial" w:cs="Arial"/>
        </w:rPr>
        <w:t xml:space="preserve">incidentes </w:t>
      </w:r>
      <w:r w:rsidRPr="005E17AB">
        <w:rPr>
          <w:rFonts w:ascii="Arial" w:hAnsi="Arial" w:cs="Arial"/>
        </w:rPr>
        <w:t>sobre o valor da causa, nos termos do art. 85 do CPC;</w:t>
      </w:r>
    </w:p>
    <w:p w14:paraId="198A0DE7" w14:textId="0AB53F13" w:rsidR="00AE2EEA" w:rsidRPr="005E17AB" w:rsidRDefault="00AE2EEA" w:rsidP="005E17AB">
      <w:pPr>
        <w:pStyle w:val="NormalWeb"/>
        <w:numPr>
          <w:ilvl w:val="0"/>
          <w:numId w:val="4"/>
        </w:numPr>
        <w:spacing w:before="0" w:beforeAutospacing="0" w:after="0" w:afterAutospacing="0" w:line="360" w:lineRule="auto"/>
        <w:ind w:hanging="357"/>
        <w:rPr>
          <w:rFonts w:ascii="Arial" w:hAnsi="Arial" w:cs="Arial"/>
        </w:rPr>
      </w:pPr>
      <w:r w:rsidRPr="005E17AB">
        <w:rPr>
          <w:rFonts w:ascii="Arial" w:hAnsi="Arial" w:cs="Arial"/>
        </w:rPr>
        <w:t>A produção de todas as provas em direito admitidas, especialmente a documental</w:t>
      </w:r>
      <w:r w:rsidR="0051314A">
        <w:rPr>
          <w:rFonts w:ascii="Arial" w:hAnsi="Arial" w:cs="Arial"/>
        </w:rPr>
        <w:t xml:space="preserve"> e pericial.</w:t>
      </w:r>
    </w:p>
    <w:p w14:paraId="4CB57D4A" w14:textId="77777777" w:rsidR="0030661C" w:rsidRPr="00271209" w:rsidRDefault="0030661C" w:rsidP="0030661C">
      <w:pPr>
        <w:pStyle w:val="PargrafodaLista"/>
        <w:rPr>
          <w:rFonts w:ascii="Arial" w:hAnsi="Arial" w:cs="Arial"/>
        </w:rPr>
      </w:pPr>
    </w:p>
    <w:p w14:paraId="4CFF86B7" w14:textId="7DFA13B9" w:rsidR="00DD425B" w:rsidRDefault="00DD425B" w:rsidP="00DD425B">
      <w:pPr>
        <w:rPr>
          <w:rFonts w:ascii="Arial" w:hAnsi="Arial" w:cs="Arial"/>
        </w:rPr>
      </w:pPr>
      <w:r w:rsidRPr="00271209">
        <w:rPr>
          <w:rFonts w:ascii="Arial" w:hAnsi="Arial" w:cs="Arial"/>
        </w:rPr>
        <w:t>Atribui-se à causa o valor de {valorCausa}.</w:t>
      </w:r>
    </w:p>
    <w:p w14:paraId="14BCA4E1" w14:textId="77777777" w:rsidR="00AA4299" w:rsidRPr="00271209" w:rsidRDefault="00AA4299" w:rsidP="00271209">
      <w:pPr>
        <w:rPr>
          <w:rFonts w:ascii="Arial" w:hAnsi="Arial" w:cs="Arial"/>
        </w:rPr>
      </w:pPr>
    </w:p>
    <w:p w14:paraId="6F451A80" w14:textId="22A27431" w:rsidR="00271209" w:rsidRDefault="00271209" w:rsidP="00271209">
      <w:pPr>
        <w:rPr>
          <w:rFonts w:ascii="Arial" w:hAnsi="Arial" w:cs="Arial"/>
        </w:rPr>
      </w:pPr>
      <w:r w:rsidRPr="00271209">
        <w:rPr>
          <w:rFonts w:ascii="Arial" w:hAnsi="Arial" w:cs="Arial"/>
        </w:rPr>
        <w:t>Nestes termos</w:t>
      </w:r>
      <w:r w:rsidR="00614964">
        <w:rPr>
          <w:rFonts w:ascii="Arial" w:hAnsi="Arial" w:cs="Arial"/>
        </w:rPr>
        <w:t xml:space="preserve"> p</w:t>
      </w:r>
      <w:r w:rsidRPr="00271209">
        <w:rPr>
          <w:rFonts w:ascii="Arial" w:hAnsi="Arial" w:cs="Arial"/>
        </w:rPr>
        <w:t>ede deferimento.</w:t>
      </w:r>
    </w:p>
    <w:p w14:paraId="31561C7C" w14:textId="77777777" w:rsidR="008F0196" w:rsidRDefault="008F0196" w:rsidP="00271209">
      <w:pPr>
        <w:rPr>
          <w:rFonts w:ascii="Arial" w:hAnsi="Arial" w:cs="Arial"/>
        </w:rPr>
      </w:pPr>
    </w:p>
    <w:p w14:paraId="49169098" w14:textId="6E9BB6B7" w:rsidR="00271209" w:rsidRPr="00271209" w:rsidRDefault="005D586A" w:rsidP="00271209">
      <w:pPr>
        <w:rPr>
          <w:rFonts w:ascii="Arial" w:hAnsi="Arial" w:cs="Arial"/>
        </w:rPr>
      </w:pPr>
      <w:r>
        <w:rPr>
          <w:rFonts w:ascii="Arial" w:hAnsi="Arial" w:cs="Arial"/>
        </w:rPr>
        <w:lastRenderedPageBreak/>
        <w:t>{autorCidade}</w:t>
      </w:r>
      <w:r w:rsidR="001C3C61">
        <w:rPr>
          <w:rFonts w:ascii="Arial" w:hAnsi="Arial" w:cs="Arial"/>
        </w:rPr>
        <w:t xml:space="preserve"> </w:t>
      </w:r>
      <w:r w:rsidR="00913A5E">
        <w:rPr>
          <w:rFonts w:ascii="Arial" w:hAnsi="Arial" w:cs="Arial"/>
        </w:rPr>
        <w:t>({autorUf})</w:t>
      </w:r>
      <w:r w:rsidR="00AC409A">
        <w:rPr>
          <w:rFonts w:ascii="Arial" w:hAnsi="Arial" w:cs="Arial"/>
        </w:rPr>
        <w:t>, data da assinatura eletrônica.</w:t>
      </w:r>
    </w:p>
    <w:p w14:paraId="60C0A38A" w14:textId="77777777" w:rsidR="00EC6242" w:rsidRDefault="00EC6242" w:rsidP="00271209">
      <w:pPr>
        <w:rPr>
          <w:rFonts w:ascii="Arial" w:hAnsi="Arial" w:cs="Arial"/>
        </w:rPr>
      </w:pPr>
    </w:p>
    <w:p w14:paraId="720F0B21" w14:textId="77777777" w:rsidR="001C3C61" w:rsidRDefault="001C3C61" w:rsidP="00DF4474">
      <w:pPr>
        <w:jc w:val="center"/>
        <w:rPr>
          <w:rFonts w:ascii="Arial" w:hAnsi="Arial" w:cs="Arial"/>
          <w:b/>
          <w:bCs/>
        </w:rPr>
      </w:pPr>
    </w:p>
    <w:p w14:paraId="6FBF35B6" w14:textId="452E1BD9" w:rsidR="008F0196" w:rsidRDefault="00DF4474" w:rsidP="00DF4474">
      <w:pPr>
        <w:jc w:val="center"/>
        <w:rPr>
          <w:rFonts w:ascii="Arial" w:hAnsi="Arial" w:cs="Arial"/>
          <w:b/>
          <w:bCs/>
        </w:rPr>
      </w:pPr>
      <w:r w:rsidRPr="0030661C">
        <w:rPr>
          <w:rFonts w:ascii="Arial" w:hAnsi="Arial" w:cs="Arial"/>
          <w:b/>
          <w:bCs/>
        </w:rPr>
        <w:t>GEAN IAMARQUE IZIDIO DE LIMA</w:t>
      </w:r>
    </w:p>
    <w:p w14:paraId="561467D8" w14:textId="1C226D13" w:rsidR="0030661C" w:rsidRDefault="0030661C" w:rsidP="00DF4474">
      <w:pPr>
        <w:jc w:val="center"/>
        <w:rPr>
          <w:rFonts w:ascii="Arial" w:hAnsi="Arial" w:cs="Arial"/>
          <w:b/>
          <w:bCs/>
        </w:rPr>
      </w:pPr>
      <w:r w:rsidRPr="0030661C">
        <w:rPr>
          <w:rFonts w:ascii="Arial" w:hAnsi="Arial" w:cs="Arial"/>
          <w:b/>
          <w:bCs/>
        </w:rPr>
        <w:t>OAB-SC 72.670</w:t>
      </w:r>
    </w:p>
    <w:p w14:paraId="6D7DDCAD" w14:textId="10D66038" w:rsidR="00370892" w:rsidRPr="00370892" w:rsidRDefault="00370892" w:rsidP="00DF4474">
      <w:pPr>
        <w:jc w:val="center"/>
        <w:rPr>
          <w:rFonts w:ascii="Arial" w:hAnsi="Arial" w:cs="Arial"/>
          <w:b/>
          <w:bCs/>
        </w:rPr>
      </w:pPr>
      <w:r w:rsidRPr="00370892">
        <w:rPr>
          <w:rFonts w:ascii="Arial" w:hAnsi="Arial" w:cs="Arial"/>
          <w:b/>
          <w:bCs/>
        </w:rPr>
        <w:t>OAB/BA 90.478</w:t>
      </w:r>
    </w:p>
    <w:p w14:paraId="0D1F4582" w14:textId="77777777" w:rsidR="00CF72C5" w:rsidRDefault="00CF72C5">
      <w:pPr>
        <w:rPr>
          <w:rFonts w:ascii="Arial" w:hAnsi="Arial" w:cs="Arial"/>
        </w:rPr>
      </w:pPr>
    </w:p>
    <w:p w14:paraId="7810A9C2" w14:textId="77777777" w:rsidR="002F5520" w:rsidRDefault="002F5520">
      <w:pPr>
        <w:rPr>
          <w:rFonts w:ascii="Arial" w:hAnsi="Arial" w:cs="Arial"/>
        </w:rPr>
      </w:pPr>
    </w:p>
    <w:p w14:paraId="070A7418" w14:textId="2157B443" w:rsidR="00426D58" w:rsidRDefault="00426D58">
      <w:pPr>
        <w:rPr>
          <w:rFonts w:ascii="Arial" w:hAnsi="Arial" w:cs="Arial"/>
        </w:rPr>
      </w:pPr>
      <w:r w:rsidRPr="00426D58">
        <w:rPr>
          <w:rFonts w:ascii="Arial" w:hAnsi="Arial" w:cs="Arial"/>
          <w:b/>
          <w:bCs/>
        </w:rPr>
        <w:t>Anexos:</w:t>
      </w:r>
    </w:p>
    <w:p w14:paraId="24AE3085" w14:textId="5DA62F0F" w:rsidR="00426D58" w:rsidRPr="00B91F3F" w:rsidRDefault="00426D58" w:rsidP="00B91F3F">
      <w:pPr>
        <w:pStyle w:val="PargrafodaLista"/>
        <w:numPr>
          <w:ilvl w:val="0"/>
          <w:numId w:val="26"/>
        </w:numPr>
        <w:rPr>
          <w:rFonts w:ascii="Arial" w:hAnsi="Arial" w:cs="Arial"/>
        </w:rPr>
      </w:pPr>
      <w:r w:rsidRPr="00B91F3F">
        <w:rPr>
          <w:rFonts w:ascii="Arial" w:hAnsi="Arial" w:cs="Arial"/>
        </w:rPr>
        <w:t>Documentação d</w:t>
      </w:r>
      <w:r w:rsidR="00F1129E" w:rsidRPr="00B91F3F">
        <w:rPr>
          <w:rFonts w:ascii="Arial" w:hAnsi="Arial" w:cs="Arial"/>
        </w:rPr>
        <w:t>a parte A</w:t>
      </w:r>
      <w:r w:rsidRPr="00B91F3F">
        <w:rPr>
          <w:rFonts w:ascii="Arial" w:hAnsi="Arial" w:cs="Arial"/>
        </w:rPr>
        <w:t>utor</w:t>
      </w:r>
      <w:r w:rsidR="00F1129E" w:rsidRPr="00B91F3F">
        <w:rPr>
          <w:rFonts w:ascii="Arial" w:hAnsi="Arial" w:cs="Arial"/>
        </w:rPr>
        <w:t>a</w:t>
      </w:r>
      <w:r w:rsidRPr="00B91F3F">
        <w:rPr>
          <w:rFonts w:ascii="Arial" w:hAnsi="Arial" w:cs="Arial"/>
        </w:rPr>
        <w:t xml:space="preserve"> (RG e comprovante de endereço);</w:t>
      </w:r>
    </w:p>
    <w:p w14:paraId="7531CF38" w14:textId="51D0A904" w:rsidR="00426D58" w:rsidRDefault="00426D58" w:rsidP="00B91F3F">
      <w:pPr>
        <w:pStyle w:val="PargrafodaLista"/>
        <w:numPr>
          <w:ilvl w:val="0"/>
          <w:numId w:val="26"/>
        </w:numPr>
        <w:rPr>
          <w:rFonts w:ascii="Arial" w:hAnsi="Arial" w:cs="Arial"/>
        </w:rPr>
      </w:pPr>
      <w:r w:rsidRPr="00B91F3F">
        <w:rPr>
          <w:rFonts w:ascii="Arial" w:hAnsi="Arial" w:cs="Arial"/>
        </w:rPr>
        <w:t>Procuração ad judicia et extra;</w:t>
      </w:r>
    </w:p>
    <w:p w14:paraId="721C31C8" w14:textId="6442828E" w:rsidR="005B34F0" w:rsidRPr="008F0196" w:rsidRDefault="005B34F0" w:rsidP="00B91F3F">
      <w:pPr>
        <w:pStyle w:val="PargrafodaLista"/>
        <w:numPr>
          <w:ilvl w:val="0"/>
          <w:numId w:val="26"/>
        </w:numPr>
        <w:rPr>
          <w:rFonts w:ascii="Arial" w:hAnsi="Arial" w:cs="Arial"/>
        </w:rPr>
      </w:pPr>
      <w:r w:rsidRPr="008F0196">
        <w:rPr>
          <w:rFonts w:ascii="Arial" w:hAnsi="Arial" w:cs="Arial"/>
        </w:rPr>
        <w:t>Declaração de hipossuficiência;</w:t>
      </w:r>
    </w:p>
    <w:p w14:paraId="51136AFC" w14:textId="1F004B25" w:rsidR="00426D58" w:rsidRPr="008F0196" w:rsidRDefault="00B91F3F" w:rsidP="00B91F3F">
      <w:pPr>
        <w:pStyle w:val="PargrafodaLista"/>
        <w:numPr>
          <w:ilvl w:val="0"/>
          <w:numId w:val="26"/>
        </w:numPr>
        <w:rPr>
          <w:rFonts w:ascii="Arial" w:hAnsi="Arial" w:cs="Arial"/>
        </w:rPr>
      </w:pPr>
      <w:r w:rsidRPr="008F0196">
        <w:rPr>
          <w:rFonts w:ascii="Arial" w:hAnsi="Arial" w:cs="Arial"/>
        </w:rPr>
        <w:t>Termo de Recebimento do Imóvel</w:t>
      </w:r>
      <w:r w:rsidR="00426D58" w:rsidRPr="008F0196">
        <w:rPr>
          <w:rFonts w:ascii="Arial" w:hAnsi="Arial" w:cs="Arial"/>
        </w:rPr>
        <w:t>;</w:t>
      </w:r>
    </w:p>
    <w:p w14:paraId="1AEC9E57" w14:textId="7163EBBD" w:rsidR="00CF72C5" w:rsidRDefault="00CF72C5" w:rsidP="00B91F3F">
      <w:pPr>
        <w:pStyle w:val="PargrafodaLista"/>
        <w:numPr>
          <w:ilvl w:val="0"/>
          <w:numId w:val="26"/>
        </w:numPr>
        <w:rPr>
          <w:rFonts w:ascii="Arial" w:hAnsi="Arial" w:cs="Arial"/>
        </w:rPr>
      </w:pPr>
      <w:r>
        <w:rPr>
          <w:rFonts w:ascii="Arial" w:hAnsi="Arial" w:cs="Arial"/>
        </w:rPr>
        <w:t>Declaração de Quitação emitida pela Caixa;</w:t>
      </w:r>
    </w:p>
    <w:p w14:paraId="5C1E5427" w14:textId="196CD437" w:rsidR="00CF72C5" w:rsidRDefault="00B91F3F" w:rsidP="00CF72C5">
      <w:pPr>
        <w:pStyle w:val="PargrafodaLista"/>
        <w:numPr>
          <w:ilvl w:val="0"/>
          <w:numId w:val="26"/>
        </w:numPr>
        <w:rPr>
          <w:rFonts w:ascii="Arial" w:hAnsi="Arial" w:cs="Arial"/>
        </w:rPr>
      </w:pPr>
      <w:r w:rsidRPr="00CF72C5">
        <w:rPr>
          <w:rFonts w:ascii="Arial" w:hAnsi="Arial" w:cs="Arial"/>
        </w:rPr>
        <w:t>Consulta SAC da Caixa;</w:t>
      </w:r>
    </w:p>
    <w:p w14:paraId="2FE6B921" w14:textId="49CE2127" w:rsidR="00C406ED" w:rsidRPr="000E6F7F" w:rsidRDefault="00B91F3F" w:rsidP="00C406ED">
      <w:pPr>
        <w:pStyle w:val="PargrafodaLista"/>
        <w:numPr>
          <w:ilvl w:val="0"/>
          <w:numId w:val="26"/>
        </w:numPr>
        <w:rPr>
          <w:rFonts w:ascii="Arial" w:hAnsi="Arial" w:cs="Arial"/>
        </w:rPr>
      </w:pPr>
      <w:r w:rsidRPr="000E6F7F">
        <w:rPr>
          <w:rFonts w:ascii="Arial" w:hAnsi="Arial" w:cs="Arial"/>
        </w:rPr>
        <w:t>Notificação Extrajudicial à área de habitação da Caixa</w:t>
      </w:r>
      <w:r w:rsidR="00660D90" w:rsidRPr="000E6F7F">
        <w:rPr>
          <w:rFonts w:ascii="Arial" w:hAnsi="Arial" w:cs="Arial"/>
        </w:rPr>
        <w:t>;</w:t>
      </w:r>
    </w:p>
    <w:p w14:paraId="759DC6A7" w14:textId="1954299D" w:rsidR="00660D90" w:rsidRPr="000E6F7F" w:rsidRDefault="00660D90" w:rsidP="00660D90">
      <w:pPr>
        <w:pStyle w:val="PargrafodaLista"/>
        <w:numPr>
          <w:ilvl w:val="0"/>
          <w:numId w:val="26"/>
        </w:numPr>
        <w:rPr>
          <w:rFonts w:ascii="Arial" w:hAnsi="Arial" w:cs="Arial"/>
        </w:rPr>
      </w:pPr>
      <w:r w:rsidRPr="000E6F7F">
        <w:rPr>
          <w:rFonts w:ascii="Arial" w:hAnsi="Arial" w:cs="Arial"/>
        </w:rPr>
        <w:t xml:space="preserve">Visualização de matricula de imóvel do </w:t>
      </w:r>
      <w:r w:rsidR="004A56CE" w:rsidRPr="000E6F7F">
        <w:rPr>
          <w:rFonts w:ascii="Arial" w:hAnsi="Arial" w:cs="Arial"/>
        </w:rPr>
        <w:t>Conjunto Residencial</w:t>
      </w:r>
      <w:r w:rsidRPr="000E6F7F">
        <w:rPr>
          <w:rFonts w:ascii="Arial" w:hAnsi="Arial" w:cs="Arial"/>
        </w:rPr>
        <w:t>.</w:t>
      </w:r>
    </w:p>
    <w:p w14:paraId="7A38F1B6" w14:textId="77777777" w:rsidR="00660D90" w:rsidRPr="002470BB" w:rsidRDefault="00660D90" w:rsidP="00660D90">
      <w:pPr>
        <w:pStyle w:val="PargrafodaLista"/>
        <w:rPr>
          <w:rFonts w:ascii="Arial" w:hAnsi="Arial" w:cs="Arial"/>
        </w:rPr>
      </w:pPr>
    </w:p>
    <w:p w14:paraId="51950C5B" w14:textId="41590027" w:rsidR="00B91F3F" w:rsidRPr="00B91F3F" w:rsidRDefault="00B91F3F" w:rsidP="00C406ED">
      <w:pPr>
        <w:pStyle w:val="PargrafodaLista"/>
        <w:rPr>
          <w:rFonts w:ascii="Arial" w:hAnsi="Arial" w:cs="Arial"/>
        </w:rPr>
      </w:pPr>
    </w:p>
    <w:sectPr w:rsidR="00B91F3F" w:rsidRPr="00B91F3F" w:rsidSect="00891425">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0"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A13C0" w14:textId="77777777" w:rsidR="00D750E6" w:rsidRDefault="00D750E6" w:rsidP="00C05C4B">
      <w:pPr>
        <w:spacing w:line="240" w:lineRule="auto"/>
      </w:pPr>
      <w:r>
        <w:separator/>
      </w:r>
    </w:p>
  </w:endnote>
  <w:endnote w:type="continuationSeparator" w:id="0">
    <w:p w14:paraId="2FD80796" w14:textId="77777777" w:rsidR="00D750E6" w:rsidRDefault="00D750E6" w:rsidP="00C05C4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ZWAdobeF">
    <w:panose1 w:val="00000000000000000000"/>
    <w:charset w:val="00"/>
    <w:family w:val="auto"/>
    <w:pitch w:val="variable"/>
    <w:sig w:usb0="20002A87" w:usb1="00000000" w:usb2="00000000" w:usb3="00000000" w:csb0="000001FF" w:csb1="00000000"/>
  </w:font>
  <w:font w:name="Segoe UI Light">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BB573" w14:textId="77777777" w:rsidR="002F4179" w:rsidRDefault="002F417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160081"/>
      <w:docPartObj>
        <w:docPartGallery w:val="Page Numbers (Bottom of Page)"/>
        <w:docPartUnique/>
      </w:docPartObj>
    </w:sdtPr>
    <w:sdtContent>
      <w:sdt>
        <w:sdtPr>
          <w:id w:val="-1769616900"/>
          <w:docPartObj>
            <w:docPartGallery w:val="Page Numbers (Top of Page)"/>
            <w:docPartUnique/>
          </w:docPartObj>
        </w:sdtPr>
        <w:sdtContent>
          <w:p w14:paraId="12144F61" w14:textId="4D509D23" w:rsidR="00FB7AB4" w:rsidRPr="002F4179" w:rsidRDefault="00FB7AB4" w:rsidP="00FB7AB4">
            <w:pPr>
              <w:pStyle w:val="Rodap"/>
              <w:jc w:val="center"/>
              <w:rPr>
                <w:rFonts w:ascii="Segoe UI Light" w:hAnsi="Segoe UI Light" w:cs="Segoe UI Light"/>
                <w:color w:val="4472C4" w:themeColor="accent1"/>
              </w:rPr>
            </w:pPr>
            <w:r w:rsidRPr="002F4179">
              <w:rPr>
                <w:rFonts w:ascii="Segoe UI Light" w:hAnsi="Segoe UI Light" w:cs="Segoe UI Light"/>
                <w:color w:val="4472C4" w:themeColor="accent1"/>
              </w:rPr>
              <w:t>Av. Mauro Ramos, 1409 – Sala 902 – Centro - Florianópolis (SC) – CEP  88020-302</w:t>
            </w:r>
          </w:p>
          <w:p w14:paraId="303601FF" w14:textId="573F4DF4" w:rsidR="00FB7AB4" w:rsidRPr="002F4179" w:rsidRDefault="00FB7AB4" w:rsidP="00FB7AB4">
            <w:pPr>
              <w:pStyle w:val="Rodap"/>
              <w:jc w:val="center"/>
              <w:rPr>
                <w:color w:val="4472C4" w:themeColor="accent1"/>
              </w:rPr>
            </w:pPr>
            <w:r w:rsidRPr="002F4179">
              <w:rPr>
                <w:rFonts w:ascii="Segoe UI Light" w:hAnsi="Segoe UI Light" w:cs="Segoe UI Light"/>
                <w:color w:val="4472C4" w:themeColor="accent1"/>
              </w:rPr>
              <w:t xml:space="preserve">E-mail: </w:t>
            </w:r>
            <w:hyperlink r:id="rId1" w:history="1">
              <w:r w:rsidRPr="002F4179">
                <w:rPr>
                  <w:rStyle w:val="Hyperlink"/>
                  <w:rFonts w:ascii="Segoe UI Light" w:hAnsi="Segoe UI Light" w:cs="Segoe UI Light"/>
                  <w:color w:val="4472C4" w:themeColor="accent1"/>
                </w:rPr>
                <w:t>gean@geanlima.adv.br</w:t>
              </w:r>
            </w:hyperlink>
            <w:r w:rsidRPr="002F4179">
              <w:rPr>
                <w:rFonts w:ascii="Segoe UI Light" w:hAnsi="Segoe UI Light" w:cs="Segoe UI Light"/>
                <w:color w:val="4472C4" w:themeColor="accent1"/>
              </w:rPr>
              <w:t xml:space="preserve"> – Celular/Whatsapp (48) 99865-2656</w:t>
            </w:r>
          </w:p>
          <w:p w14:paraId="1C6D6117" w14:textId="22F77199" w:rsidR="00B97D71" w:rsidRDefault="00B97D71">
            <w:pPr>
              <w:pStyle w:val="Rodap"/>
              <w:jc w:val="right"/>
            </w:pPr>
            <w:r>
              <w:t xml:space="preserve">Página </w:t>
            </w:r>
            <w:r>
              <w:rPr>
                <w:b/>
                <w:bCs/>
              </w:rPr>
              <w:fldChar w:fldCharType="begin"/>
            </w:r>
            <w:r>
              <w:rPr>
                <w:b/>
                <w:bCs/>
              </w:rPr>
              <w:instrText>PAGE</w:instrText>
            </w:r>
            <w:r>
              <w:rPr>
                <w:b/>
                <w:bCs/>
              </w:rPr>
              <w:fldChar w:fldCharType="separate"/>
            </w:r>
            <w:r>
              <w:rPr>
                <w:b/>
                <w:bCs/>
              </w:rPr>
              <w:t>2</w:t>
            </w:r>
            <w:r>
              <w:rPr>
                <w:b/>
                <w:bCs/>
              </w:rPr>
              <w:fldChar w:fldCharType="end"/>
            </w:r>
            <w:r>
              <w:t xml:space="preserve"> de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691FFA06" w14:textId="77777777" w:rsidR="00891425" w:rsidRDefault="00891425">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41D80" w14:textId="77777777" w:rsidR="002F4179" w:rsidRDefault="002F417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39397" w14:textId="77777777" w:rsidR="00D750E6" w:rsidRDefault="00D750E6" w:rsidP="00C05C4B">
      <w:pPr>
        <w:spacing w:line="240" w:lineRule="auto"/>
      </w:pPr>
      <w:r>
        <w:separator/>
      </w:r>
    </w:p>
  </w:footnote>
  <w:footnote w:type="continuationSeparator" w:id="0">
    <w:p w14:paraId="01E2D2BB" w14:textId="77777777" w:rsidR="00D750E6" w:rsidRDefault="00D750E6" w:rsidP="00C05C4B">
      <w:pPr>
        <w:spacing w:line="240" w:lineRule="auto"/>
      </w:pPr>
      <w:r>
        <w:continuationSeparator/>
      </w:r>
    </w:p>
  </w:footnote>
  <w:footnote w:id="1">
    <w:p w14:paraId="4C38030E" w14:textId="21F4782C" w:rsidR="00C05C4B" w:rsidRPr="00C05C4B" w:rsidRDefault="00C05C4B">
      <w:pPr>
        <w:pStyle w:val="Textodenotaderodap"/>
        <w:rPr>
          <w:rFonts w:ascii="Arial" w:hAnsi="Arial" w:cs="Arial"/>
          <w:sz w:val="24"/>
          <w:szCs w:val="24"/>
        </w:rPr>
      </w:pPr>
      <w:r w:rsidRPr="00C05C4B">
        <w:rPr>
          <w:rStyle w:val="Refdenotaderodap"/>
          <w:rFonts w:ascii="Arial" w:hAnsi="Arial" w:cs="Arial"/>
          <w:sz w:val="24"/>
          <w:szCs w:val="24"/>
        </w:rPr>
        <w:footnoteRef/>
      </w:r>
      <w:r w:rsidRPr="00C05C4B">
        <w:rPr>
          <w:rFonts w:ascii="Arial" w:hAnsi="Arial" w:cs="Arial"/>
          <w:sz w:val="24"/>
          <w:szCs w:val="24"/>
        </w:rPr>
        <w:t xml:space="preserve"> </w:t>
      </w:r>
      <w:r w:rsidR="00BC4817">
        <w:rPr>
          <w:rFonts w:ascii="Arial" w:hAnsi="Arial" w:cs="Arial"/>
          <w:sz w:val="24"/>
          <w:szCs w:val="24"/>
        </w:rPr>
        <w:t xml:space="preserve">Portaria MCID, de 26/09/2023: </w:t>
      </w:r>
      <w:hyperlink r:id="rId1" w:history="1">
        <w:r w:rsidR="00BC4817" w:rsidRPr="005E3ADB">
          <w:rPr>
            <w:rStyle w:val="Hyperlink"/>
            <w:rFonts w:ascii="Arial" w:hAnsi="Arial" w:cs="Arial"/>
            <w:sz w:val="24"/>
            <w:szCs w:val="24"/>
          </w:rPr>
          <w:t>https://www.in.gov.br/web/dou/-/portaria-mcid-n-1.248-de-26-de-setembro-de-2023-513051515</w:t>
        </w:r>
      </w:hyperlink>
      <w:r>
        <w:rPr>
          <w:rFonts w:ascii="Arial" w:hAnsi="Arial" w:cs="Arial"/>
          <w:sz w:val="24"/>
          <w:szCs w:val="24"/>
        </w:rPr>
        <w:t xml:space="preserve"> </w:t>
      </w:r>
    </w:p>
  </w:footnote>
  <w:footnote w:id="2">
    <w:p w14:paraId="2A80454A" w14:textId="28256BA5" w:rsidR="00B56DD3" w:rsidRPr="00B56DD3" w:rsidRDefault="00B56DD3">
      <w:pPr>
        <w:pStyle w:val="Textodenotaderodap"/>
        <w:rPr>
          <w:rFonts w:ascii="Arial" w:hAnsi="Arial" w:cs="Arial"/>
          <w:sz w:val="24"/>
          <w:szCs w:val="24"/>
        </w:rPr>
      </w:pPr>
      <w:r w:rsidRPr="00B56DD3">
        <w:rPr>
          <w:rStyle w:val="Refdenotaderodap"/>
          <w:rFonts w:ascii="Arial" w:hAnsi="Arial" w:cs="Arial"/>
          <w:sz w:val="24"/>
          <w:szCs w:val="24"/>
        </w:rPr>
        <w:footnoteRef/>
      </w:r>
      <w:r w:rsidRPr="00B56DD3">
        <w:rPr>
          <w:rFonts w:ascii="Arial" w:hAnsi="Arial" w:cs="Arial"/>
          <w:sz w:val="24"/>
          <w:szCs w:val="24"/>
        </w:rPr>
        <w:t xml:space="preserve"> </w:t>
      </w:r>
      <w:hyperlink r:id="rId2" w:history="1">
        <w:r w:rsidRPr="00B56DD3">
          <w:rPr>
            <w:rStyle w:val="Hyperlink"/>
            <w:rFonts w:ascii="Arial" w:hAnsi="Arial" w:cs="Arial"/>
            <w:sz w:val="24"/>
            <w:szCs w:val="24"/>
          </w:rPr>
          <w:t>https://www.planalto.gov.br/ccivil_03/leis/leis_2001/l10188.htm</w:t>
        </w:r>
      </w:hyperlink>
      <w:r w:rsidRPr="00B56DD3">
        <w:rPr>
          <w:rFonts w:ascii="Arial" w:hAnsi="Arial" w:cs="Arial"/>
          <w:sz w:val="24"/>
          <w:szCs w:val="24"/>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8DEA" w14:textId="77777777" w:rsidR="002F4179" w:rsidRDefault="002F417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58187" w14:textId="7237EB7B" w:rsidR="00891425" w:rsidRDefault="00FB7AB4" w:rsidP="00891425">
    <w:pPr>
      <w:pStyle w:val="Cabealho"/>
      <w:pBdr>
        <w:bottom w:val="single" w:sz="12" w:space="1" w:color="auto"/>
      </w:pBdr>
      <w:jc w:val="center"/>
    </w:pPr>
    <w:r w:rsidRPr="00226E6D">
      <w:rPr>
        <w:noProof/>
      </w:rPr>
      <w:drawing>
        <wp:inline distT="0" distB="0" distL="0" distR="0" wp14:anchorId="6651BC47" wp14:editId="181D5A1F">
          <wp:extent cx="4968223" cy="1113692"/>
          <wp:effectExtent l="0" t="0" r="4445" b="0"/>
          <wp:docPr id="22137147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371472" name=""/>
                  <pic:cNvPicPr/>
                </pic:nvPicPr>
                <pic:blipFill>
                  <a:blip r:embed="rId1"/>
                  <a:stretch>
                    <a:fillRect/>
                  </a:stretch>
                </pic:blipFill>
                <pic:spPr>
                  <a:xfrm>
                    <a:off x="0" y="0"/>
                    <a:ext cx="5031502" cy="1127877"/>
                  </a:xfrm>
                  <a:prstGeom prst="rect">
                    <a:avLst/>
                  </a:prstGeom>
                </pic:spPr>
              </pic:pic>
            </a:graphicData>
          </a:graphic>
        </wp:inline>
      </w:drawing>
    </w:r>
  </w:p>
  <w:p w14:paraId="7F506A3E" w14:textId="77777777" w:rsidR="00891425" w:rsidRDefault="00891425">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DBC8E" w14:textId="77777777" w:rsidR="002F4179" w:rsidRDefault="002F4179">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04C3352"/>
    <w:lvl w:ilvl="0">
      <w:start w:val="1"/>
      <w:numFmt w:val="decimal"/>
      <w:pStyle w:val="Numerada5"/>
      <w:lvlText w:val="%1."/>
      <w:lvlJc w:val="left"/>
      <w:pPr>
        <w:tabs>
          <w:tab w:val="num" w:pos="1492"/>
        </w:tabs>
        <w:ind w:left="1492" w:hanging="360"/>
      </w:pPr>
    </w:lvl>
  </w:abstractNum>
  <w:abstractNum w:abstractNumId="1" w15:restartNumberingAfterBreak="0">
    <w:nsid w:val="FFFFFF7D"/>
    <w:multiLevelType w:val="singleLevel"/>
    <w:tmpl w:val="DD905ED2"/>
    <w:lvl w:ilvl="0">
      <w:start w:val="1"/>
      <w:numFmt w:val="decimal"/>
      <w:pStyle w:val="Numerada4"/>
      <w:lvlText w:val="%1."/>
      <w:lvlJc w:val="left"/>
      <w:pPr>
        <w:tabs>
          <w:tab w:val="num" w:pos="1209"/>
        </w:tabs>
        <w:ind w:left="1209" w:hanging="360"/>
      </w:pPr>
    </w:lvl>
  </w:abstractNum>
  <w:abstractNum w:abstractNumId="2" w15:restartNumberingAfterBreak="0">
    <w:nsid w:val="FFFFFF7E"/>
    <w:multiLevelType w:val="singleLevel"/>
    <w:tmpl w:val="572CBA1A"/>
    <w:lvl w:ilvl="0">
      <w:start w:val="1"/>
      <w:numFmt w:val="decimal"/>
      <w:pStyle w:val="Numerada3"/>
      <w:lvlText w:val="%1."/>
      <w:lvlJc w:val="left"/>
      <w:pPr>
        <w:tabs>
          <w:tab w:val="num" w:pos="926"/>
        </w:tabs>
        <w:ind w:left="926" w:hanging="360"/>
      </w:pPr>
    </w:lvl>
  </w:abstractNum>
  <w:abstractNum w:abstractNumId="3" w15:restartNumberingAfterBreak="0">
    <w:nsid w:val="FFFFFF7F"/>
    <w:multiLevelType w:val="singleLevel"/>
    <w:tmpl w:val="084806C0"/>
    <w:lvl w:ilvl="0">
      <w:start w:val="1"/>
      <w:numFmt w:val="decimal"/>
      <w:pStyle w:val="Numerada2"/>
      <w:lvlText w:val="%1."/>
      <w:lvlJc w:val="left"/>
      <w:pPr>
        <w:tabs>
          <w:tab w:val="num" w:pos="643"/>
        </w:tabs>
        <w:ind w:left="643" w:hanging="360"/>
      </w:pPr>
    </w:lvl>
  </w:abstractNum>
  <w:abstractNum w:abstractNumId="4" w15:restartNumberingAfterBreak="0">
    <w:nsid w:val="FFFFFF80"/>
    <w:multiLevelType w:val="singleLevel"/>
    <w:tmpl w:val="3CBECC94"/>
    <w:lvl w:ilvl="0">
      <w:start w:val="1"/>
      <w:numFmt w:val="bullet"/>
      <w:pStyle w:val="Commarcadore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70C9F20"/>
    <w:lvl w:ilvl="0">
      <w:start w:val="1"/>
      <w:numFmt w:val="bullet"/>
      <w:pStyle w:val="Commarcadore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7CAF0D2"/>
    <w:lvl w:ilvl="0">
      <w:start w:val="1"/>
      <w:numFmt w:val="bullet"/>
      <w:pStyle w:val="Commarcadore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C3AF324"/>
    <w:lvl w:ilvl="0">
      <w:start w:val="1"/>
      <w:numFmt w:val="bullet"/>
      <w:pStyle w:val="Commarcadore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325A58"/>
    <w:lvl w:ilvl="0">
      <w:start w:val="1"/>
      <w:numFmt w:val="decimal"/>
      <w:pStyle w:val="Numerada"/>
      <w:lvlText w:val="%1."/>
      <w:lvlJc w:val="left"/>
      <w:pPr>
        <w:tabs>
          <w:tab w:val="num" w:pos="360"/>
        </w:tabs>
        <w:ind w:left="360" w:hanging="360"/>
      </w:pPr>
    </w:lvl>
  </w:abstractNum>
  <w:abstractNum w:abstractNumId="9" w15:restartNumberingAfterBreak="0">
    <w:nsid w:val="FFFFFF89"/>
    <w:multiLevelType w:val="singleLevel"/>
    <w:tmpl w:val="AC86FC72"/>
    <w:lvl w:ilvl="0">
      <w:start w:val="1"/>
      <w:numFmt w:val="bullet"/>
      <w:pStyle w:val="Commarcadores"/>
      <w:lvlText w:val=""/>
      <w:lvlJc w:val="left"/>
      <w:pPr>
        <w:tabs>
          <w:tab w:val="num" w:pos="360"/>
        </w:tabs>
        <w:ind w:left="360" w:hanging="360"/>
      </w:pPr>
      <w:rPr>
        <w:rFonts w:ascii="Symbol" w:hAnsi="Symbol" w:hint="default"/>
      </w:rPr>
    </w:lvl>
  </w:abstractNum>
  <w:abstractNum w:abstractNumId="10" w15:restartNumberingAfterBreak="0">
    <w:nsid w:val="013D33F2"/>
    <w:multiLevelType w:val="hybridMultilevel"/>
    <w:tmpl w:val="DA5CB908"/>
    <w:lvl w:ilvl="0" w:tplc="A8A8DCBC">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1" w15:restartNumberingAfterBreak="0">
    <w:nsid w:val="04B67CB9"/>
    <w:multiLevelType w:val="multilevel"/>
    <w:tmpl w:val="4D22A3C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Times New Roman" w:eastAsia="Times New Roman" w:hAnsi="Times New Roman" w:cs="Times New Roman"/>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9F576C"/>
    <w:multiLevelType w:val="multilevel"/>
    <w:tmpl w:val="04D2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B5D61"/>
    <w:multiLevelType w:val="hybridMultilevel"/>
    <w:tmpl w:val="1B82CF3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0E9A4ED7"/>
    <w:multiLevelType w:val="multilevel"/>
    <w:tmpl w:val="B614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EE0E35"/>
    <w:multiLevelType w:val="hybridMultilevel"/>
    <w:tmpl w:val="96D85BEA"/>
    <w:lvl w:ilvl="0" w:tplc="0416001B">
      <w:start w:val="1"/>
      <w:numFmt w:val="lowerRoman"/>
      <w:lvlText w:val="%1."/>
      <w:lvlJc w:val="right"/>
      <w:pPr>
        <w:ind w:left="1428" w:hanging="360"/>
      </w:pPr>
    </w:lvl>
    <w:lvl w:ilvl="1" w:tplc="04160019" w:tentative="1">
      <w:start w:val="1"/>
      <w:numFmt w:val="lowerLetter"/>
      <w:lvlText w:val="%2."/>
      <w:lvlJc w:val="left"/>
      <w:pPr>
        <w:ind w:left="2148" w:hanging="360"/>
      </w:pPr>
    </w:lvl>
    <w:lvl w:ilvl="2" w:tplc="0416001B" w:tentative="1">
      <w:start w:val="1"/>
      <w:numFmt w:val="lowerRoman"/>
      <w:lvlText w:val="%3."/>
      <w:lvlJc w:val="right"/>
      <w:pPr>
        <w:ind w:left="2868" w:hanging="180"/>
      </w:pPr>
    </w:lvl>
    <w:lvl w:ilvl="3" w:tplc="0416000F" w:tentative="1">
      <w:start w:val="1"/>
      <w:numFmt w:val="decimal"/>
      <w:lvlText w:val="%4."/>
      <w:lvlJc w:val="left"/>
      <w:pPr>
        <w:ind w:left="3588" w:hanging="360"/>
      </w:pPr>
    </w:lvl>
    <w:lvl w:ilvl="4" w:tplc="04160019" w:tentative="1">
      <w:start w:val="1"/>
      <w:numFmt w:val="lowerLetter"/>
      <w:lvlText w:val="%5."/>
      <w:lvlJc w:val="left"/>
      <w:pPr>
        <w:ind w:left="4308" w:hanging="360"/>
      </w:pPr>
    </w:lvl>
    <w:lvl w:ilvl="5" w:tplc="0416001B" w:tentative="1">
      <w:start w:val="1"/>
      <w:numFmt w:val="lowerRoman"/>
      <w:lvlText w:val="%6."/>
      <w:lvlJc w:val="right"/>
      <w:pPr>
        <w:ind w:left="5028" w:hanging="180"/>
      </w:pPr>
    </w:lvl>
    <w:lvl w:ilvl="6" w:tplc="0416000F" w:tentative="1">
      <w:start w:val="1"/>
      <w:numFmt w:val="decimal"/>
      <w:lvlText w:val="%7."/>
      <w:lvlJc w:val="left"/>
      <w:pPr>
        <w:ind w:left="5748" w:hanging="360"/>
      </w:pPr>
    </w:lvl>
    <w:lvl w:ilvl="7" w:tplc="04160019" w:tentative="1">
      <w:start w:val="1"/>
      <w:numFmt w:val="lowerLetter"/>
      <w:lvlText w:val="%8."/>
      <w:lvlJc w:val="left"/>
      <w:pPr>
        <w:ind w:left="6468" w:hanging="360"/>
      </w:pPr>
    </w:lvl>
    <w:lvl w:ilvl="8" w:tplc="0416001B" w:tentative="1">
      <w:start w:val="1"/>
      <w:numFmt w:val="lowerRoman"/>
      <w:lvlText w:val="%9."/>
      <w:lvlJc w:val="right"/>
      <w:pPr>
        <w:ind w:left="7188" w:hanging="180"/>
      </w:pPr>
    </w:lvl>
  </w:abstractNum>
  <w:abstractNum w:abstractNumId="16" w15:restartNumberingAfterBreak="0">
    <w:nsid w:val="12167A49"/>
    <w:multiLevelType w:val="hybridMultilevel"/>
    <w:tmpl w:val="99FE3C82"/>
    <w:lvl w:ilvl="0" w:tplc="57C6DD10">
      <w:start w:val="1"/>
      <w:numFmt w:val="upperLetter"/>
      <w:lvlText w:val="%1)"/>
      <w:lvlJc w:val="left"/>
      <w:pPr>
        <w:ind w:left="720" w:hanging="360"/>
      </w:pPr>
      <w:rPr>
        <w:rFonts w:hint="default"/>
        <w:b/>
      </w:rPr>
    </w:lvl>
    <w:lvl w:ilvl="1" w:tplc="CE66C768">
      <w:start w:val="1"/>
      <w:numFmt w:val="lowerLetter"/>
      <w:lvlText w:val="%2)"/>
      <w:lvlJc w:val="left"/>
      <w:pPr>
        <w:ind w:left="2472" w:hanging="1392"/>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12934EB9"/>
    <w:multiLevelType w:val="hybridMultilevel"/>
    <w:tmpl w:val="BB4E1D42"/>
    <w:lvl w:ilvl="0" w:tplc="0416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149E1D93"/>
    <w:multiLevelType w:val="multilevel"/>
    <w:tmpl w:val="C32A964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rPr>
        <w:rFonts w:ascii="Arial" w:eastAsia="Times New Roman" w:hAnsi="Arial" w:cs="Arial" w:hint="default"/>
        <w:sz w:val="24"/>
        <w:szCs w:val="24"/>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0D1C36"/>
    <w:multiLevelType w:val="hybridMultilevel"/>
    <w:tmpl w:val="1564219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1DC72320"/>
    <w:multiLevelType w:val="multilevel"/>
    <w:tmpl w:val="697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D63E0B"/>
    <w:multiLevelType w:val="multilevel"/>
    <w:tmpl w:val="BA28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7F41AE"/>
    <w:multiLevelType w:val="multilevel"/>
    <w:tmpl w:val="CC92B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5C4013"/>
    <w:multiLevelType w:val="hybridMultilevel"/>
    <w:tmpl w:val="A1FE1338"/>
    <w:lvl w:ilvl="0" w:tplc="78B2B10C">
      <w:start w:val="1"/>
      <w:numFmt w:val="low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4" w15:restartNumberingAfterBreak="0">
    <w:nsid w:val="237E4DD1"/>
    <w:multiLevelType w:val="hybridMultilevel"/>
    <w:tmpl w:val="05E434BE"/>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24574842"/>
    <w:multiLevelType w:val="hybridMultilevel"/>
    <w:tmpl w:val="BD62F6E2"/>
    <w:lvl w:ilvl="0" w:tplc="04160011">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261C4130"/>
    <w:multiLevelType w:val="hybridMultilevel"/>
    <w:tmpl w:val="2EEECDDA"/>
    <w:lvl w:ilvl="0" w:tplc="D930C3E6">
      <w:start w:val="1"/>
      <w:numFmt w:val="decimal"/>
      <w:lvlText w:val="%1."/>
      <w:lvlJc w:val="left"/>
      <w:pPr>
        <w:ind w:left="2269" w:hanging="286"/>
      </w:pPr>
      <w:rPr>
        <w:rFonts w:hint="default"/>
        <w:spacing w:val="-1"/>
        <w:w w:val="100"/>
        <w:lang w:val="pt-PT" w:eastAsia="en-US" w:bidi="ar-SA"/>
      </w:rPr>
    </w:lvl>
    <w:lvl w:ilvl="1" w:tplc="CDAE0F18">
      <w:numFmt w:val="bullet"/>
      <w:lvlText w:val="•"/>
      <w:lvlJc w:val="left"/>
      <w:pPr>
        <w:ind w:left="2983" w:hanging="286"/>
      </w:pPr>
      <w:rPr>
        <w:rFonts w:hint="default"/>
        <w:lang w:val="pt-PT" w:eastAsia="en-US" w:bidi="ar-SA"/>
      </w:rPr>
    </w:lvl>
    <w:lvl w:ilvl="2" w:tplc="68BEB2FA">
      <w:numFmt w:val="bullet"/>
      <w:lvlText w:val="•"/>
      <w:lvlJc w:val="left"/>
      <w:pPr>
        <w:ind w:left="3707" w:hanging="286"/>
      </w:pPr>
      <w:rPr>
        <w:rFonts w:hint="default"/>
        <w:lang w:val="pt-PT" w:eastAsia="en-US" w:bidi="ar-SA"/>
      </w:rPr>
    </w:lvl>
    <w:lvl w:ilvl="3" w:tplc="D242A64C">
      <w:numFmt w:val="bullet"/>
      <w:lvlText w:val="•"/>
      <w:lvlJc w:val="left"/>
      <w:pPr>
        <w:ind w:left="4430" w:hanging="286"/>
      </w:pPr>
      <w:rPr>
        <w:rFonts w:hint="default"/>
        <w:lang w:val="pt-PT" w:eastAsia="en-US" w:bidi="ar-SA"/>
      </w:rPr>
    </w:lvl>
    <w:lvl w:ilvl="4" w:tplc="27C86DB8">
      <w:numFmt w:val="bullet"/>
      <w:lvlText w:val="•"/>
      <w:lvlJc w:val="left"/>
      <w:pPr>
        <w:ind w:left="5154" w:hanging="286"/>
      </w:pPr>
      <w:rPr>
        <w:rFonts w:hint="default"/>
        <w:lang w:val="pt-PT" w:eastAsia="en-US" w:bidi="ar-SA"/>
      </w:rPr>
    </w:lvl>
    <w:lvl w:ilvl="5" w:tplc="B0AA0382">
      <w:numFmt w:val="bullet"/>
      <w:lvlText w:val="•"/>
      <w:lvlJc w:val="left"/>
      <w:pPr>
        <w:ind w:left="5878" w:hanging="286"/>
      </w:pPr>
      <w:rPr>
        <w:rFonts w:hint="default"/>
        <w:lang w:val="pt-PT" w:eastAsia="en-US" w:bidi="ar-SA"/>
      </w:rPr>
    </w:lvl>
    <w:lvl w:ilvl="6" w:tplc="01487AE6">
      <w:numFmt w:val="bullet"/>
      <w:lvlText w:val="•"/>
      <w:lvlJc w:val="left"/>
      <w:pPr>
        <w:ind w:left="6601" w:hanging="286"/>
      </w:pPr>
      <w:rPr>
        <w:rFonts w:hint="default"/>
        <w:lang w:val="pt-PT" w:eastAsia="en-US" w:bidi="ar-SA"/>
      </w:rPr>
    </w:lvl>
    <w:lvl w:ilvl="7" w:tplc="349A77B8">
      <w:numFmt w:val="bullet"/>
      <w:lvlText w:val="•"/>
      <w:lvlJc w:val="left"/>
      <w:pPr>
        <w:ind w:left="7325" w:hanging="286"/>
      </w:pPr>
      <w:rPr>
        <w:rFonts w:hint="default"/>
        <w:lang w:val="pt-PT" w:eastAsia="en-US" w:bidi="ar-SA"/>
      </w:rPr>
    </w:lvl>
    <w:lvl w:ilvl="8" w:tplc="6694B59E">
      <w:numFmt w:val="bullet"/>
      <w:lvlText w:val="•"/>
      <w:lvlJc w:val="left"/>
      <w:pPr>
        <w:ind w:left="8049" w:hanging="286"/>
      </w:pPr>
      <w:rPr>
        <w:rFonts w:hint="default"/>
        <w:lang w:val="pt-PT" w:eastAsia="en-US" w:bidi="ar-SA"/>
      </w:rPr>
    </w:lvl>
  </w:abstractNum>
  <w:abstractNum w:abstractNumId="27" w15:restartNumberingAfterBreak="0">
    <w:nsid w:val="27AC2626"/>
    <w:multiLevelType w:val="hybridMultilevel"/>
    <w:tmpl w:val="4F6679C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29590724"/>
    <w:multiLevelType w:val="multilevel"/>
    <w:tmpl w:val="2828D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9706873"/>
    <w:multiLevelType w:val="hybridMultilevel"/>
    <w:tmpl w:val="220C77B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3ED23495"/>
    <w:multiLevelType w:val="hybridMultilevel"/>
    <w:tmpl w:val="C1DA788E"/>
    <w:lvl w:ilvl="0" w:tplc="9CE0E402">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1" w15:restartNumberingAfterBreak="0">
    <w:nsid w:val="3F055B56"/>
    <w:multiLevelType w:val="hybridMultilevel"/>
    <w:tmpl w:val="772AE27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42AF6516"/>
    <w:multiLevelType w:val="hybridMultilevel"/>
    <w:tmpl w:val="9DDCA3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43531498"/>
    <w:multiLevelType w:val="hybridMultilevel"/>
    <w:tmpl w:val="2A624C86"/>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4D1F5E18"/>
    <w:multiLevelType w:val="multilevel"/>
    <w:tmpl w:val="0EC0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2133F7"/>
    <w:multiLevelType w:val="hybridMultilevel"/>
    <w:tmpl w:val="9F1EB9E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8A85EDB"/>
    <w:multiLevelType w:val="hybridMultilevel"/>
    <w:tmpl w:val="92CE6290"/>
    <w:lvl w:ilvl="0" w:tplc="0416001B">
      <w:start w:val="1"/>
      <w:numFmt w:val="lowerRoman"/>
      <w:lvlText w:val="%1."/>
      <w:lvlJc w:val="right"/>
      <w:pPr>
        <w:ind w:left="2136" w:hanging="360"/>
      </w:pPr>
    </w:lvl>
    <w:lvl w:ilvl="1" w:tplc="04160019" w:tentative="1">
      <w:start w:val="1"/>
      <w:numFmt w:val="lowerLetter"/>
      <w:lvlText w:val="%2."/>
      <w:lvlJc w:val="left"/>
      <w:pPr>
        <w:ind w:left="2856" w:hanging="360"/>
      </w:pPr>
    </w:lvl>
    <w:lvl w:ilvl="2" w:tplc="0416001B" w:tentative="1">
      <w:start w:val="1"/>
      <w:numFmt w:val="lowerRoman"/>
      <w:lvlText w:val="%3."/>
      <w:lvlJc w:val="right"/>
      <w:pPr>
        <w:ind w:left="3576" w:hanging="180"/>
      </w:pPr>
    </w:lvl>
    <w:lvl w:ilvl="3" w:tplc="0416000F" w:tentative="1">
      <w:start w:val="1"/>
      <w:numFmt w:val="decimal"/>
      <w:lvlText w:val="%4."/>
      <w:lvlJc w:val="left"/>
      <w:pPr>
        <w:ind w:left="4296" w:hanging="360"/>
      </w:pPr>
    </w:lvl>
    <w:lvl w:ilvl="4" w:tplc="04160019" w:tentative="1">
      <w:start w:val="1"/>
      <w:numFmt w:val="lowerLetter"/>
      <w:lvlText w:val="%5."/>
      <w:lvlJc w:val="left"/>
      <w:pPr>
        <w:ind w:left="5016" w:hanging="360"/>
      </w:pPr>
    </w:lvl>
    <w:lvl w:ilvl="5" w:tplc="0416001B" w:tentative="1">
      <w:start w:val="1"/>
      <w:numFmt w:val="lowerRoman"/>
      <w:lvlText w:val="%6."/>
      <w:lvlJc w:val="right"/>
      <w:pPr>
        <w:ind w:left="5736" w:hanging="180"/>
      </w:pPr>
    </w:lvl>
    <w:lvl w:ilvl="6" w:tplc="0416000F" w:tentative="1">
      <w:start w:val="1"/>
      <w:numFmt w:val="decimal"/>
      <w:lvlText w:val="%7."/>
      <w:lvlJc w:val="left"/>
      <w:pPr>
        <w:ind w:left="6456" w:hanging="360"/>
      </w:pPr>
    </w:lvl>
    <w:lvl w:ilvl="7" w:tplc="04160019" w:tentative="1">
      <w:start w:val="1"/>
      <w:numFmt w:val="lowerLetter"/>
      <w:lvlText w:val="%8."/>
      <w:lvlJc w:val="left"/>
      <w:pPr>
        <w:ind w:left="7176" w:hanging="360"/>
      </w:pPr>
    </w:lvl>
    <w:lvl w:ilvl="8" w:tplc="0416001B" w:tentative="1">
      <w:start w:val="1"/>
      <w:numFmt w:val="lowerRoman"/>
      <w:lvlText w:val="%9."/>
      <w:lvlJc w:val="right"/>
      <w:pPr>
        <w:ind w:left="7896" w:hanging="180"/>
      </w:pPr>
    </w:lvl>
  </w:abstractNum>
  <w:abstractNum w:abstractNumId="37" w15:restartNumberingAfterBreak="0">
    <w:nsid w:val="590E3A5E"/>
    <w:multiLevelType w:val="multilevel"/>
    <w:tmpl w:val="B7F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9F1089"/>
    <w:multiLevelType w:val="hybridMultilevel"/>
    <w:tmpl w:val="2EACFF6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90F3F50"/>
    <w:multiLevelType w:val="multilevel"/>
    <w:tmpl w:val="7ED2B47E"/>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tabs>
          <w:tab w:val="num" w:pos="1440"/>
        </w:tabs>
        <w:ind w:left="1440" w:hanging="360"/>
      </w:pPr>
      <w:rPr>
        <w:rFonts w:ascii="Arial" w:eastAsia="Times New Roman" w:hAnsi="Arial" w:cs="Arial" w:hint="default"/>
        <w:sz w:val="24"/>
        <w:szCs w:val="24"/>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04523B"/>
    <w:multiLevelType w:val="hybridMultilevel"/>
    <w:tmpl w:val="4E848A6E"/>
    <w:lvl w:ilvl="0" w:tplc="0416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C013382"/>
    <w:multiLevelType w:val="hybridMultilevel"/>
    <w:tmpl w:val="80AE259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70734A69"/>
    <w:multiLevelType w:val="hybridMultilevel"/>
    <w:tmpl w:val="C87CBE6E"/>
    <w:lvl w:ilvl="0" w:tplc="04160017">
      <w:start w:val="1"/>
      <w:numFmt w:val="lowerLetter"/>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43" w15:restartNumberingAfterBreak="0">
    <w:nsid w:val="79A456E3"/>
    <w:multiLevelType w:val="multilevel"/>
    <w:tmpl w:val="A746C8FE"/>
    <w:lvl w:ilvl="0">
      <w:start w:val="1"/>
      <w:numFmt w:val="decimal"/>
      <w:lvlText w:val="%1."/>
      <w:lvlJc w:val="left"/>
      <w:pPr>
        <w:ind w:left="360" w:hanging="360"/>
      </w:pPr>
      <w:rPr>
        <w:rFonts w:hint="default"/>
      </w:rPr>
    </w:lvl>
    <w:lvl w:ilvl="1">
      <w:start w:val="4"/>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4" w15:restartNumberingAfterBreak="0">
    <w:nsid w:val="7AE628C0"/>
    <w:multiLevelType w:val="hybridMultilevel"/>
    <w:tmpl w:val="E3AA6D7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7E461289"/>
    <w:multiLevelType w:val="multilevel"/>
    <w:tmpl w:val="81FACA86"/>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968828413">
    <w:abstractNumId w:val="13"/>
  </w:num>
  <w:num w:numId="2" w16cid:durableId="2004311382">
    <w:abstractNumId w:val="44"/>
  </w:num>
  <w:num w:numId="3" w16cid:durableId="967205803">
    <w:abstractNumId w:val="35"/>
  </w:num>
  <w:num w:numId="4" w16cid:durableId="840193174">
    <w:abstractNumId w:val="18"/>
  </w:num>
  <w:num w:numId="5" w16cid:durableId="1625428946">
    <w:abstractNumId w:val="28"/>
  </w:num>
  <w:num w:numId="6" w16cid:durableId="293216869">
    <w:abstractNumId w:val="11"/>
  </w:num>
  <w:num w:numId="7" w16cid:durableId="1869299190">
    <w:abstractNumId w:val="36"/>
  </w:num>
  <w:num w:numId="8" w16cid:durableId="7100258">
    <w:abstractNumId w:val="45"/>
  </w:num>
  <w:num w:numId="9" w16cid:durableId="1488129400">
    <w:abstractNumId w:val="37"/>
  </w:num>
  <w:num w:numId="10" w16cid:durableId="346516932">
    <w:abstractNumId w:val="22"/>
  </w:num>
  <w:num w:numId="11" w16cid:durableId="2070179890">
    <w:abstractNumId w:val="34"/>
  </w:num>
  <w:num w:numId="12" w16cid:durableId="1087455998">
    <w:abstractNumId w:val="12"/>
  </w:num>
  <w:num w:numId="13" w16cid:durableId="69424878">
    <w:abstractNumId w:val="32"/>
  </w:num>
  <w:num w:numId="14" w16cid:durableId="1309507409">
    <w:abstractNumId w:val="29"/>
  </w:num>
  <w:num w:numId="15" w16cid:durableId="1469741027">
    <w:abstractNumId w:val="33"/>
  </w:num>
  <w:num w:numId="16" w16cid:durableId="1704401292">
    <w:abstractNumId w:val="14"/>
  </w:num>
  <w:num w:numId="17" w16cid:durableId="625430704">
    <w:abstractNumId w:val="39"/>
  </w:num>
  <w:num w:numId="18" w16cid:durableId="1073116657">
    <w:abstractNumId w:val="42"/>
  </w:num>
  <w:num w:numId="19" w16cid:durableId="1051265862">
    <w:abstractNumId w:val="27"/>
  </w:num>
  <w:num w:numId="20" w16cid:durableId="1007633019">
    <w:abstractNumId w:val="16"/>
  </w:num>
  <w:num w:numId="21" w16cid:durableId="927033344">
    <w:abstractNumId w:val="15"/>
  </w:num>
  <w:num w:numId="22" w16cid:durableId="1999917997">
    <w:abstractNumId w:val="30"/>
  </w:num>
  <w:num w:numId="23" w16cid:durableId="1448817809">
    <w:abstractNumId w:val="17"/>
  </w:num>
  <w:num w:numId="24" w16cid:durableId="782650143">
    <w:abstractNumId w:val="25"/>
  </w:num>
  <w:num w:numId="25" w16cid:durableId="1904290495">
    <w:abstractNumId w:val="40"/>
  </w:num>
  <w:num w:numId="26" w16cid:durableId="1174757104">
    <w:abstractNumId w:val="41"/>
  </w:num>
  <w:num w:numId="27" w16cid:durableId="2086566659">
    <w:abstractNumId w:val="38"/>
  </w:num>
  <w:num w:numId="28" w16cid:durableId="724764956">
    <w:abstractNumId w:val="19"/>
  </w:num>
  <w:num w:numId="29" w16cid:durableId="1744063280">
    <w:abstractNumId w:val="31"/>
  </w:num>
  <w:num w:numId="30" w16cid:durableId="1291278337">
    <w:abstractNumId w:val="10"/>
  </w:num>
  <w:num w:numId="31" w16cid:durableId="435517909">
    <w:abstractNumId w:val="23"/>
  </w:num>
  <w:num w:numId="32" w16cid:durableId="1227498055">
    <w:abstractNumId w:val="24"/>
  </w:num>
  <w:num w:numId="33" w16cid:durableId="2028362078">
    <w:abstractNumId w:val="43"/>
  </w:num>
  <w:num w:numId="34" w16cid:durableId="4867186">
    <w:abstractNumId w:val="21"/>
  </w:num>
  <w:num w:numId="35" w16cid:durableId="1425612527">
    <w:abstractNumId w:val="20"/>
  </w:num>
  <w:num w:numId="36" w16cid:durableId="1137261739">
    <w:abstractNumId w:val="26"/>
  </w:num>
  <w:num w:numId="37" w16cid:durableId="1715884643">
    <w:abstractNumId w:val="9"/>
  </w:num>
  <w:num w:numId="38" w16cid:durableId="1573661126">
    <w:abstractNumId w:val="7"/>
  </w:num>
  <w:num w:numId="39" w16cid:durableId="1227230139">
    <w:abstractNumId w:val="6"/>
  </w:num>
  <w:num w:numId="40" w16cid:durableId="1970696508">
    <w:abstractNumId w:val="5"/>
  </w:num>
  <w:num w:numId="41" w16cid:durableId="1093087462">
    <w:abstractNumId w:val="4"/>
  </w:num>
  <w:num w:numId="42" w16cid:durableId="43218891">
    <w:abstractNumId w:val="8"/>
  </w:num>
  <w:num w:numId="43" w16cid:durableId="146089806">
    <w:abstractNumId w:val="3"/>
  </w:num>
  <w:num w:numId="44" w16cid:durableId="2074425481">
    <w:abstractNumId w:val="2"/>
  </w:num>
  <w:num w:numId="45" w16cid:durableId="376665245">
    <w:abstractNumId w:val="1"/>
  </w:num>
  <w:num w:numId="46" w16cid:durableId="1806655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209"/>
    <w:rsid w:val="00024190"/>
    <w:rsid w:val="0006262D"/>
    <w:rsid w:val="0006296E"/>
    <w:rsid w:val="0006531A"/>
    <w:rsid w:val="0007181A"/>
    <w:rsid w:val="00082926"/>
    <w:rsid w:val="00085060"/>
    <w:rsid w:val="00093594"/>
    <w:rsid w:val="00094C97"/>
    <w:rsid w:val="000978F0"/>
    <w:rsid w:val="000A6A59"/>
    <w:rsid w:val="000A6B6C"/>
    <w:rsid w:val="000C47C5"/>
    <w:rsid w:val="000E6F7F"/>
    <w:rsid w:val="000E73E9"/>
    <w:rsid w:val="000F12CA"/>
    <w:rsid w:val="000F4B8C"/>
    <w:rsid w:val="00102F05"/>
    <w:rsid w:val="00111B72"/>
    <w:rsid w:val="00114273"/>
    <w:rsid w:val="00115D8F"/>
    <w:rsid w:val="00123B53"/>
    <w:rsid w:val="00130135"/>
    <w:rsid w:val="001314F3"/>
    <w:rsid w:val="00134509"/>
    <w:rsid w:val="00171FDC"/>
    <w:rsid w:val="00174544"/>
    <w:rsid w:val="00180793"/>
    <w:rsid w:val="00185F7C"/>
    <w:rsid w:val="001A49EF"/>
    <w:rsid w:val="001C3C61"/>
    <w:rsid w:val="001C6490"/>
    <w:rsid w:val="001D081C"/>
    <w:rsid w:val="001E7D3C"/>
    <w:rsid w:val="001F32A1"/>
    <w:rsid w:val="00202FFB"/>
    <w:rsid w:val="00206B5F"/>
    <w:rsid w:val="00206C35"/>
    <w:rsid w:val="002123D0"/>
    <w:rsid w:val="00217270"/>
    <w:rsid w:val="00262FA2"/>
    <w:rsid w:val="00271209"/>
    <w:rsid w:val="002A5A0B"/>
    <w:rsid w:val="002C23C9"/>
    <w:rsid w:val="002D5AA6"/>
    <w:rsid w:val="002D5E2A"/>
    <w:rsid w:val="002E782E"/>
    <w:rsid w:val="002F01C2"/>
    <w:rsid w:val="002F4179"/>
    <w:rsid w:val="002F5520"/>
    <w:rsid w:val="0030039B"/>
    <w:rsid w:val="00301059"/>
    <w:rsid w:val="00303491"/>
    <w:rsid w:val="003054C9"/>
    <w:rsid w:val="0030661C"/>
    <w:rsid w:val="00311457"/>
    <w:rsid w:val="00312BE0"/>
    <w:rsid w:val="00356B6C"/>
    <w:rsid w:val="00370892"/>
    <w:rsid w:val="00374B56"/>
    <w:rsid w:val="00385C4B"/>
    <w:rsid w:val="00391786"/>
    <w:rsid w:val="00392FF5"/>
    <w:rsid w:val="003B6AA8"/>
    <w:rsid w:val="003D0A4C"/>
    <w:rsid w:val="003F2F9D"/>
    <w:rsid w:val="00401031"/>
    <w:rsid w:val="00403C2D"/>
    <w:rsid w:val="0041359C"/>
    <w:rsid w:val="0041522D"/>
    <w:rsid w:val="00415EB7"/>
    <w:rsid w:val="00423CBB"/>
    <w:rsid w:val="00424ADA"/>
    <w:rsid w:val="00426D58"/>
    <w:rsid w:val="004320C8"/>
    <w:rsid w:val="0043777E"/>
    <w:rsid w:val="00437F1C"/>
    <w:rsid w:val="00446BE1"/>
    <w:rsid w:val="0046094F"/>
    <w:rsid w:val="0046640F"/>
    <w:rsid w:val="004859CE"/>
    <w:rsid w:val="00494EEB"/>
    <w:rsid w:val="004A56CE"/>
    <w:rsid w:val="004A7623"/>
    <w:rsid w:val="004B0195"/>
    <w:rsid w:val="004B2BEA"/>
    <w:rsid w:val="004C2737"/>
    <w:rsid w:val="004C2AC4"/>
    <w:rsid w:val="004C3D21"/>
    <w:rsid w:val="004C6367"/>
    <w:rsid w:val="004D68B3"/>
    <w:rsid w:val="004E218D"/>
    <w:rsid w:val="004F634B"/>
    <w:rsid w:val="00500B63"/>
    <w:rsid w:val="005056F3"/>
    <w:rsid w:val="0050602C"/>
    <w:rsid w:val="005061AA"/>
    <w:rsid w:val="005073CB"/>
    <w:rsid w:val="00507BC1"/>
    <w:rsid w:val="0051314A"/>
    <w:rsid w:val="005227DF"/>
    <w:rsid w:val="00524480"/>
    <w:rsid w:val="0052725C"/>
    <w:rsid w:val="005276BF"/>
    <w:rsid w:val="00527EF2"/>
    <w:rsid w:val="005448F5"/>
    <w:rsid w:val="0054722B"/>
    <w:rsid w:val="00553F9E"/>
    <w:rsid w:val="00555F01"/>
    <w:rsid w:val="00556DDA"/>
    <w:rsid w:val="0056584D"/>
    <w:rsid w:val="00567EC4"/>
    <w:rsid w:val="00571432"/>
    <w:rsid w:val="00585827"/>
    <w:rsid w:val="00590330"/>
    <w:rsid w:val="00592015"/>
    <w:rsid w:val="005B34F0"/>
    <w:rsid w:val="005B3B46"/>
    <w:rsid w:val="005B5334"/>
    <w:rsid w:val="005C523A"/>
    <w:rsid w:val="005D1AA7"/>
    <w:rsid w:val="005D586A"/>
    <w:rsid w:val="005E17AB"/>
    <w:rsid w:val="005E7F12"/>
    <w:rsid w:val="005F5158"/>
    <w:rsid w:val="00601915"/>
    <w:rsid w:val="00613825"/>
    <w:rsid w:val="00614964"/>
    <w:rsid w:val="00631D23"/>
    <w:rsid w:val="00631EA4"/>
    <w:rsid w:val="00655B3A"/>
    <w:rsid w:val="00656EE1"/>
    <w:rsid w:val="00660D90"/>
    <w:rsid w:val="0066253D"/>
    <w:rsid w:val="00672314"/>
    <w:rsid w:val="00690A53"/>
    <w:rsid w:val="00694D78"/>
    <w:rsid w:val="006A67FA"/>
    <w:rsid w:val="006B66C8"/>
    <w:rsid w:val="006C22FD"/>
    <w:rsid w:val="006E7C0A"/>
    <w:rsid w:val="006F6718"/>
    <w:rsid w:val="0070771F"/>
    <w:rsid w:val="007146C0"/>
    <w:rsid w:val="00720179"/>
    <w:rsid w:val="00724C6A"/>
    <w:rsid w:val="0074787E"/>
    <w:rsid w:val="00761524"/>
    <w:rsid w:val="00785DE2"/>
    <w:rsid w:val="007B4CD1"/>
    <w:rsid w:val="007C130C"/>
    <w:rsid w:val="007C42D7"/>
    <w:rsid w:val="007C5352"/>
    <w:rsid w:val="0081140D"/>
    <w:rsid w:val="00835F67"/>
    <w:rsid w:val="0084428D"/>
    <w:rsid w:val="00844C7D"/>
    <w:rsid w:val="0084712B"/>
    <w:rsid w:val="0086244C"/>
    <w:rsid w:val="0086687F"/>
    <w:rsid w:val="00873845"/>
    <w:rsid w:val="00891425"/>
    <w:rsid w:val="00897172"/>
    <w:rsid w:val="008C4AE9"/>
    <w:rsid w:val="008C7EF8"/>
    <w:rsid w:val="008D35C2"/>
    <w:rsid w:val="008E7CE8"/>
    <w:rsid w:val="008F0196"/>
    <w:rsid w:val="00913A5E"/>
    <w:rsid w:val="00931163"/>
    <w:rsid w:val="00933F19"/>
    <w:rsid w:val="00935C6A"/>
    <w:rsid w:val="00942F05"/>
    <w:rsid w:val="00943A0E"/>
    <w:rsid w:val="00943FE2"/>
    <w:rsid w:val="00944F3D"/>
    <w:rsid w:val="00946E1F"/>
    <w:rsid w:val="00962A65"/>
    <w:rsid w:val="009A3D0C"/>
    <w:rsid w:val="009A3E77"/>
    <w:rsid w:val="009D7A73"/>
    <w:rsid w:val="009F54A6"/>
    <w:rsid w:val="00A038BA"/>
    <w:rsid w:val="00A0547F"/>
    <w:rsid w:val="00A07156"/>
    <w:rsid w:val="00A07F47"/>
    <w:rsid w:val="00A11425"/>
    <w:rsid w:val="00A17849"/>
    <w:rsid w:val="00A17AB6"/>
    <w:rsid w:val="00A24A26"/>
    <w:rsid w:val="00A36CAD"/>
    <w:rsid w:val="00A40221"/>
    <w:rsid w:val="00A63F88"/>
    <w:rsid w:val="00A862C5"/>
    <w:rsid w:val="00A907DA"/>
    <w:rsid w:val="00A9338A"/>
    <w:rsid w:val="00AA4299"/>
    <w:rsid w:val="00AC193E"/>
    <w:rsid w:val="00AC409A"/>
    <w:rsid w:val="00AE2EEA"/>
    <w:rsid w:val="00AF306A"/>
    <w:rsid w:val="00B00B21"/>
    <w:rsid w:val="00B0519D"/>
    <w:rsid w:val="00B11336"/>
    <w:rsid w:val="00B13793"/>
    <w:rsid w:val="00B14AA2"/>
    <w:rsid w:val="00B15B30"/>
    <w:rsid w:val="00B20F6E"/>
    <w:rsid w:val="00B37C81"/>
    <w:rsid w:val="00B56DD3"/>
    <w:rsid w:val="00B67C67"/>
    <w:rsid w:val="00B76366"/>
    <w:rsid w:val="00B91F3F"/>
    <w:rsid w:val="00B96248"/>
    <w:rsid w:val="00B97D71"/>
    <w:rsid w:val="00BA5BB3"/>
    <w:rsid w:val="00BA738E"/>
    <w:rsid w:val="00BA7F52"/>
    <w:rsid w:val="00BC4817"/>
    <w:rsid w:val="00BC48D6"/>
    <w:rsid w:val="00BC5DC5"/>
    <w:rsid w:val="00BC5E3E"/>
    <w:rsid w:val="00BE06C6"/>
    <w:rsid w:val="00BE4DA9"/>
    <w:rsid w:val="00BE572D"/>
    <w:rsid w:val="00BE7C39"/>
    <w:rsid w:val="00C044A0"/>
    <w:rsid w:val="00C05C4B"/>
    <w:rsid w:val="00C06535"/>
    <w:rsid w:val="00C15B9A"/>
    <w:rsid w:val="00C406ED"/>
    <w:rsid w:val="00C50905"/>
    <w:rsid w:val="00C5321D"/>
    <w:rsid w:val="00C54DED"/>
    <w:rsid w:val="00C83C55"/>
    <w:rsid w:val="00C976C0"/>
    <w:rsid w:val="00CB1EB9"/>
    <w:rsid w:val="00CB61EC"/>
    <w:rsid w:val="00CB631D"/>
    <w:rsid w:val="00CC3649"/>
    <w:rsid w:val="00CD05DF"/>
    <w:rsid w:val="00CF72C5"/>
    <w:rsid w:val="00D205E6"/>
    <w:rsid w:val="00D2536F"/>
    <w:rsid w:val="00D35027"/>
    <w:rsid w:val="00D35B52"/>
    <w:rsid w:val="00D452B9"/>
    <w:rsid w:val="00D633E4"/>
    <w:rsid w:val="00D726BB"/>
    <w:rsid w:val="00D750E6"/>
    <w:rsid w:val="00D95D29"/>
    <w:rsid w:val="00D97C31"/>
    <w:rsid w:val="00DA4B8F"/>
    <w:rsid w:val="00DA5124"/>
    <w:rsid w:val="00DC5EEA"/>
    <w:rsid w:val="00DC7CD8"/>
    <w:rsid w:val="00DD11EA"/>
    <w:rsid w:val="00DD425B"/>
    <w:rsid w:val="00DD63CF"/>
    <w:rsid w:val="00DD6578"/>
    <w:rsid w:val="00DF08D4"/>
    <w:rsid w:val="00DF4474"/>
    <w:rsid w:val="00E00DE5"/>
    <w:rsid w:val="00E1492B"/>
    <w:rsid w:val="00E27A7B"/>
    <w:rsid w:val="00E30B72"/>
    <w:rsid w:val="00E34B99"/>
    <w:rsid w:val="00E367A3"/>
    <w:rsid w:val="00E47932"/>
    <w:rsid w:val="00E7285E"/>
    <w:rsid w:val="00E96D9B"/>
    <w:rsid w:val="00EB3EE4"/>
    <w:rsid w:val="00EC6242"/>
    <w:rsid w:val="00ED2828"/>
    <w:rsid w:val="00EE1C8C"/>
    <w:rsid w:val="00EE26A2"/>
    <w:rsid w:val="00EF2B3F"/>
    <w:rsid w:val="00F1129E"/>
    <w:rsid w:val="00F17094"/>
    <w:rsid w:val="00F32FAC"/>
    <w:rsid w:val="00F35E40"/>
    <w:rsid w:val="00F51597"/>
    <w:rsid w:val="00F51AEA"/>
    <w:rsid w:val="00F61D41"/>
    <w:rsid w:val="00F630C2"/>
    <w:rsid w:val="00F67B8C"/>
    <w:rsid w:val="00F86189"/>
    <w:rsid w:val="00F95A33"/>
    <w:rsid w:val="00FA559C"/>
    <w:rsid w:val="00FB0599"/>
    <w:rsid w:val="00FB369C"/>
    <w:rsid w:val="00FB7AB4"/>
    <w:rsid w:val="00FC2490"/>
    <w:rsid w:val="00FC5891"/>
    <w:rsid w:val="00FD1628"/>
    <w:rsid w:val="00FE523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3D6969"/>
  <w15:chartTrackingRefBased/>
  <w15:docId w15:val="{C3DC8B5D-EB6C-4320-B84B-7F8FCB0A8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71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rsid w:val="00271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rsid w:val="0027120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rsid w:val="0027120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rsid w:val="0027120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rsid w:val="0027120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7120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7120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71209"/>
    <w:pPr>
      <w:keepNext/>
      <w:keepLines/>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71209"/>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rsid w:val="00271209"/>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rsid w:val="00271209"/>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rsid w:val="00271209"/>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rsid w:val="00271209"/>
    <w:rPr>
      <w:rFonts w:eastAsiaTheme="majorEastAsia" w:cstheme="majorBidi"/>
      <w:color w:val="2F5496" w:themeColor="accent1" w:themeShade="BF"/>
    </w:rPr>
  </w:style>
  <w:style w:type="character" w:customStyle="1" w:styleId="Ttulo6Char">
    <w:name w:val="Título 6 Char"/>
    <w:basedOn w:val="Fontepargpadro"/>
    <w:link w:val="Ttulo6"/>
    <w:uiPriority w:val="9"/>
    <w:semiHidden/>
    <w:rsid w:val="0027120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7120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7120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71209"/>
    <w:rPr>
      <w:rFonts w:eastAsiaTheme="majorEastAsia" w:cstheme="majorBidi"/>
      <w:color w:val="272727" w:themeColor="text1" w:themeTint="D8"/>
    </w:rPr>
  </w:style>
  <w:style w:type="paragraph" w:styleId="Ttulo">
    <w:name w:val="Title"/>
    <w:basedOn w:val="Normal"/>
    <w:next w:val="Normal"/>
    <w:link w:val="TtuloChar"/>
    <w:uiPriority w:val="10"/>
    <w:qFormat/>
    <w:rsid w:val="00271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712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7120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7120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71209"/>
    <w:pPr>
      <w:spacing w:before="160"/>
      <w:jc w:val="center"/>
    </w:pPr>
    <w:rPr>
      <w:i/>
      <w:iCs/>
      <w:color w:val="404040" w:themeColor="text1" w:themeTint="BF"/>
    </w:rPr>
  </w:style>
  <w:style w:type="character" w:customStyle="1" w:styleId="CitaoChar">
    <w:name w:val="Citação Char"/>
    <w:basedOn w:val="Fontepargpadro"/>
    <w:link w:val="Citao"/>
    <w:uiPriority w:val="29"/>
    <w:rsid w:val="00271209"/>
    <w:rPr>
      <w:i/>
      <w:iCs/>
      <w:color w:val="404040" w:themeColor="text1" w:themeTint="BF"/>
    </w:rPr>
  </w:style>
  <w:style w:type="paragraph" w:styleId="PargrafodaLista">
    <w:name w:val="List Paragraph"/>
    <w:basedOn w:val="Normal"/>
    <w:uiPriority w:val="1"/>
    <w:qFormat/>
    <w:rsid w:val="00271209"/>
    <w:pPr>
      <w:ind w:left="720"/>
      <w:contextualSpacing/>
    </w:pPr>
  </w:style>
  <w:style w:type="character" w:styleId="nfaseIntensa">
    <w:name w:val="Intense Emphasis"/>
    <w:basedOn w:val="Fontepargpadro"/>
    <w:uiPriority w:val="21"/>
    <w:qFormat/>
    <w:rsid w:val="00271209"/>
    <w:rPr>
      <w:i/>
      <w:iCs/>
      <w:color w:val="2F5496" w:themeColor="accent1" w:themeShade="BF"/>
    </w:rPr>
  </w:style>
  <w:style w:type="paragraph" w:styleId="CitaoIntensa">
    <w:name w:val="Intense Quote"/>
    <w:basedOn w:val="Normal"/>
    <w:next w:val="Normal"/>
    <w:link w:val="CitaoIntensaChar"/>
    <w:uiPriority w:val="30"/>
    <w:qFormat/>
    <w:rsid w:val="00271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rsid w:val="00271209"/>
    <w:rPr>
      <w:i/>
      <w:iCs/>
      <w:color w:val="2F5496" w:themeColor="accent1" w:themeShade="BF"/>
    </w:rPr>
  </w:style>
  <w:style w:type="character" w:styleId="RefernciaIntensa">
    <w:name w:val="Intense Reference"/>
    <w:basedOn w:val="Fontepargpadro"/>
    <w:uiPriority w:val="32"/>
    <w:qFormat/>
    <w:rsid w:val="00271209"/>
    <w:rPr>
      <w:b/>
      <w:bCs/>
      <w:smallCaps/>
      <w:color w:val="2F5496" w:themeColor="accent1" w:themeShade="BF"/>
      <w:spacing w:val="5"/>
    </w:rPr>
  </w:style>
  <w:style w:type="character" w:styleId="Hyperlink">
    <w:name w:val="Hyperlink"/>
    <w:basedOn w:val="Fontepargpadro"/>
    <w:uiPriority w:val="99"/>
    <w:unhideWhenUsed/>
    <w:rsid w:val="00271209"/>
    <w:rPr>
      <w:color w:val="0563C1" w:themeColor="hyperlink"/>
      <w:u w:val="single"/>
    </w:rPr>
  </w:style>
  <w:style w:type="character" w:styleId="MenoPendente">
    <w:name w:val="Unresolved Mention"/>
    <w:basedOn w:val="Fontepargpadro"/>
    <w:uiPriority w:val="99"/>
    <w:semiHidden/>
    <w:unhideWhenUsed/>
    <w:rsid w:val="00271209"/>
    <w:rPr>
      <w:color w:val="605E5C"/>
      <w:shd w:val="clear" w:color="auto" w:fill="E1DFDD"/>
    </w:rPr>
  </w:style>
  <w:style w:type="paragraph" w:styleId="NormalWeb">
    <w:name w:val="Normal (Web)"/>
    <w:basedOn w:val="Normal"/>
    <w:uiPriority w:val="99"/>
    <w:semiHidden/>
    <w:unhideWhenUsed/>
    <w:rsid w:val="00AE2EEA"/>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Textodenotadefim">
    <w:name w:val="endnote text"/>
    <w:basedOn w:val="Normal"/>
    <w:link w:val="TextodenotadefimChar"/>
    <w:uiPriority w:val="99"/>
    <w:semiHidden/>
    <w:unhideWhenUsed/>
    <w:rsid w:val="00C05C4B"/>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C05C4B"/>
    <w:rPr>
      <w:sz w:val="20"/>
      <w:szCs w:val="20"/>
    </w:rPr>
  </w:style>
  <w:style w:type="character" w:styleId="Refdenotadefim">
    <w:name w:val="endnote reference"/>
    <w:basedOn w:val="Fontepargpadro"/>
    <w:uiPriority w:val="99"/>
    <w:semiHidden/>
    <w:unhideWhenUsed/>
    <w:rsid w:val="00C05C4B"/>
    <w:rPr>
      <w:vertAlign w:val="superscript"/>
    </w:rPr>
  </w:style>
  <w:style w:type="paragraph" w:styleId="Textodenotaderodap">
    <w:name w:val="footnote text"/>
    <w:basedOn w:val="Normal"/>
    <w:link w:val="TextodenotaderodapChar"/>
    <w:uiPriority w:val="99"/>
    <w:semiHidden/>
    <w:unhideWhenUsed/>
    <w:rsid w:val="00C05C4B"/>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C05C4B"/>
    <w:rPr>
      <w:sz w:val="20"/>
      <w:szCs w:val="20"/>
    </w:rPr>
  </w:style>
  <w:style w:type="character" w:styleId="Refdenotaderodap">
    <w:name w:val="footnote reference"/>
    <w:basedOn w:val="Fontepargpadro"/>
    <w:uiPriority w:val="99"/>
    <w:semiHidden/>
    <w:unhideWhenUsed/>
    <w:rsid w:val="00C05C4B"/>
    <w:rPr>
      <w:vertAlign w:val="superscript"/>
    </w:rPr>
  </w:style>
  <w:style w:type="paragraph" w:styleId="Cabealho">
    <w:name w:val="header"/>
    <w:basedOn w:val="Normal"/>
    <w:link w:val="CabealhoChar"/>
    <w:uiPriority w:val="99"/>
    <w:unhideWhenUsed/>
    <w:rsid w:val="00891425"/>
    <w:pPr>
      <w:tabs>
        <w:tab w:val="center" w:pos="4252"/>
        <w:tab w:val="right" w:pos="8504"/>
      </w:tabs>
      <w:spacing w:line="240" w:lineRule="auto"/>
    </w:pPr>
  </w:style>
  <w:style w:type="character" w:customStyle="1" w:styleId="CabealhoChar">
    <w:name w:val="Cabeçalho Char"/>
    <w:basedOn w:val="Fontepargpadro"/>
    <w:link w:val="Cabealho"/>
    <w:uiPriority w:val="99"/>
    <w:rsid w:val="00891425"/>
  </w:style>
  <w:style w:type="paragraph" w:styleId="Rodap">
    <w:name w:val="footer"/>
    <w:basedOn w:val="Normal"/>
    <w:link w:val="RodapChar"/>
    <w:uiPriority w:val="99"/>
    <w:unhideWhenUsed/>
    <w:rsid w:val="00891425"/>
    <w:pPr>
      <w:tabs>
        <w:tab w:val="center" w:pos="4252"/>
        <w:tab w:val="right" w:pos="8504"/>
      </w:tabs>
      <w:spacing w:line="240" w:lineRule="auto"/>
    </w:pPr>
  </w:style>
  <w:style w:type="character" w:customStyle="1" w:styleId="RodapChar">
    <w:name w:val="Rodapé Char"/>
    <w:basedOn w:val="Fontepargpadro"/>
    <w:link w:val="Rodap"/>
    <w:uiPriority w:val="99"/>
    <w:rsid w:val="00891425"/>
  </w:style>
  <w:style w:type="paragraph" w:styleId="Corpodetexto">
    <w:name w:val="Body Text"/>
    <w:basedOn w:val="Normal"/>
    <w:link w:val="CorpodetextoChar"/>
    <w:uiPriority w:val="1"/>
    <w:qFormat/>
    <w:rsid w:val="00D452B9"/>
    <w:pPr>
      <w:widowControl w:val="0"/>
      <w:autoSpaceDE w:val="0"/>
      <w:autoSpaceDN w:val="0"/>
      <w:spacing w:line="240" w:lineRule="auto"/>
      <w:jc w:val="left"/>
    </w:pPr>
    <w:rPr>
      <w:rFonts w:ascii="Verdana" w:eastAsia="Verdana" w:hAnsi="Verdana" w:cs="Verdana"/>
      <w:i/>
      <w:iCs/>
      <w:kern w:val="0"/>
      <w:sz w:val="20"/>
      <w:szCs w:val="20"/>
      <w:lang w:val="pt-PT"/>
      <w14:ligatures w14:val="none"/>
    </w:rPr>
  </w:style>
  <w:style w:type="character" w:customStyle="1" w:styleId="CorpodetextoChar">
    <w:name w:val="Corpo de texto Char"/>
    <w:basedOn w:val="Fontepargpadro"/>
    <w:link w:val="Corpodetexto"/>
    <w:uiPriority w:val="1"/>
    <w:rsid w:val="00D452B9"/>
    <w:rPr>
      <w:rFonts w:ascii="Verdana" w:eastAsia="Verdana" w:hAnsi="Verdana" w:cs="Verdana"/>
      <w:i/>
      <w:iCs/>
      <w:kern w:val="0"/>
      <w:sz w:val="20"/>
      <w:szCs w:val="20"/>
      <w:lang w:val="pt-PT"/>
      <w14:ligatures w14:val="none"/>
    </w:rPr>
  </w:style>
  <w:style w:type="paragraph" w:styleId="Assinatura">
    <w:name w:val="Signature"/>
    <w:basedOn w:val="Normal"/>
    <w:link w:val="AssinaturaChar"/>
    <w:uiPriority w:val="99"/>
    <w:semiHidden/>
    <w:unhideWhenUsed/>
    <w:rsid w:val="0052725C"/>
    <w:pPr>
      <w:spacing w:line="240" w:lineRule="auto"/>
      <w:ind w:left="4252"/>
    </w:pPr>
  </w:style>
  <w:style w:type="character" w:customStyle="1" w:styleId="AssinaturaChar">
    <w:name w:val="Assinatura Char"/>
    <w:basedOn w:val="Fontepargpadro"/>
    <w:link w:val="Assinatura"/>
    <w:uiPriority w:val="99"/>
    <w:semiHidden/>
    <w:rsid w:val="0052725C"/>
  </w:style>
  <w:style w:type="paragraph" w:styleId="AssinaturadeEmail">
    <w:name w:val="E-mail Signature"/>
    <w:basedOn w:val="Normal"/>
    <w:link w:val="AssinaturadeEmailChar"/>
    <w:uiPriority w:val="99"/>
    <w:semiHidden/>
    <w:unhideWhenUsed/>
    <w:rsid w:val="0052725C"/>
    <w:pPr>
      <w:spacing w:line="240" w:lineRule="auto"/>
    </w:pPr>
  </w:style>
  <w:style w:type="character" w:customStyle="1" w:styleId="AssinaturadeEmailChar">
    <w:name w:val="Assinatura de Email Char"/>
    <w:basedOn w:val="Fontepargpadro"/>
    <w:link w:val="AssinaturadeEmail"/>
    <w:uiPriority w:val="99"/>
    <w:semiHidden/>
    <w:rsid w:val="0052725C"/>
  </w:style>
  <w:style w:type="paragraph" w:styleId="Textodecomentrio">
    <w:name w:val="annotation text"/>
    <w:basedOn w:val="Normal"/>
    <w:link w:val="TextodecomentrioChar"/>
    <w:uiPriority w:val="99"/>
    <w:semiHidden/>
    <w:unhideWhenUsed/>
    <w:rsid w:val="0052725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2725C"/>
    <w:rPr>
      <w:sz w:val="20"/>
      <w:szCs w:val="20"/>
    </w:rPr>
  </w:style>
  <w:style w:type="paragraph" w:styleId="Assuntodocomentrio">
    <w:name w:val="annotation subject"/>
    <w:basedOn w:val="Textodecomentrio"/>
    <w:next w:val="Textodecomentrio"/>
    <w:link w:val="AssuntodocomentrioChar"/>
    <w:uiPriority w:val="99"/>
    <w:semiHidden/>
    <w:unhideWhenUsed/>
    <w:rsid w:val="0052725C"/>
    <w:rPr>
      <w:b/>
      <w:bCs/>
    </w:rPr>
  </w:style>
  <w:style w:type="character" w:customStyle="1" w:styleId="AssuntodocomentrioChar">
    <w:name w:val="Assunto do comentário Char"/>
    <w:basedOn w:val="TextodecomentrioChar"/>
    <w:link w:val="Assuntodocomentrio"/>
    <w:uiPriority w:val="99"/>
    <w:semiHidden/>
    <w:rsid w:val="0052725C"/>
    <w:rPr>
      <w:b/>
      <w:bCs/>
      <w:sz w:val="20"/>
      <w:szCs w:val="20"/>
    </w:rPr>
  </w:style>
  <w:style w:type="paragraph" w:styleId="Bibliografia">
    <w:name w:val="Bibliography"/>
    <w:basedOn w:val="Normal"/>
    <w:next w:val="Normal"/>
    <w:uiPriority w:val="37"/>
    <w:semiHidden/>
    <w:unhideWhenUsed/>
    <w:rsid w:val="0052725C"/>
  </w:style>
  <w:style w:type="paragraph" w:styleId="Cabealhodamensagem">
    <w:name w:val="Message Header"/>
    <w:basedOn w:val="Normal"/>
    <w:link w:val="CabealhodamensagemChar"/>
    <w:uiPriority w:val="99"/>
    <w:semiHidden/>
    <w:unhideWhenUsed/>
    <w:rsid w:val="0052725C"/>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CabealhodamensagemChar">
    <w:name w:val="Cabeçalho da mensagem Char"/>
    <w:basedOn w:val="Fontepargpadro"/>
    <w:link w:val="Cabealhodamensagem"/>
    <w:uiPriority w:val="99"/>
    <w:semiHidden/>
    <w:rsid w:val="0052725C"/>
    <w:rPr>
      <w:rFonts w:asciiTheme="majorHAnsi" w:eastAsiaTheme="majorEastAsia" w:hAnsiTheme="majorHAnsi" w:cstheme="majorBidi"/>
      <w:shd w:val="pct20" w:color="auto" w:fill="auto"/>
    </w:rPr>
  </w:style>
  <w:style w:type="paragraph" w:styleId="CabealhodoSumrio">
    <w:name w:val="TOC Heading"/>
    <w:basedOn w:val="Ttulo1"/>
    <w:next w:val="Normal"/>
    <w:uiPriority w:val="39"/>
    <w:semiHidden/>
    <w:unhideWhenUsed/>
    <w:qFormat/>
    <w:rsid w:val="0052725C"/>
    <w:pPr>
      <w:spacing w:before="240" w:after="0"/>
      <w:outlineLvl w:val="9"/>
    </w:pPr>
    <w:rPr>
      <w:sz w:val="32"/>
      <w:szCs w:val="32"/>
    </w:rPr>
  </w:style>
  <w:style w:type="paragraph" w:styleId="Commarcadores">
    <w:name w:val="List Bullet"/>
    <w:basedOn w:val="Normal"/>
    <w:uiPriority w:val="99"/>
    <w:semiHidden/>
    <w:unhideWhenUsed/>
    <w:rsid w:val="0052725C"/>
    <w:pPr>
      <w:numPr>
        <w:numId w:val="37"/>
      </w:numPr>
      <w:contextualSpacing/>
    </w:pPr>
  </w:style>
  <w:style w:type="paragraph" w:styleId="Commarcadores2">
    <w:name w:val="List Bullet 2"/>
    <w:basedOn w:val="Normal"/>
    <w:uiPriority w:val="99"/>
    <w:semiHidden/>
    <w:unhideWhenUsed/>
    <w:rsid w:val="0052725C"/>
    <w:pPr>
      <w:numPr>
        <w:numId w:val="38"/>
      </w:numPr>
      <w:contextualSpacing/>
    </w:pPr>
  </w:style>
  <w:style w:type="paragraph" w:styleId="Commarcadores3">
    <w:name w:val="List Bullet 3"/>
    <w:basedOn w:val="Normal"/>
    <w:uiPriority w:val="99"/>
    <w:semiHidden/>
    <w:unhideWhenUsed/>
    <w:rsid w:val="0052725C"/>
    <w:pPr>
      <w:numPr>
        <w:numId w:val="39"/>
      </w:numPr>
      <w:contextualSpacing/>
    </w:pPr>
  </w:style>
  <w:style w:type="paragraph" w:styleId="Commarcadores4">
    <w:name w:val="List Bullet 4"/>
    <w:basedOn w:val="Normal"/>
    <w:uiPriority w:val="99"/>
    <w:semiHidden/>
    <w:unhideWhenUsed/>
    <w:rsid w:val="0052725C"/>
    <w:pPr>
      <w:numPr>
        <w:numId w:val="40"/>
      </w:numPr>
      <w:contextualSpacing/>
    </w:pPr>
  </w:style>
  <w:style w:type="paragraph" w:styleId="Commarcadores5">
    <w:name w:val="List Bullet 5"/>
    <w:basedOn w:val="Normal"/>
    <w:uiPriority w:val="99"/>
    <w:semiHidden/>
    <w:unhideWhenUsed/>
    <w:rsid w:val="0052725C"/>
    <w:pPr>
      <w:numPr>
        <w:numId w:val="41"/>
      </w:numPr>
      <w:contextualSpacing/>
    </w:pPr>
  </w:style>
  <w:style w:type="paragraph" w:styleId="Corpodetexto2">
    <w:name w:val="Body Text 2"/>
    <w:basedOn w:val="Normal"/>
    <w:link w:val="Corpodetexto2Char"/>
    <w:uiPriority w:val="99"/>
    <w:semiHidden/>
    <w:unhideWhenUsed/>
    <w:rsid w:val="0052725C"/>
    <w:pPr>
      <w:spacing w:after="120" w:line="480" w:lineRule="auto"/>
    </w:pPr>
  </w:style>
  <w:style w:type="character" w:customStyle="1" w:styleId="Corpodetexto2Char">
    <w:name w:val="Corpo de texto 2 Char"/>
    <w:basedOn w:val="Fontepargpadro"/>
    <w:link w:val="Corpodetexto2"/>
    <w:uiPriority w:val="99"/>
    <w:semiHidden/>
    <w:rsid w:val="0052725C"/>
  </w:style>
  <w:style w:type="paragraph" w:styleId="Corpodetexto3">
    <w:name w:val="Body Text 3"/>
    <w:basedOn w:val="Normal"/>
    <w:link w:val="Corpodetexto3Char"/>
    <w:uiPriority w:val="99"/>
    <w:semiHidden/>
    <w:unhideWhenUsed/>
    <w:rsid w:val="0052725C"/>
    <w:pPr>
      <w:spacing w:after="120"/>
    </w:pPr>
    <w:rPr>
      <w:sz w:val="16"/>
      <w:szCs w:val="16"/>
    </w:rPr>
  </w:style>
  <w:style w:type="character" w:customStyle="1" w:styleId="Corpodetexto3Char">
    <w:name w:val="Corpo de texto 3 Char"/>
    <w:basedOn w:val="Fontepargpadro"/>
    <w:link w:val="Corpodetexto3"/>
    <w:uiPriority w:val="99"/>
    <w:semiHidden/>
    <w:rsid w:val="0052725C"/>
    <w:rPr>
      <w:sz w:val="16"/>
      <w:szCs w:val="16"/>
    </w:rPr>
  </w:style>
  <w:style w:type="paragraph" w:styleId="Data">
    <w:name w:val="Date"/>
    <w:basedOn w:val="Normal"/>
    <w:next w:val="Normal"/>
    <w:link w:val="DataChar"/>
    <w:uiPriority w:val="99"/>
    <w:semiHidden/>
    <w:unhideWhenUsed/>
    <w:rsid w:val="0052725C"/>
  </w:style>
  <w:style w:type="character" w:customStyle="1" w:styleId="DataChar">
    <w:name w:val="Data Char"/>
    <w:basedOn w:val="Fontepargpadro"/>
    <w:link w:val="Data"/>
    <w:uiPriority w:val="99"/>
    <w:semiHidden/>
    <w:rsid w:val="0052725C"/>
  </w:style>
  <w:style w:type="paragraph" w:styleId="Destinatrio">
    <w:name w:val="envelope address"/>
    <w:basedOn w:val="Normal"/>
    <w:uiPriority w:val="99"/>
    <w:semiHidden/>
    <w:unhideWhenUsed/>
    <w:rsid w:val="0052725C"/>
    <w:pPr>
      <w:framePr w:w="7938" w:h="1984" w:hRule="exact" w:hSpace="141" w:wrap="auto" w:hAnchor="page" w:xAlign="center" w:yAlign="bottom"/>
      <w:spacing w:line="240" w:lineRule="auto"/>
      <w:ind w:left="2835"/>
    </w:pPr>
    <w:rPr>
      <w:rFonts w:asciiTheme="majorHAnsi" w:eastAsiaTheme="majorEastAsia" w:hAnsiTheme="majorHAnsi" w:cstheme="majorBidi"/>
    </w:rPr>
  </w:style>
  <w:style w:type="paragraph" w:styleId="Encerramento">
    <w:name w:val="Closing"/>
    <w:basedOn w:val="Normal"/>
    <w:link w:val="EncerramentoChar"/>
    <w:uiPriority w:val="99"/>
    <w:semiHidden/>
    <w:unhideWhenUsed/>
    <w:rsid w:val="0052725C"/>
    <w:pPr>
      <w:spacing w:line="240" w:lineRule="auto"/>
      <w:ind w:left="4252"/>
    </w:pPr>
  </w:style>
  <w:style w:type="character" w:customStyle="1" w:styleId="EncerramentoChar">
    <w:name w:val="Encerramento Char"/>
    <w:basedOn w:val="Fontepargpadro"/>
    <w:link w:val="Encerramento"/>
    <w:uiPriority w:val="99"/>
    <w:semiHidden/>
    <w:rsid w:val="0052725C"/>
  </w:style>
  <w:style w:type="paragraph" w:styleId="EndereoHTML">
    <w:name w:val="HTML Address"/>
    <w:basedOn w:val="Normal"/>
    <w:link w:val="EndereoHTMLChar"/>
    <w:uiPriority w:val="99"/>
    <w:semiHidden/>
    <w:unhideWhenUsed/>
    <w:rsid w:val="0052725C"/>
    <w:pPr>
      <w:spacing w:line="240" w:lineRule="auto"/>
    </w:pPr>
    <w:rPr>
      <w:i/>
      <w:iCs/>
    </w:rPr>
  </w:style>
  <w:style w:type="character" w:customStyle="1" w:styleId="EndereoHTMLChar">
    <w:name w:val="Endereço HTML Char"/>
    <w:basedOn w:val="Fontepargpadro"/>
    <w:link w:val="EndereoHTML"/>
    <w:uiPriority w:val="99"/>
    <w:semiHidden/>
    <w:rsid w:val="0052725C"/>
    <w:rPr>
      <w:i/>
      <w:iCs/>
    </w:rPr>
  </w:style>
  <w:style w:type="paragraph" w:styleId="ndicedeautoridades">
    <w:name w:val="table of authorities"/>
    <w:basedOn w:val="Normal"/>
    <w:next w:val="Normal"/>
    <w:uiPriority w:val="99"/>
    <w:semiHidden/>
    <w:unhideWhenUsed/>
    <w:rsid w:val="0052725C"/>
    <w:pPr>
      <w:ind w:left="240" w:hanging="240"/>
    </w:pPr>
  </w:style>
  <w:style w:type="paragraph" w:styleId="ndicedeilustraes">
    <w:name w:val="table of figures"/>
    <w:basedOn w:val="Normal"/>
    <w:next w:val="Normal"/>
    <w:uiPriority w:val="99"/>
    <w:semiHidden/>
    <w:unhideWhenUsed/>
    <w:rsid w:val="0052725C"/>
  </w:style>
  <w:style w:type="paragraph" w:styleId="Legenda">
    <w:name w:val="caption"/>
    <w:basedOn w:val="Normal"/>
    <w:next w:val="Normal"/>
    <w:uiPriority w:val="35"/>
    <w:semiHidden/>
    <w:unhideWhenUsed/>
    <w:qFormat/>
    <w:rsid w:val="0052725C"/>
    <w:pPr>
      <w:spacing w:after="200" w:line="240" w:lineRule="auto"/>
    </w:pPr>
    <w:rPr>
      <w:i/>
      <w:iCs/>
      <w:color w:val="44546A" w:themeColor="text2"/>
      <w:sz w:val="18"/>
      <w:szCs w:val="18"/>
    </w:rPr>
  </w:style>
  <w:style w:type="paragraph" w:styleId="Lista">
    <w:name w:val="List"/>
    <w:basedOn w:val="Normal"/>
    <w:uiPriority w:val="99"/>
    <w:semiHidden/>
    <w:unhideWhenUsed/>
    <w:rsid w:val="0052725C"/>
    <w:pPr>
      <w:ind w:left="283" w:hanging="283"/>
      <w:contextualSpacing/>
    </w:pPr>
  </w:style>
  <w:style w:type="paragraph" w:styleId="Lista2">
    <w:name w:val="List 2"/>
    <w:basedOn w:val="Normal"/>
    <w:uiPriority w:val="99"/>
    <w:semiHidden/>
    <w:unhideWhenUsed/>
    <w:rsid w:val="0052725C"/>
    <w:pPr>
      <w:ind w:left="566" w:hanging="283"/>
      <w:contextualSpacing/>
    </w:pPr>
  </w:style>
  <w:style w:type="paragraph" w:styleId="Lista3">
    <w:name w:val="List 3"/>
    <w:basedOn w:val="Normal"/>
    <w:uiPriority w:val="99"/>
    <w:semiHidden/>
    <w:unhideWhenUsed/>
    <w:rsid w:val="0052725C"/>
    <w:pPr>
      <w:ind w:left="849" w:hanging="283"/>
      <w:contextualSpacing/>
    </w:pPr>
  </w:style>
  <w:style w:type="paragraph" w:styleId="Lista4">
    <w:name w:val="List 4"/>
    <w:basedOn w:val="Normal"/>
    <w:uiPriority w:val="99"/>
    <w:semiHidden/>
    <w:unhideWhenUsed/>
    <w:rsid w:val="0052725C"/>
    <w:pPr>
      <w:ind w:left="1132" w:hanging="283"/>
      <w:contextualSpacing/>
    </w:pPr>
  </w:style>
  <w:style w:type="paragraph" w:styleId="Lista5">
    <w:name w:val="List 5"/>
    <w:basedOn w:val="Normal"/>
    <w:uiPriority w:val="99"/>
    <w:semiHidden/>
    <w:unhideWhenUsed/>
    <w:rsid w:val="0052725C"/>
    <w:pPr>
      <w:ind w:left="1415" w:hanging="283"/>
      <w:contextualSpacing/>
    </w:pPr>
  </w:style>
  <w:style w:type="paragraph" w:styleId="Listadecontinuao">
    <w:name w:val="List Continue"/>
    <w:basedOn w:val="Normal"/>
    <w:uiPriority w:val="99"/>
    <w:semiHidden/>
    <w:unhideWhenUsed/>
    <w:rsid w:val="0052725C"/>
    <w:pPr>
      <w:spacing w:after="120"/>
      <w:ind w:left="283"/>
      <w:contextualSpacing/>
    </w:pPr>
  </w:style>
  <w:style w:type="paragraph" w:styleId="Listadecontinuao2">
    <w:name w:val="List Continue 2"/>
    <w:basedOn w:val="Normal"/>
    <w:uiPriority w:val="99"/>
    <w:semiHidden/>
    <w:unhideWhenUsed/>
    <w:rsid w:val="0052725C"/>
    <w:pPr>
      <w:spacing w:after="120"/>
      <w:ind w:left="566"/>
      <w:contextualSpacing/>
    </w:pPr>
  </w:style>
  <w:style w:type="paragraph" w:styleId="Listadecontinuao3">
    <w:name w:val="List Continue 3"/>
    <w:basedOn w:val="Normal"/>
    <w:uiPriority w:val="99"/>
    <w:semiHidden/>
    <w:unhideWhenUsed/>
    <w:rsid w:val="0052725C"/>
    <w:pPr>
      <w:spacing w:after="120"/>
      <w:ind w:left="849"/>
      <w:contextualSpacing/>
    </w:pPr>
  </w:style>
  <w:style w:type="paragraph" w:styleId="Listadecontinuao4">
    <w:name w:val="List Continue 4"/>
    <w:basedOn w:val="Normal"/>
    <w:uiPriority w:val="99"/>
    <w:semiHidden/>
    <w:unhideWhenUsed/>
    <w:rsid w:val="0052725C"/>
    <w:pPr>
      <w:spacing w:after="120"/>
      <w:ind w:left="1132"/>
      <w:contextualSpacing/>
    </w:pPr>
  </w:style>
  <w:style w:type="paragraph" w:styleId="Listadecontinuao5">
    <w:name w:val="List Continue 5"/>
    <w:basedOn w:val="Normal"/>
    <w:uiPriority w:val="99"/>
    <w:semiHidden/>
    <w:unhideWhenUsed/>
    <w:rsid w:val="0052725C"/>
    <w:pPr>
      <w:spacing w:after="120"/>
      <w:ind w:left="1415"/>
      <w:contextualSpacing/>
    </w:pPr>
  </w:style>
  <w:style w:type="paragraph" w:styleId="MapadoDocumento">
    <w:name w:val="Document Map"/>
    <w:basedOn w:val="Normal"/>
    <w:link w:val="MapadoDocumentoChar"/>
    <w:uiPriority w:val="99"/>
    <w:semiHidden/>
    <w:unhideWhenUsed/>
    <w:rsid w:val="0052725C"/>
    <w:pPr>
      <w:spacing w:line="240" w:lineRule="auto"/>
    </w:pPr>
    <w:rPr>
      <w:rFonts w:ascii="Segoe UI" w:hAnsi="Segoe UI" w:cs="Segoe UI"/>
      <w:sz w:val="16"/>
      <w:szCs w:val="16"/>
    </w:rPr>
  </w:style>
  <w:style w:type="character" w:customStyle="1" w:styleId="MapadoDocumentoChar">
    <w:name w:val="Mapa do Documento Char"/>
    <w:basedOn w:val="Fontepargpadro"/>
    <w:link w:val="MapadoDocumento"/>
    <w:uiPriority w:val="99"/>
    <w:semiHidden/>
    <w:rsid w:val="0052725C"/>
    <w:rPr>
      <w:rFonts w:ascii="Segoe UI" w:hAnsi="Segoe UI" w:cs="Segoe UI"/>
      <w:sz w:val="16"/>
      <w:szCs w:val="16"/>
    </w:rPr>
  </w:style>
  <w:style w:type="paragraph" w:styleId="Numerada">
    <w:name w:val="List Number"/>
    <w:basedOn w:val="Normal"/>
    <w:uiPriority w:val="99"/>
    <w:semiHidden/>
    <w:unhideWhenUsed/>
    <w:rsid w:val="0052725C"/>
    <w:pPr>
      <w:numPr>
        <w:numId w:val="42"/>
      </w:numPr>
      <w:contextualSpacing/>
    </w:pPr>
  </w:style>
  <w:style w:type="paragraph" w:styleId="Numerada2">
    <w:name w:val="List Number 2"/>
    <w:basedOn w:val="Normal"/>
    <w:uiPriority w:val="99"/>
    <w:semiHidden/>
    <w:unhideWhenUsed/>
    <w:rsid w:val="0052725C"/>
    <w:pPr>
      <w:numPr>
        <w:numId w:val="43"/>
      </w:numPr>
      <w:contextualSpacing/>
    </w:pPr>
  </w:style>
  <w:style w:type="paragraph" w:styleId="Numerada3">
    <w:name w:val="List Number 3"/>
    <w:basedOn w:val="Normal"/>
    <w:uiPriority w:val="99"/>
    <w:semiHidden/>
    <w:unhideWhenUsed/>
    <w:rsid w:val="0052725C"/>
    <w:pPr>
      <w:numPr>
        <w:numId w:val="44"/>
      </w:numPr>
      <w:contextualSpacing/>
    </w:pPr>
  </w:style>
  <w:style w:type="paragraph" w:styleId="Numerada4">
    <w:name w:val="List Number 4"/>
    <w:basedOn w:val="Normal"/>
    <w:uiPriority w:val="99"/>
    <w:semiHidden/>
    <w:unhideWhenUsed/>
    <w:rsid w:val="0052725C"/>
    <w:pPr>
      <w:numPr>
        <w:numId w:val="45"/>
      </w:numPr>
      <w:contextualSpacing/>
    </w:pPr>
  </w:style>
  <w:style w:type="paragraph" w:styleId="Numerada5">
    <w:name w:val="List Number 5"/>
    <w:basedOn w:val="Normal"/>
    <w:uiPriority w:val="99"/>
    <w:semiHidden/>
    <w:unhideWhenUsed/>
    <w:rsid w:val="0052725C"/>
    <w:pPr>
      <w:numPr>
        <w:numId w:val="46"/>
      </w:numPr>
      <w:contextualSpacing/>
    </w:pPr>
  </w:style>
  <w:style w:type="paragraph" w:styleId="Pr-formataoHTML">
    <w:name w:val="HTML Preformatted"/>
    <w:basedOn w:val="Normal"/>
    <w:link w:val="Pr-formataoHTMLChar"/>
    <w:uiPriority w:val="99"/>
    <w:semiHidden/>
    <w:unhideWhenUsed/>
    <w:rsid w:val="0052725C"/>
    <w:pPr>
      <w:spacing w:line="240" w:lineRule="auto"/>
    </w:pPr>
    <w:rPr>
      <w:rFonts w:ascii="Consolas" w:hAnsi="Consolas"/>
      <w:sz w:val="20"/>
      <w:szCs w:val="20"/>
    </w:rPr>
  </w:style>
  <w:style w:type="character" w:customStyle="1" w:styleId="Pr-formataoHTMLChar">
    <w:name w:val="Pré-formatação HTML Char"/>
    <w:basedOn w:val="Fontepargpadro"/>
    <w:link w:val="Pr-formataoHTML"/>
    <w:uiPriority w:val="99"/>
    <w:semiHidden/>
    <w:rsid w:val="0052725C"/>
    <w:rPr>
      <w:rFonts w:ascii="Consolas" w:hAnsi="Consolas"/>
      <w:sz w:val="20"/>
      <w:szCs w:val="20"/>
    </w:rPr>
  </w:style>
  <w:style w:type="paragraph" w:styleId="Primeirorecuodecorpodetexto">
    <w:name w:val="Body Text First Indent"/>
    <w:basedOn w:val="Corpodetexto"/>
    <w:link w:val="PrimeirorecuodecorpodetextoChar"/>
    <w:uiPriority w:val="99"/>
    <w:semiHidden/>
    <w:unhideWhenUsed/>
    <w:rsid w:val="0052725C"/>
    <w:pPr>
      <w:widowControl/>
      <w:autoSpaceDE/>
      <w:autoSpaceDN/>
      <w:spacing w:line="360" w:lineRule="auto"/>
      <w:ind w:firstLine="360"/>
      <w:jc w:val="both"/>
    </w:pPr>
    <w:rPr>
      <w:rFonts w:asciiTheme="minorHAnsi" w:eastAsiaTheme="minorHAnsi" w:hAnsiTheme="minorHAnsi" w:cstheme="minorBidi"/>
      <w:i w:val="0"/>
      <w:iCs w:val="0"/>
      <w:kern w:val="2"/>
      <w:sz w:val="24"/>
      <w:szCs w:val="24"/>
      <w:lang w:val="pt-BR"/>
      <w14:ligatures w14:val="standardContextual"/>
    </w:rPr>
  </w:style>
  <w:style w:type="character" w:customStyle="1" w:styleId="PrimeirorecuodecorpodetextoChar">
    <w:name w:val="Primeiro recuo de corpo de texto Char"/>
    <w:basedOn w:val="CorpodetextoChar"/>
    <w:link w:val="Primeirorecuodecorpodetexto"/>
    <w:uiPriority w:val="99"/>
    <w:semiHidden/>
    <w:rsid w:val="0052725C"/>
    <w:rPr>
      <w:rFonts w:ascii="Verdana" w:eastAsia="Verdana" w:hAnsi="Verdana" w:cs="Verdana"/>
      <w:i w:val="0"/>
      <w:iCs w:val="0"/>
      <w:kern w:val="0"/>
      <w:sz w:val="20"/>
      <w:szCs w:val="20"/>
      <w:lang w:val="pt-PT"/>
      <w14:ligatures w14:val="none"/>
    </w:rPr>
  </w:style>
  <w:style w:type="paragraph" w:styleId="Recuodecorpodetexto">
    <w:name w:val="Body Text Indent"/>
    <w:basedOn w:val="Normal"/>
    <w:link w:val="RecuodecorpodetextoChar"/>
    <w:uiPriority w:val="99"/>
    <w:semiHidden/>
    <w:unhideWhenUsed/>
    <w:rsid w:val="0052725C"/>
    <w:pPr>
      <w:spacing w:after="120"/>
      <w:ind w:left="283"/>
    </w:pPr>
  </w:style>
  <w:style w:type="character" w:customStyle="1" w:styleId="RecuodecorpodetextoChar">
    <w:name w:val="Recuo de corpo de texto Char"/>
    <w:basedOn w:val="Fontepargpadro"/>
    <w:link w:val="Recuodecorpodetexto"/>
    <w:uiPriority w:val="99"/>
    <w:semiHidden/>
    <w:rsid w:val="0052725C"/>
  </w:style>
  <w:style w:type="paragraph" w:styleId="Primeirorecuodecorpodetexto2">
    <w:name w:val="Body Text First Indent 2"/>
    <w:basedOn w:val="Recuodecorpodetexto"/>
    <w:link w:val="Primeirorecuodecorpodetexto2Char"/>
    <w:uiPriority w:val="99"/>
    <w:semiHidden/>
    <w:unhideWhenUsed/>
    <w:rsid w:val="0052725C"/>
    <w:pPr>
      <w:spacing w:after="0"/>
      <w:ind w:left="360" w:firstLine="360"/>
    </w:pPr>
  </w:style>
  <w:style w:type="character" w:customStyle="1" w:styleId="Primeirorecuodecorpodetexto2Char">
    <w:name w:val="Primeiro recuo de corpo de texto 2 Char"/>
    <w:basedOn w:val="RecuodecorpodetextoChar"/>
    <w:link w:val="Primeirorecuodecorpodetexto2"/>
    <w:uiPriority w:val="99"/>
    <w:semiHidden/>
    <w:rsid w:val="0052725C"/>
  </w:style>
  <w:style w:type="paragraph" w:styleId="Recuodecorpodetexto2">
    <w:name w:val="Body Text Indent 2"/>
    <w:basedOn w:val="Normal"/>
    <w:link w:val="Recuodecorpodetexto2Char"/>
    <w:uiPriority w:val="99"/>
    <w:semiHidden/>
    <w:unhideWhenUsed/>
    <w:rsid w:val="0052725C"/>
    <w:pPr>
      <w:spacing w:after="120" w:line="480" w:lineRule="auto"/>
      <w:ind w:left="283"/>
    </w:pPr>
  </w:style>
  <w:style w:type="character" w:customStyle="1" w:styleId="Recuodecorpodetexto2Char">
    <w:name w:val="Recuo de corpo de texto 2 Char"/>
    <w:basedOn w:val="Fontepargpadro"/>
    <w:link w:val="Recuodecorpodetexto2"/>
    <w:uiPriority w:val="99"/>
    <w:semiHidden/>
    <w:rsid w:val="0052725C"/>
  </w:style>
  <w:style w:type="paragraph" w:styleId="Recuodecorpodetexto3">
    <w:name w:val="Body Text Indent 3"/>
    <w:basedOn w:val="Normal"/>
    <w:link w:val="Recuodecorpodetexto3Char"/>
    <w:uiPriority w:val="99"/>
    <w:semiHidden/>
    <w:unhideWhenUsed/>
    <w:rsid w:val="0052725C"/>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rsid w:val="0052725C"/>
    <w:rPr>
      <w:sz w:val="16"/>
      <w:szCs w:val="16"/>
    </w:rPr>
  </w:style>
  <w:style w:type="paragraph" w:styleId="Recuonormal">
    <w:name w:val="Normal Indent"/>
    <w:basedOn w:val="Normal"/>
    <w:uiPriority w:val="99"/>
    <w:semiHidden/>
    <w:unhideWhenUsed/>
    <w:rsid w:val="0052725C"/>
    <w:pPr>
      <w:ind w:left="708"/>
    </w:pPr>
  </w:style>
  <w:style w:type="paragraph" w:styleId="Remetente">
    <w:name w:val="envelope return"/>
    <w:basedOn w:val="Normal"/>
    <w:uiPriority w:val="99"/>
    <w:semiHidden/>
    <w:unhideWhenUsed/>
    <w:rsid w:val="0052725C"/>
    <w:pPr>
      <w:spacing w:line="240" w:lineRule="auto"/>
    </w:pPr>
    <w:rPr>
      <w:rFonts w:asciiTheme="majorHAnsi" w:eastAsiaTheme="majorEastAsia" w:hAnsiTheme="majorHAnsi" w:cstheme="majorBidi"/>
      <w:sz w:val="20"/>
      <w:szCs w:val="20"/>
    </w:rPr>
  </w:style>
  <w:style w:type="paragraph" w:styleId="Remissivo1">
    <w:name w:val="index 1"/>
    <w:basedOn w:val="Normal"/>
    <w:next w:val="Normal"/>
    <w:autoRedefine/>
    <w:uiPriority w:val="99"/>
    <w:semiHidden/>
    <w:unhideWhenUsed/>
    <w:rsid w:val="0052725C"/>
    <w:pPr>
      <w:spacing w:line="240" w:lineRule="auto"/>
      <w:ind w:left="240" w:hanging="240"/>
    </w:pPr>
  </w:style>
  <w:style w:type="paragraph" w:styleId="Remissivo2">
    <w:name w:val="index 2"/>
    <w:basedOn w:val="Normal"/>
    <w:next w:val="Normal"/>
    <w:autoRedefine/>
    <w:uiPriority w:val="99"/>
    <w:semiHidden/>
    <w:unhideWhenUsed/>
    <w:rsid w:val="0052725C"/>
    <w:pPr>
      <w:spacing w:line="240" w:lineRule="auto"/>
      <w:ind w:left="480" w:hanging="240"/>
    </w:pPr>
  </w:style>
  <w:style w:type="paragraph" w:styleId="Remissivo3">
    <w:name w:val="index 3"/>
    <w:basedOn w:val="Normal"/>
    <w:next w:val="Normal"/>
    <w:autoRedefine/>
    <w:uiPriority w:val="99"/>
    <w:semiHidden/>
    <w:unhideWhenUsed/>
    <w:rsid w:val="0052725C"/>
    <w:pPr>
      <w:spacing w:line="240" w:lineRule="auto"/>
      <w:ind w:left="720" w:hanging="240"/>
    </w:pPr>
  </w:style>
  <w:style w:type="paragraph" w:styleId="Remissivo4">
    <w:name w:val="index 4"/>
    <w:basedOn w:val="Normal"/>
    <w:next w:val="Normal"/>
    <w:autoRedefine/>
    <w:uiPriority w:val="99"/>
    <w:semiHidden/>
    <w:unhideWhenUsed/>
    <w:rsid w:val="0052725C"/>
    <w:pPr>
      <w:spacing w:line="240" w:lineRule="auto"/>
      <w:ind w:left="960" w:hanging="240"/>
    </w:pPr>
  </w:style>
  <w:style w:type="paragraph" w:styleId="Remissivo5">
    <w:name w:val="index 5"/>
    <w:basedOn w:val="Normal"/>
    <w:next w:val="Normal"/>
    <w:autoRedefine/>
    <w:uiPriority w:val="99"/>
    <w:semiHidden/>
    <w:unhideWhenUsed/>
    <w:rsid w:val="0052725C"/>
    <w:pPr>
      <w:spacing w:line="240" w:lineRule="auto"/>
      <w:ind w:left="1200" w:hanging="240"/>
    </w:pPr>
  </w:style>
  <w:style w:type="paragraph" w:styleId="Remissivo6">
    <w:name w:val="index 6"/>
    <w:basedOn w:val="Normal"/>
    <w:next w:val="Normal"/>
    <w:autoRedefine/>
    <w:uiPriority w:val="99"/>
    <w:semiHidden/>
    <w:unhideWhenUsed/>
    <w:rsid w:val="0052725C"/>
    <w:pPr>
      <w:spacing w:line="240" w:lineRule="auto"/>
      <w:ind w:left="1440" w:hanging="240"/>
    </w:pPr>
  </w:style>
  <w:style w:type="paragraph" w:styleId="Remissivo7">
    <w:name w:val="index 7"/>
    <w:basedOn w:val="Normal"/>
    <w:next w:val="Normal"/>
    <w:autoRedefine/>
    <w:uiPriority w:val="99"/>
    <w:semiHidden/>
    <w:unhideWhenUsed/>
    <w:rsid w:val="0052725C"/>
    <w:pPr>
      <w:spacing w:line="240" w:lineRule="auto"/>
      <w:ind w:left="1680" w:hanging="240"/>
    </w:pPr>
  </w:style>
  <w:style w:type="paragraph" w:styleId="Remissivo8">
    <w:name w:val="index 8"/>
    <w:basedOn w:val="Normal"/>
    <w:next w:val="Normal"/>
    <w:autoRedefine/>
    <w:uiPriority w:val="99"/>
    <w:semiHidden/>
    <w:unhideWhenUsed/>
    <w:rsid w:val="0052725C"/>
    <w:pPr>
      <w:spacing w:line="240" w:lineRule="auto"/>
      <w:ind w:left="1920" w:hanging="240"/>
    </w:pPr>
  </w:style>
  <w:style w:type="paragraph" w:styleId="Remissivo9">
    <w:name w:val="index 9"/>
    <w:basedOn w:val="Normal"/>
    <w:next w:val="Normal"/>
    <w:autoRedefine/>
    <w:uiPriority w:val="99"/>
    <w:semiHidden/>
    <w:unhideWhenUsed/>
    <w:rsid w:val="0052725C"/>
    <w:pPr>
      <w:spacing w:line="240" w:lineRule="auto"/>
      <w:ind w:left="2160" w:hanging="240"/>
    </w:pPr>
  </w:style>
  <w:style w:type="paragraph" w:styleId="Saudao">
    <w:name w:val="Salutation"/>
    <w:basedOn w:val="Normal"/>
    <w:next w:val="Normal"/>
    <w:link w:val="SaudaoChar"/>
    <w:uiPriority w:val="99"/>
    <w:semiHidden/>
    <w:unhideWhenUsed/>
    <w:rsid w:val="0052725C"/>
  </w:style>
  <w:style w:type="character" w:customStyle="1" w:styleId="SaudaoChar">
    <w:name w:val="Saudação Char"/>
    <w:basedOn w:val="Fontepargpadro"/>
    <w:link w:val="Saudao"/>
    <w:uiPriority w:val="99"/>
    <w:semiHidden/>
    <w:rsid w:val="0052725C"/>
  </w:style>
  <w:style w:type="paragraph" w:styleId="SemEspaamento">
    <w:name w:val="No Spacing"/>
    <w:uiPriority w:val="1"/>
    <w:qFormat/>
    <w:rsid w:val="0052725C"/>
    <w:pPr>
      <w:spacing w:line="240" w:lineRule="auto"/>
    </w:pPr>
  </w:style>
  <w:style w:type="paragraph" w:styleId="Sumrio1">
    <w:name w:val="toc 1"/>
    <w:basedOn w:val="Normal"/>
    <w:next w:val="Normal"/>
    <w:autoRedefine/>
    <w:uiPriority w:val="39"/>
    <w:semiHidden/>
    <w:unhideWhenUsed/>
    <w:rsid w:val="0052725C"/>
    <w:pPr>
      <w:spacing w:after="100"/>
    </w:pPr>
  </w:style>
  <w:style w:type="paragraph" w:styleId="Sumrio2">
    <w:name w:val="toc 2"/>
    <w:basedOn w:val="Normal"/>
    <w:next w:val="Normal"/>
    <w:autoRedefine/>
    <w:uiPriority w:val="39"/>
    <w:semiHidden/>
    <w:unhideWhenUsed/>
    <w:rsid w:val="0052725C"/>
    <w:pPr>
      <w:spacing w:after="100"/>
      <w:ind w:left="240"/>
    </w:pPr>
  </w:style>
  <w:style w:type="paragraph" w:styleId="Sumrio3">
    <w:name w:val="toc 3"/>
    <w:basedOn w:val="Normal"/>
    <w:next w:val="Normal"/>
    <w:autoRedefine/>
    <w:uiPriority w:val="39"/>
    <w:semiHidden/>
    <w:unhideWhenUsed/>
    <w:rsid w:val="0052725C"/>
    <w:pPr>
      <w:spacing w:after="100"/>
      <w:ind w:left="480"/>
    </w:pPr>
  </w:style>
  <w:style w:type="paragraph" w:styleId="Sumrio4">
    <w:name w:val="toc 4"/>
    <w:basedOn w:val="Normal"/>
    <w:next w:val="Normal"/>
    <w:autoRedefine/>
    <w:uiPriority w:val="39"/>
    <w:semiHidden/>
    <w:unhideWhenUsed/>
    <w:rsid w:val="0052725C"/>
    <w:pPr>
      <w:spacing w:after="100"/>
      <w:ind w:left="720"/>
    </w:pPr>
  </w:style>
  <w:style w:type="paragraph" w:styleId="Sumrio5">
    <w:name w:val="toc 5"/>
    <w:basedOn w:val="Normal"/>
    <w:next w:val="Normal"/>
    <w:autoRedefine/>
    <w:uiPriority w:val="39"/>
    <w:semiHidden/>
    <w:unhideWhenUsed/>
    <w:rsid w:val="0052725C"/>
    <w:pPr>
      <w:spacing w:after="100"/>
      <w:ind w:left="960"/>
    </w:pPr>
  </w:style>
  <w:style w:type="paragraph" w:styleId="Sumrio6">
    <w:name w:val="toc 6"/>
    <w:basedOn w:val="Normal"/>
    <w:next w:val="Normal"/>
    <w:autoRedefine/>
    <w:uiPriority w:val="39"/>
    <w:semiHidden/>
    <w:unhideWhenUsed/>
    <w:rsid w:val="0052725C"/>
    <w:pPr>
      <w:spacing w:after="100"/>
      <w:ind w:left="1200"/>
    </w:pPr>
  </w:style>
  <w:style w:type="paragraph" w:styleId="Sumrio7">
    <w:name w:val="toc 7"/>
    <w:basedOn w:val="Normal"/>
    <w:next w:val="Normal"/>
    <w:autoRedefine/>
    <w:uiPriority w:val="39"/>
    <w:semiHidden/>
    <w:unhideWhenUsed/>
    <w:rsid w:val="0052725C"/>
    <w:pPr>
      <w:spacing w:after="100"/>
      <w:ind w:left="1440"/>
    </w:pPr>
  </w:style>
  <w:style w:type="paragraph" w:styleId="Sumrio8">
    <w:name w:val="toc 8"/>
    <w:basedOn w:val="Normal"/>
    <w:next w:val="Normal"/>
    <w:autoRedefine/>
    <w:uiPriority w:val="39"/>
    <w:semiHidden/>
    <w:unhideWhenUsed/>
    <w:rsid w:val="0052725C"/>
    <w:pPr>
      <w:spacing w:after="100"/>
      <w:ind w:left="1680"/>
    </w:pPr>
  </w:style>
  <w:style w:type="paragraph" w:styleId="Sumrio9">
    <w:name w:val="toc 9"/>
    <w:basedOn w:val="Normal"/>
    <w:next w:val="Normal"/>
    <w:autoRedefine/>
    <w:uiPriority w:val="39"/>
    <w:semiHidden/>
    <w:unhideWhenUsed/>
    <w:rsid w:val="0052725C"/>
    <w:pPr>
      <w:spacing w:after="100"/>
      <w:ind w:left="1920"/>
    </w:pPr>
  </w:style>
  <w:style w:type="paragraph" w:styleId="Textodebalo">
    <w:name w:val="Balloon Text"/>
    <w:basedOn w:val="Normal"/>
    <w:link w:val="TextodebaloChar"/>
    <w:uiPriority w:val="99"/>
    <w:semiHidden/>
    <w:unhideWhenUsed/>
    <w:rsid w:val="0052725C"/>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2725C"/>
    <w:rPr>
      <w:rFonts w:ascii="Segoe UI" w:hAnsi="Segoe UI" w:cs="Segoe UI"/>
      <w:sz w:val="18"/>
      <w:szCs w:val="18"/>
    </w:rPr>
  </w:style>
  <w:style w:type="paragraph" w:styleId="Textodemacro">
    <w:name w:val="macro"/>
    <w:link w:val="TextodemacroChar"/>
    <w:uiPriority w:val="99"/>
    <w:semiHidden/>
    <w:unhideWhenUsed/>
    <w:rsid w:val="0052725C"/>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TextodemacroChar">
    <w:name w:val="Texto de macro Char"/>
    <w:basedOn w:val="Fontepargpadro"/>
    <w:link w:val="Textodemacro"/>
    <w:uiPriority w:val="99"/>
    <w:semiHidden/>
    <w:rsid w:val="0052725C"/>
    <w:rPr>
      <w:rFonts w:ascii="Consolas" w:hAnsi="Consolas"/>
      <w:sz w:val="20"/>
      <w:szCs w:val="20"/>
    </w:rPr>
  </w:style>
  <w:style w:type="paragraph" w:styleId="Textoembloco">
    <w:name w:val="Block Text"/>
    <w:basedOn w:val="Normal"/>
    <w:uiPriority w:val="99"/>
    <w:semiHidden/>
    <w:unhideWhenUsed/>
    <w:rsid w:val="0052725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TextosemFormatao">
    <w:name w:val="Plain Text"/>
    <w:basedOn w:val="Normal"/>
    <w:link w:val="TextosemFormataoChar"/>
    <w:uiPriority w:val="99"/>
    <w:semiHidden/>
    <w:unhideWhenUsed/>
    <w:rsid w:val="0052725C"/>
    <w:pPr>
      <w:spacing w:line="240" w:lineRule="auto"/>
    </w:pPr>
    <w:rPr>
      <w:rFonts w:ascii="Consolas" w:hAnsi="Consolas"/>
      <w:sz w:val="21"/>
      <w:szCs w:val="21"/>
    </w:rPr>
  </w:style>
  <w:style w:type="character" w:customStyle="1" w:styleId="TextosemFormataoChar">
    <w:name w:val="Texto sem Formatação Char"/>
    <w:basedOn w:val="Fontepargpadro"/>
    <w:link w:val="TextosemFormatao"/>
    <w:uiPriority w:val="99"/>
    <w:semiHidden/>
    <w:rsid w:val="0052725C"/>
    <w:rPr>
      <w:rFonts w:ascii="Consolas" w:hAnsi="Consolas"/>
      <w:sz w:val="21"/>
      <w:szCs w:val="21"/>
    </w:rPr>
  </w:style>
  <w:style w:type="paragraph" w:styleId="Ttulodanota">
    <w:name w:val="Note Heading"/>
    <w:basedOn w:val="Normal"/>
    <w:next w:val="Normal"/>
    <w:link w:val="TtulodanotaChar"/>
    <w:uiPriority w:val="99"/>
    <w:semiHidden/>
    <w:unhideWhenUsed/>
    <w:rsid w:val="0052725C"/>
    <w:pPr>
      <w:spacing w:line="240" w:lineRule="auto"/>
    </w:pPr>
  </w:style>
  <w:style w:type="character" w:customStyle="1" w:styleId="TtulodanotaChar">
    <w:name w:val="Título da nota Char"/>
    <w:basedOn w:val="Fontepargpadro"/>
    <w:link w:val="Ttulodanota"/>
    <w:uiPriority w:val="99"/>
    <w:semiHidden/>
    <w:rsid w:val="0052725C"/>
  </w:style>
  <w:style w:type="paragraph" w:styleId="Ttulodendicedeautoridades">
    <w:name w:val="toa heading"/>
    <w:basedOn w:val="Normal"/>
    <w:next w:val="Normal"/>
    <w:uiPriority w:val="99"/>
    <w:semiHidden/>
    <w:unhideWhenUsed/>
    <w:rsid w:val="0052725C"/>
    <w:pPr>
      <w:spacing w:before="120"/>
    </w:pPr>
    <w:rPr>
      <w:rFonts w:asciiTheme="majorHAnsi" w:eastAsiaTheme="majorEastAsia" w:hAnsiTheme="majorHAnsi" w:cstheme="majorBidi"/>
      <w:b/>
      <w:bCs/>
    </w:rPr>
  </w:style>
  <w:style w:type="paragraph" w:styleId="Ttulodendiceremissivo">
    <w:name w:val="index heading"/>
    <w:basedOn w:val="Normal"/>
    <w:next w:val="Remissivo1"/>
    <w:uiPriority w:val="99"/>
    <w:semiHidden/>
    <w:unhideWhenUsed/>
    <w:rsid w:val="0052725C"/>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ean@geanlima.adv.br" TargetMode="External"/><Relationship Id="rId13" Type="http://schemas.openxmlformats.org/officeDocument/2006/relationships/image" Target="media/image4.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mailto:ouvid@caixa.gov.br" TargetMode="Externa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hyperlink" Target="mailto:gean@geanlima.adv.br" TargetMode="External"/></Relationships>
</file>

<file path=word/_rels/footnotes.xml.rels><?xml version="1.0" encoding="UTF-8" standalone="yes"?>
<Relationships xmlns="http://schemas.openxmlformats.org/package/2006/relationships"><Relationship Id="rId2" Type="http://schemas.openxmlformats.org/officeDocument/2006/relationships/hyperlink" Target="https://www.planalto.gov.br/ccivil_03/leis/leis_2001/l10188.htm" TargetMode="External"/><Relationship Id="rId1" Type="http://schemas.openxmlformats.org/officeDocument/2006/relationships/hyperlink" Target="https://www.in.gov.br/web/dou/-/portaria-mcid-n-1.248-de-26-de-setembro-de-2023-513051515"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E3BBEF-4FDB-4406-8FC3-1678B5DB7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30</Pages>
  <Words>7220</Words>
  <Characters>38989</Characters>
  <Application>Microsoft Office Word</Application>
  <DocSecurity>0</DocSecurity>
  <Lines>324</Lines>
  <Paragraphs>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Gean de Lima</dc:creator>
  <cp:keywords/>
  <dc:description/>
  <cp:lastModifiedBy>Gean de Lima</cp:lastModifiedBy>
  <cp:revision>2</cp:revision>
  <cp:lastPrinted>2026-05-04T17:46:00Z</cp:lastPrinted>
  <dcterms:created xsi:type="dcterms:W3CDTF">2026-05-04T17:46:00Z</dcterms:created>
  <dcterms:modified xsi:type="dcterms:W3CDTF">2026-05-04T17:46:00Z</dcterms:modified>
</cp:coreProperties>
</file>