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micrf60ela" w:id="0"/>
      <w:bookmarkEnd w:id="0"/>
      <w:r w:rsidDel="00000000" w:rsidR="00000000" w:rsidRPr="00000000">
        <w:rPr>
          <w:rtl w:val="0"/>
        </w:rPr>
        <w:t xml:space="preserve">AUNEA — Identidad: tokens verificados y reglas de aplicación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w94jus40uh" w:id="1"/>
      <w:bookmarkEnd w:id="1"/>
      <w:r w:rsidDel="00000000" w:rsidR="00000000" w:rsidRPr="00000000">
        <w:rPr>
          <w:rtl w:val="0"/>
        </w:rPr>
        <w:t xml:space="preserve">Vive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1_NEGOCIO/13_MARCA</w:t>
      </w:r>
      <w:r w:rsidDel="00000000" w:rsidR="00000000" w:rsidRPr="00000000">
        <w:rPr>
          <w:rtl w:val="0"/>
        </w:rPr>
        <w:t xml:space="preserve"> · sustituye al documento 17 (28/08/2026)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Actualizado el 02/09/2026</w:t>
      </w:r>
      <w:r w:rsidDel="00000000" w:rsidR="00000000" w:rsidRPr="00000000">
        <w:rPr>
          <w:rtl w:val="0"/>
        </w:rPr>
        <w:t xml:space="preserve"> con dos decisiones que estaban pendientes: el púrpura de Studio y la tipografía de las plantillas.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marca sigue congelada</w:t>
      </w:r>
      <w:r w:rsidDel="00000000" w:rsidR="00000000" w:rsidRPr="00000000">
        <w:rPr>
          <w:rtl w:val="0"/>
        </w:rPr>
        <w:t xml:space="preserve"> hasta 3 clientes pagando (decisión del 18/08). Este documento </w:t>
      </w:r>
      <w:r w:rsidDel="00000000" w:rsidR="00000000" w:rsidRPr="00000000">
        <w:rPr>
          <w:i w:val="1"/>
          <w:iCs w:val="1"/>
          <w:rtl w:val="0"/>
        </w:rPr>
        <w:t xml:space="preserve">aplica</w:t>
      </w:r>
      <w:r w:rsidDel="00000000" w:rsidR="00000000" w:rsidRPr="00000000">
        <w:rPr>
          <w:rtl w:val="0"/>
        </w:rPr>
        <w:t xml:space="preserve"> la identidad que ya existe a entregables de cliente. No crea ningún color, ninguna lámina y ningún nombre nuevo. Los dos cambios de abajo no son diseño: son </w:t>
      </w:r>
      <w:r w:rsidDel="00000000" w:rsidR="00000000" w:rsidRPr="00000000">
        <w:rPr>
          <w:b w:val="1"/>
          <w:bCs w:val="1"/>
          <w:rtl w:val="0"/>
        </w:rPr>
        <w:t xml:space="preserve">corregir un dato mal anotado</w:t>
      </w:r>
      <w:r w:rsidDel="00000000" w:rsidR="00000000" w:rsidRPr="00000000">
        <w:rPr>
          <w:rtl w:val="0"/>
        </w:rPr>
        <w:t xml:space="preserve"> midiendo el archivo original.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gfyrh6gfcaj" w:id="2"/>
      <w:bookmarkEnd w:id="2"/>
      <w:r w:rsidDel="00000000" w:rsidR="00000000" w:rsidRPr="00000000">
        <w:rPr>
          <w:rtl w:val="0"/>
        </w:rPr>
        <w:t xml:space="preserve">1. El púrpura de Studio — resuelto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zhdpzohmky4y" w:id="3"/>
      <w:bookmarkEnd w:id="3"/>
      <w:r w:rsidDel="00000000" w:rsidR="00000000" w:rsidRPr="00000000">
        <w:rPr>
          <w:rtl w:val="0"/>
        </w:rPr>
        <w:t xml:space="preserve">Qué pasaba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manual </w:t>
      </w:r>
      <w:r w:rsidDel="00000000" w:rsidR="00000000" w:rsidRPr="00000000">
        <w:rPr>
          <w:b w:val="1"/>
          <w:bCs w:val="1"/>
          <w:rtl w:val="0"/>
        </w:rPr>
        <w:t xml:space="preserve">rotula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#5B2DE6</w:t>
      </w:r>
      <w:r w:rsidDel="00000000" w:rsidR="00000000" w:rsidRPr="00000000">
        <w:rPr>
          <w:rtl w:val="0"/>
        </w:rPr>
        <w:t xml:space="preserve"> (violeta eléctrico). Ese color </w:t>
      </w:r>
      <w:r w:rsidDel="00000000" w:rsidR="00000000" w:rsidRPr="00000000">
        <w:rPr>
          <w:b w:val="1"/>
          <w:bCs w:val="1"/>
          <w:rtl w:val="0"/>
        </w:rPr>
        <w:t xml:space="preserve">no está dibujado en ninguna parte</w:t>
      </w:r>
      <w:r w:rsidDel="00000000" w:rsidR="00000000" w:rsidRPr="00000000">
        <w:rPr>
          <w:rtl w:val="0"/>
        </w:rPr>
        <w:t xml:space="preserve">. La incidencia estaba abierta desde el 28/08 y la decisión pendiente en ESTADO desde entonces.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42yz732lgdb" w:id="4"/>
      <w:bookmarkEnd w:id="4"/>
      <w:r w:rsidDel="00000000" w:rsidR="00000000" w:rsidRPr="00000000">
        <w:rPr>
          <w:rtl w:val="0"/>
        </w:rPr>
        <w:t xml:space="preserve">Qué he medido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 muestreado píxel a píxel las dos infografías de Studio del proyecto, agrupando por proximidad de color y contando superficie real: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dominante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tono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Acento claro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Infografia AUNEA Studio 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99.021 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#3E1D7B</w:t>
            </w:r>
            <w:r w:rsidDel="00000000" w:rsidR="00000000" w:rsidRPr="00000000">
              <w:rPr>
                <w:rtl w:val="0"/>
              </w:rPr>
              <w:t xml:space="preserve"> (6.501 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#A387E2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Infografia AUNEA Studio 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112.854 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#4B2E77</w:t>
            </w:r>
            <w:r w:rsidDel="00000000" w:rsidR="00000000" w:rsidRPr="00000000">
              <w:rPr>
                <w:rtl w:val="0"/>
              </w:rPr>
              <w:t xml:space="preserve"> (11.983 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#8171A5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rotulado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#5B2DE6</w:t>
      </w:r>
      <w:r w:rsidDel="00000000" w:rsidR="00000000" w:rsidRPr="00000000">
        <w:rPr>
          <w:rtl w:val="0"/>
        </w:rPr>
        <w:t xml:space="preserve"> no aparece en ninguna de las dos, ni siquiera como tono minoritario. La estimación que se hizo el 28/08 a ojo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≈#3D1D7B</w:t>
      </w:r>
      <w:r w:rsidDel="00000000" w:rsidR="00000000" w:rsidRPr="00000000">
        <w:rPr>
          <w:rtl w:val="0"/>
        </w:rPr>
        <w:t xml:space="preserve">) era buena: el valor real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#381C6F</w:t>
      </w:r>
      <w:r w:rsidDel="00000000" w:rsidR="00000000" w:rsidRPr="00000000">
        <w:rPr>
          <w:rtl w:val="0"/>
        </w:rPr>
        <w:t xml:space="preserve">, a tres unidades de distancia.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akpnog6q6ev" w:id="5"/>
      <w:bookmarkEnd w:id="5"/>
      <w:r w:rsidDel="00000000" w:rsidR="00000000" w:rsidRPr="00000000">
        <w:rPr>
          <w:rtl w:val="0"/>
        </w:rPr>
        <w:t xml:space="preserve">La decisión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El púrpura de Studio es el que está dibujado, en dos tonos: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dónde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Dominante medido en Studio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Identidad. Bandas, titulares, iconografía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profundo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Dominante medido en Studio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Fondos oscuros, portadas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Lila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#A387E2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Acento medido en Studio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 sobre carbón. Nunca texto de lectura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Rotulado en el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Retirado.</w:t>
            </w:r>
            <w:r w:rsidDel="00000000" w:rsidR="00000000" w:rsidRPr="00000000">
              <w:rPr>
                <w:rtl w:val="0"/>
              </w:rPr>
              <w:t xml:space="preserve"> No está dibujado en ninguna pieza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Contrastes calculados</w:t>
      </w:r>
      <w:r w:rsidDel="00000000" w:rsidR="00000000" w:rsidRPr="00000000">
        <w:rPr>
          <w:rtl w:val="0"/>
        </w:rPr>
        <w:t xml:space="preserve"> (WCAG, mínimo AA = 4,5:1):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blanco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carbón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dorado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admisible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Púrpura Studio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13,43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1,24 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6,39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 y dorado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Púrpura profundo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15,37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1,08 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7,31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 y dorado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Lila claro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#A387E2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2,95 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5,65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1,40 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carbón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Ventaja no buscada:</w:t>
      </w:r>
      <w:r w:rsidDel="00000000" w:rsidR="00000000" w:rsidRPr="00000000">
        <w:rPr>
          <w:rtl w:val="0"/>
        </w:rPr>
        <w:t xml:space="preserve"> el púrpura real tiene mejor contraste que el rotulado (13,43 frente a 7,09 con blanco) y además </w:t>
      </w:r>
      <w:r w:rsidDel="00000000" w:rsidR="00000000" w:rsidRPr="00000000">
        <w:rPr>
          <w:b w:val="1"/>
          <w:bCs w:val="1"/>
          <w:rtl w:val="0"/>
        </w:rPr>
        <w:t xml:space="preserve">admite dorado encima</w:t>
      </w:r>
      <w:r w:rsidDel="00000000" w:rsidR="00000000" w:rsidRPr="00000000">
        <w:rPr>
          <w:rtl w:val="0"/>
        </w:rPr>
        <w:t xml:space="preserve">, que el rotulado no admitía. La corrección mejora la accesibilidad de la línea, no solo su fidelidad.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b639o4ecule4" w:id="6"/>
      <w:bookmarkEnd w:id="6"/>
      <w:r w:rsidDel="00000000" w:rsidR="00000000" w:rsidRPr="00000000">
        <w:rPr>
          <w:rtl w:val="0"/>
        </w:rPr>
        <w:t xml:space="preserve">2. Tipografía — resuelto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Sora</w:t>
      </w:r>
      <w:r w:rsidDel="00000000" w:rsidR="00000000" w:rsidRPr="00000000">
        <w:rPr>
          <w:rtl w:val="0"/>
        </w:rPr>
        <w:t xml:space="preserve"> en titulares (Bold 700 / SemiBold 600) e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en cuerpo (Regular 400 / Medium 500). Es lo que dice el manual y es lo que se aplica </w:t>
      </w:r>
      <w:r w:rsidDel="00000000" w:rsidR="00000000" w:rsidRPr="00000000">
        <w:rPr>
          <w:b w:val="1"/>
          <w:bCs w:val="1"/>
          <w:rtl w:val="0"/>
        </w:rPr>
        <w:t xml:space="preserve">en todos los entregables</w:t>
      </w:r>
      <w:r w:rsidDel="00000000" w:rsidR="00000000" w:rsidRPr="00000000">
        <w:rPr>
          <w:rtl w:val="0"/>
        </w:rPr>
        <w:t xml:space="preserve">, incluida la plantilla de PowerPoint.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contrapartida, que hay que conocer:</w:t>
      </w:r>
      <w:r w:rsidDel="00000000" w:rsidR="00000000" w:rsidRPr="00000000">
        <w:rPr>
          <w:rtl w:val="0"/>
        </w:rPr>
        <w:t xml:space="preserve"> si el ordenador donde se abre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no tiene Sora e Inter instaladas, PowerPoint sustituye las fuentes y el texto cambia de anchura. Puede descuadrar una caja.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práctica en tres líneas: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Instala Sora e Inter en tu equipo (gratuitas, Google Fonts) antes de usar la plantilla.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 cliente se le manda PDF,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.pptx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El PDF lleva las fuentes incrustadas y se ve igual en cualquier sitio.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es tu archivo de trabajo. Solo se envía si el cliente pide editarlo, y entonces se avisa de las dos fuentes.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rqv6jgx60x3p" w:id="7"/>
      <w:bookmarkEnd w:id="7"/>
      <w:r w:rsidDel="00000000" w:rsidR="00000000" w:rsidRPr="00000000">
        <w:rPr>
          <w:rtl w:val="0"/>
        </w:rPr>
        <w:t xml:space="preserve">3. Tokens completos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qj52p6ycuj3s" w:id="8"/>
      <w:bookmarkEnd w:id="8"/>
      <w:r w:rsidDel="00000000" w:rsidR="00000000" w:rsidRPr="00000000">
        <w:rPr>
          <w:rtl w:val="0"/>
        </w:rPr>
        <w:t xml:space="preserve">Comunes a las cinco líneas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 profundo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 AUNEA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 cálido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#FAFAF8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Gris perla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#E6E6E6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Beige suave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#F2EDE3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Claim global: </w:t>
      </w:r>
      <w:r w:rsidDel="00000000" w:rsidR="00000000" w:rsidRPr="00000000">
        <w:rPr>
          <w:i w:val="1"/>
          <w:iCs w:val="1"/>
          <w:rtl w:val="0"/>
        </w:rPr>
        <w:t xml:space="preserve">«Soluciones que optimizan. Valor que trasciende.»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g1t7iplwduw" w:id="9"/>
      <w:bookmarkEnd w:id="9"/>
      <w:r w:rsidDel="00000000" w:rsidR="00000000" w:rsidRPr="00000000">
        <w:rPr>
          <w:rtl w:val="0"/>
        </w:rPr>
        <w:t xml:space="preserve">Por línea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 clara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 con texto 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#6B6B6B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#F2EDE3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#6FA885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#A387E2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#F1ECFE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#4C6FAF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#EAEEF6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#D18A5B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#F7EEE6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#8C5322</w:t>
            </w:r>
            <w:r w:rsidDel="00000000" w:rsidR="00000000" w:rsidRPr="00000000">
              <w:rPr>
                <w:rtl w:val="0"/>
              </w:rPr>
              <w:t xml:space="preserve"> (derivado)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elrj6av9ro3q" w:id="10"/>
      <w:bookmarkEnd w:id="10"/>
      <w:r w:rsidDel="00000000" w:rsidR="00000000" w:rsidRPr="00000000">
        <w:rPr>
          <w:rtl w:val="0"/>
        </w:rPr>
        <w:t xml:space="preserve">4. Contrastes de todos los colores de identidad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blanco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carbón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admisible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16,67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Púrpura profundo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Púrpura Studio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13,43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 System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Azul Slides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10,98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Bronce profundo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#8C5322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Lila claro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#A387E2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ninguno en cuerpo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carbón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#6FA885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#D18A5B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Las tres reglas que salen de esta tabla: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texto blanco sobre dorado ni sobre bronce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#B87333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El bronce es color de identidad, no superficie de lectura: para bandas y tarjetas con texto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#8C5322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texto dorado sobre fondo claro.</w:t>
      </w:r>
      <w:r w:rsidDel="00000000" w:rsidR="00000000" w:rsidRPr="00000000">
        <w:rPr>
          <w:rtl w:val="0"/>
        </w:rPr>
        <w:t xml:space="preserve"> El dorado es filete, icono o cifra grande sobre oscuro.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lila claro y la salvia solo llevan texto carbón</w:t>
      </w:r>
      <w:r w:rsidDel="00000000" w:rsidR="00000000" w:rsidRPr="00000000">
        <w:rPr>
          <w:rtl w:val="0"/>
        </w:rPr>
        <w:t xml:space="preserve">, nunca blanco.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yi9d5y7eptqv" w:id="11"/>
      <w:bookmarkEnd w:id="11"/>
      <w:r w:rsidDel="00000000" w:rsidR="00000000" w:rsidRPr="00000000">
        <w:rPr>
          <w:rtl w:val="0"/>
        </w:rPr>
        <w:t xml:space="preserve">5. Advertencia sobre los hex rotulados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Este documento existe porque </w:t>
      </w:r>
      <w:r w:rsidDel="00000000" w:rsidR="00000000" w:rsidRPr="00000000">
        <w:rPr>
          <w:b w:val="1"/>
          <w:bCs w:val="1"/>
          <w:rtl w:val="0"/>
        </w:rPr>
        <w:t xml:space="preserve">los hex rotulados en el manual no coinciden con los colores dibujados en las láminas</w:t>
      </w:r>
      <w:r w:rsidDel="00000000" w:rsidR="00000000" w:rsidRPr="00000000">
        <w:rPr>
          <w:rtl w:val="0"/>
        </w:rPr>
        <w:t xml:space="preserve">. Medido sobre los archivos originales: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Lámina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 en el archivo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#06321D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#033227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#0B2F71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#0F2C68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#8A4013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#884417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#CD971E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#DEA543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Qué se usa en cada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 de cliente</w:t>
      </w:r>
      <w:r w:rsidDel="00000000" w:rsidR="00000000" w:rsidRPr="00000000">
        <w:rPr>
          <w:rtl w:val="0"/>
        </w:rPr>
        <w:t xml:space="preserve"> (informe, propuesta, deck, calculadora): los </w:t>
      </w:r>
      <w:r w:rsidDel="00000000" w:rsidR="00000000" w:rsidRPr="00000000">
        <w:rPr>
          <w:b w:val="1"/>
          <w:bCs w:val="1"/>
          <w:rtl w:val="0"/>
        </w:rPr>
        <w:t xml:space="preserve">hex de la tabla de la sección 3</w:t>
      </w:r>
      <w:r w:rsidDel="00000000" w:rsidR="00000000" w:rsidRPr="00000000">
        <w:rPr>
          <w:rtl w:val="0"/>
        </w:rPr>
        <w:t xml:space="preserve">. Son los valores de identidad y los que están calculados para contraste.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Piezas que se montan recortando las láminas reales</w:t>
      </w:r>
      <w:r w:rsidDel="00000000" w:rsidR="00000000" w:rsidRPr="00000000">
        <w:rPr>
          <w:rtl w:val="0"/>
        </w:rPr>
        <w:t xml:space="preserve"> (carruseles de Instagram, ver el sistema del 01/09): </w:t>
      </w:r>
      <w:r w:rsidDel="00000000" w:rsidR="00000000" w:rsidRPr="00000000">
        <w:rPr>
          <w:b w:val="1"/>
          <w:bCs w:val="1"/>
          <w:rtl w:val="0"/>
        </w:rPr>
        <w:t xml:space="preserve">se muestrea el archivo en cada ejecución</w:t>
      </w:r>
      <w:r w:rsidDel="00000000" w:rsidR="00000000" w:rsidRPr="00000000">
        <w:rPr>
          <w:rtl w:val="0"/>
        </w:rPr>
        <w:t xml:space="preserve">, nunca se reconstruye de tabla. Si no, la pieza sale de otro color que el material ya publicado.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El púrpura de Studio es la excepción que confirma la regla: ahí la diferencia entre rotulado y dibujado era tan grande —violeta eléctrico frente a violeta profundo— que no era una variación de impresión, era un dato mal anotado. Por eso se corrige el token; en los demás casos las diferencias son de tono y no justifican tocar nada.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9pz39psqqxa1" w:id="12"/>
      <w:bookmarkEnd w:id="12"/>
      <w:r w:rsidDel="00000000" w:rsidR="00000000" w:rsidRPr="00000000">
        <w:rPr>
          <w:rtl w:val="0"/>
        </w:rPr>
        <w:t xml:space="preserve">6. Pendiente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Archivos vectoriales del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La 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aunea-identidad</w:t>
            </w:r>
            <w:r w:rsidDel="00000000" w:rsidR="00000000" w:rsidRPr="00000000">
              <w:rPr>
                <w:rtl w:val="0"/>
              </w:rPr>
              <w:t xml:space="preserve"> lleva una reconstrucción provisional del isotipo. Falta sustituirla por los SVG originales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Corregir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  <w:t xml:space="preserve"> en la 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aunea-identidad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Hay que regenerar la skill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Corregir el azul de Slides en el doc 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Hecho el 01/09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#1A3D7C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