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E434" w14:textId="5B37253C" w:rsidR="001B5112" w:rsidRDefault="001627E0" w:rsidP="00605E58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1ED0BAC3" w:rsidR="00FE4197" w:rsidRDefault="00A42EC3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</w:t>
      </w:r>
      <w:r w:rsidR="00A8470F">
        <w:rPr>
          <w:sz w:val="20"/>
          <w:szCs w:val="20"/>
        </w:rPr>
        <w:t xml:space="preserve"> e Vendas Online”, uma vez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7CCFCFDF" w14:textId="4B669E97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3ADED502" w14:textId="15FC81B0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site; </w:t>
      </w:r>
    </w:p>
    <w:p w14:paraId="50AB1F5D" w14:textId="77777777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50EE5576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625179BD" w14:textId="2667511B" w:rsidR="00605E58" w:rsidRPr="00D77D05" w:rsidRDefault="00605E58" w:rsidP="00D77D05">
      <w:pPr>
        <w:jc w:val="center"/>
        <w:rPr>
          <w:rFonts w:ascii="Arial" w:hAnsi="Arial" w:cs="Arial"/>
          <w:sz w:val="28"/>
        </w:rPr>
      </w:pPr>
    </w:p>
    <w:p w14:paraId="1307E9BF" w14:textId="25C91117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26098390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</w:t>
      </w:r>
      <w:r w:rsidRPr="00A745EC">
        <w:rPr>
          <w:rFonts w:ascii="Arial" w:hAnsi="Arial" w:cs="Arial"/>
          <w:color w:val="000000"/>
          <w:sz w:val="20"/>
          <w:szCs w:val="20"/>
        </w:rPr>
        <w:t>disponíveis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 no mercado; </w:t>
      </w:r>
    </w:p>
    <w:p w14:paraId="22EC6D9A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605E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Default="008C770D" w:rsidP="00605E58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68C0DBE4" w14:textId="49C099A9" w:rsidR="009005B6" w:rsidRDefault="009005B6" w:rsidP="009005B6">
      <w:pPr>
        <w:ind w:firstLine="708"/>
        <w:jc w:val="center"/>
        <w:rPr>
          <w:rFonts w:ascii="Arial" w:hAnsi="Arial" w:cs="Arial"/>
          <w:bCs/>
          <w:kern w:val="32"/>
          <w:sz w:val="28"/>
          <w:szCs w:val="20"/>
        </w:rPr>
      </w:pPr>
      <w:r w:rsidRPr="009005B6">
        <w:rPr>
          <w:rFonts w:ascii="Arial" w:hAnsi="Arial" w:cs="Arial"/>
          <w:bCs/>
          <w:kern w:val="32"/>
          <w:sz w:val="28"/>
          <w:szCs w:val="20"/>
        </w:rPr>
        <w:t>Modelo Concetual</w:t>
      </w:r>
    </w:p>
    <w:p w14:paraId="7CD3CE72" w14:textId="688B90B8" w:rsidR="009005B6" w:rsidRPr="009005B6" w:rsidRDefault="009005B6" w:rsidP="009005B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005B6">
        <w:rPr>
          <w:rFonts w:ascii="Arial" w:hAnsi="Arial" w:cs="Arial"/>
          <w:b/>
          <w:color w:val="000000"/>
          <w:sz w:val="20"/>
          <w:szCs w:val="20"/>
        </w:rPr>
        <w:t>Abordagem de modelação realizada</w:t>
      </w:r>
    </w:p>
    <w:p w14:paraId="31A4DDF7" w14:textId="3D6F0FE0" w:rsidR="009005B6" w:rsidRDefault="009005B6" w:rsidP="009005B6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05B6">
        <w:rPr>
          <w:rFonts w:ascii="Arial" w:hAnsi="Arial" w:cs="Arial"/>
          <w:color w:val="000000"/>
          <w:sz w:val="20"/>
          <w:szCs w:val="20"/>
        </w:rPr>
        <w:t xml:space="preserve">O primeiro passo na construção do modelo concetual foi definir as principais entidades, para isso foram analisados os requisitos do sistema e identificar todos os nomes. No passo seguinte foram identificadas as entidades e associados os diferentes atributos a cada entidade, e o seu tipo, por exemplo se eram identificadores da entidade, atributos </w:t>
      </w:r>
      <w:proofErr w:type="spellStart"/>
      <w:r w:rsidRPr="009005B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Pr="009005B6">
        <w:rPr>
          <w:rFonts w:ascii="Arial" w:hAnsi="Arial" w:cs="Arial"/>
          <w:color w:val="000000"/>
          <w:sz w:val="20"/>
          <w:szCs w:val="20"/>
        </w:rPr>
        <w:t>, atributo derivado ou um atributo composto. Foi necessário encontrar as principais relações entre as várias entidades e o tipo de relações e a multiplicidade das relações. Por fim, foi verificado se havia redundância no modelo e se este estava de acordo com os requisitos.</w:t>
      </w:r>
    </w:p>
    <w:p w14:paraId="58CED205" w14:textId="77777777" w:rsidR="009005B6" w:rsidRDefault="009005B6" w:rsidP="009005B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15BF03F" w14:textId="77777777" w:rsidR="009005B6" w:rsidRDefault="009005B6" w:rsidP="009005B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D3BC081" w14:textId="64319D5B" w:rsidR="009005B6" w:rsidRDefault="009005B6" w:rsidP="009005B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005B6">
        <w:rPr>
          <w:rFonts w:ascii="Arial" w:hAnsi="Arial" w:cs="Arial"/>
          <w:b/>
          <w:color w:val="000000"/>
          <w:sz w:val="20"/>
          <w:szCs w:val="20"/>
        </w:rPr>
        <w:lastRenderedPageBreak/>
        <w:t>Descrição do modelo concetual</w:t>
      </w:r>
    </w:p>
    <w:p w14:paraId="5E6EAA63" w14:textId="0F1C5FFB" w:rsidR="009005B6" w:rsidRPr="009005B6" w:rsidRDefault="009005B6" w:rsidP="009005B6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bookmarkStart w:id="0" w:name="_GoBack"/>
      <w:bookmarkEnd w:id="0"/>
      <w:r w:rsidRPr="009005B6">
        <w:rPr>
          <w:rFonts w:ascii="Arial" w:hAnsi="Arial" w:cs="Arial"/>
          <w:color w:val="000000"/>
          <w:sz w:val="20"/>
          <w:szCs w:val="20"/>
        </w:rPr>
        <w:t xml:space="preserve">Como seria de esperar, uma das entidades é o utilizador. Este é o responsável pelas operações de compra ou venda no </w:t>
      </w:r>
      <w:proofErr w:type="gramStart"/>
      <w:r w:rsidRPr="009005B6">
        <w:rPr>
          <w:rFonts w:ascii="Arial" w:hAnsi="Arial" w:cs="Arial"/>
          <w:color w:val="000000"/>
          <w:sz w:val="20"/>
          <w:szCs w:val="20"/>
        </w:rPr>
        <w:t>site</w:t>
      </w:r>
      <w:proofErr w:type="gramEnd"/>
      <w:r w:rsidRPr="009005B6">
        <w:rPr>
          <w:rFonts w:ascii="Arial" w:hAnsi="Arial" w:cs="Arial"/>
          <w:color w:val="000000"/>
          <w:sz w:val="20"/>
          <w:szCs w:val="20"/>
        </w:rPr>
        <w:t xml:space="preserve">. Este dispõe de diferentes métodos de pagamentos (que são por si só uma entidade) como transferência bancária, cartão de crédito, entre outros. Como foi mencionado acima, o utilizador pode vender ou comprar produtos no </w:t>
      </w:r>
      <w:proofErr w:type="gramStart"/>
      <w:r w:rsidRPr="009005B6">
        <w:rPr>
          <w:rFonts w:ascii="Arial" w:hAnsi="Arial" w:cs="Arial"/>
          <w:color w:val="000000"/>
          <w:sz w:val="20"/>
          <w:szCs w:val="20"/>
        </w:rPr>
        <w:t>site</w:t>
      </w:r>
      <w:proofErr w:type="gramEnd"/>
      <w:r w:rsidRPr="009005B6">
        <w:rPr>
          <w:rFonts w:ascii="Arial" w:hAnsi="Arial" w:cs="Arial"/>
          <w:color w:val="000000"/>
          <w:sz w:val="20"/>
          <w:szCs w:val="20"/>
        </w:rPr>
        <w:t>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14:paraId="742275B3" w14:textId="77777777" w:rsidR="009005B6" w:rsidRDefault="009005B6" w:rsidP="009005B6">
      <w:pPr>
        <w:jc w:val="center"/>
        <w:rPr>
          <w:rFonts w:ascii="Arial" w:hAnsi="Arial" w:cs="Arial"/>
          <w:sz w:val="28"/>
        </w:rPr>
      </w:pPr>
      <w:r w:rsidRPr="00D77D05">
        <w:rPr>
          <w:rFonts w:ascii="Arial" w:hAnsi="Arial" w:cs="Arial"/>
          <w:sz w:val="28"/>
        </w:rPr>
        <w:t>Esquema Lógico</w:t>
      </w:r>
    </w:p>
    <w:p w14:paraId="690A3B0D" w14:textId="77777777" w:rsidR="009005B6" w:rsidRPr="00737A26" w:rsidRDefault="009005B6" w:rsidP="009005B6">
      <w:pPr>
        <w:rPr>
          <w:rFonts w:ascii="Arial" w:hAnsi="Arial" w:cs="Arial"/>
          <w:color w:val="000000"/>
          <w:sz w:val="20"/>
          <w:szCs w:val="20"/>
        </w:rPr>
      </w:pPr>
      <w:r w:rsidRPr="00737A26">
        <w:rPr>
          <w:rFonts w:ascii="Arial" w:hAnsi="Arial" w:cs="Arial"/>
          <w:b/>
          <w:color w:val="000000"/>
          <w:sz w:val="20"/>
          <w:szCs w:val="20"/>
        </w:rPr>
        <w:t>Nota:</w:t>
      </w:r>
      <w:r w:rsidRPr="00737A26">
        <w:rPr>
          <w:rFonts w:ascii="Arial" w:hAnsi="Arial" w:cs="Arial"/>
          <w:color w:val="000000"/>
          <w:sz w:val="20"/>
          <w:szCs w:val="20"/>
        </w:rPr>
        <w:t xml:space="preserve"> mencionar as tabelas que existem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88858A2" w14:textId="77777777" w:rsidR="009005B6" w:rsidRPr="00B57863" w:rsidRDefault="009005B6" w:rsidP="009005B6">
      <w:pPr>
        <w:pStyle w:val="Default"/>
        <w:jc w:val="both"/>
        <w:rPr>
          <w:sz w:val="20"/>
          <w:szCs w:val="20"/>
        </w:rPr>
      </w:pPr>
      <w:r w:rsidRPr="00840371">
        <w:rPr>
          <w:b/>
          <w:sz w:val="20"/>
          <w:szCs w:val="20"/>
        </w:rPr>
        <w:t>Desenho do modelo lógico:</w:t>
      </w:r>
      <w:r w:rsidRPr="00B578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Todos os atributos correspondem a uma coluna nas respetivas tabelas. Para respeitar a primeira forma normal, foram criadas as tabelas </w:t>
      </w:r>
      <w:proofErr w:type="spellStart"/>
      <w:r w:rsidRPr="00B85CB0">
        <w:rPr>
          <w:i/>
          <w:sz w:val="20"/>
          <w:szCs w:val="20"/>
        </w:rPr>
        <w:t>Telemovel</w:t>
      </w:r>
      <w:proofErr w:type="spellEnd"/>
      <w:r>
        <w:rPr>
          <w:sz w:val="20"/>
          <w:szCs w:val="20"/>
        </w:rPr>
        <w:t xml:space="preserve">, </w:t>
      </w:r>
      <w:proofErr w:type="gramStart"/>
      <w:r w:rsidRPr="00B85CB0">
        <w:rPr>
          <w:i/>
          <w:sz w:val="20"/>
          <w:szCs w:val="20"/>
        </w:rPr>
        <w:t>Email</w:t>
      </w:r>
      <w:proofErr w:type="gramEnd"/>
      <w:r>
        <w:rPr>
          <w:sz w:val="20"/>
          <w:szCs w:val="20"/>
        </w:rPr>
        <w:t xml:space="preserve"> e </w:t>
      </w:r>
      <w:r w:rsidRPr="00B85CB0">
        <w:rPr>
          <w:i/>
          <w:sz w:val="20"/>
          <w:szCs w:val="20"/>
        </w:rPr>
        <w:t>Métodos de Pagamento – Utilizador</w:t>
      </w:r>
      <w:r>
        <w:rPr>
          <w:sz w:val="20"/>
          <w:szCs w:val="20"/>
        </w:rPr>
        <w:t>, assim evitamos as listas de números de telemóvel que o Utilizador poderá ter. Todos os atributos normais são dependentes da chave primária, se existente. E, para além disso, são todos independentes entre si.</w:t>
      </w:r>
    </w:p>
    <w:p w14:paraId="5F484F98" w14:textId="77777777" w:rsidR="009005B6" w:rsidRPr="00236A95" w:rsidRDefault="009005B6" w:rsidP="00605E58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76F67EF3" w14:textId="576EAE3C" w:rsidR="003853A8" w:rsidRPr="00FF5656" w:rsidRDefault="003853A8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 sistema de gestão de base de dados (SGBD) utilizado foi o proposto pelos docentes da UC, o MySQL.</w:t>
      </w:r>
    </w:p>
    <w:p w14:paraId="353B64A4" w14:textId="7405C012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7355F140" w:rsidR="008B7BAC" w:rsidRP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</w:t>
      </w:r>
      <w:r w:rsidR="00A8470F">
        <w:rPr>
          <w:rFonts w:ascii="Arial" w:hAnsi="Arial" w:cs="Arial"/>
          <w:color w:val="000000"/>
          <w:sz w:val="20"/>
          <w:szCs w:val="20"/>
        </w:rPr>
        <w:t>inteiro.</w:t>
      </w:r>
    </w:p>
    <w:p w14:paraId="2D6547F9" w14:textId="1B131319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7153053" w14:textId="762DA4A4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5339E7">
      <w:pPr>
        <w:autoSpaceDE w:val="0"/>
        <w:autoSpaceDN w:val="0"/>
        <w:adjustRightInd w:val="0"/>
        <w:spacing w:after="43" w:line="240" w:lineRule="auto"/>
        <w:jc w:val="center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Migração para NoSQL</w:t>
      </w:r>
    </w:p>
    <w:p w14:paraId="5612ABB1" w14:textId="76A1E04A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>Sistemas NoSQL</w:t>
      </w:r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</w:p>
    <w:p w14:paraId="43A100E4" w14:textId="12ABF503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lastRenderedPageBreak/>
        <w:t>Estrutura base do sistema NoSQL</w:t>
      </w:r>
    </w:p>
    <w:p w14:paraId="3FB59A4E" w14:textId="08F734BB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MongoDB,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relacional, alguns documentos iriam conter um campo com o identificador de um documento de outra coleção.</w:t>
      </w:r>
    </w:p>
    <w:p w14:paraId="5F03092F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605E58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MySQL.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5339E7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5339E7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websites. Num site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AA2C62"/>
    <w:multiLevelType w:val="hybridMultilevel"/>
    <w:tmpl w:val="F2AEB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8"/>
    <w:rsid w:val="00090530"/>
    <w:rsid w:val="001627E0"/>
    <w:rsid w:val="00185586"/>
    <w:rsid w:val="001B5112"/>
    <w:rsid w:val="001C1898"/>
    <w:rsid w:val="001C75DE"/>
    <w:rsid w:val="00236A95"/>
    <w:rsid w:val="003853A8"/>
    <w:rsid w:val="003F38E8"/>
    <w:rsid w:val="003F4CF6"/>
    <w:rsid w:val="004F0B2D"/>
    <w:rsid w:val="005339E7"/>
    <w:rsid w:val="00533FDA"/>
    <w:rsid w:val="005546E3"/>
    <w:rsid w:val="005A77AF"/>
    <w:rsid w:val="006000F8"/>
    <w:rsid w:val="00603269"/>
    <w:rsid w:val="00604B98"/>
    <w:rsid w:val="00605E58"/>
    <w:rsid w:val="00670867"/>
    <w:rsid w:val="006E4320"/>
    <w:rsid w:val="00737A26"/>
    <w:rsid w:val="007A5395"/>
    <w:rsid w:val="00840371"/>
    <w:rsid w:val="008B7BAC"/>
    <w:rsid w:val="008C3118"/>
    <w:rsid w:val="008C770D"/>
    <w:rsid w:val="009005B6"/>
    <w:rsid w:val="009644E9"/>
    <w:rsid w:val="009C740E"/>
    <w:rsid w:val="009D43A7"/>
    <w:rsid w:val="00A42EC3"/>
    <w:rsid w:val="00A745EC"/>
    <w:rsid w:val="00A8470F"/>
    <w:rsid w:val="00AC1F0C"/>
    <w:rsid w:val="00B54CC9"/>
    <w:rsid w:val="00B57863"/>
    <w:rsid w:val="00B85CB0"/>
    <w:rsid w:val="00BF5AF8"/>
    <w:rsid w:val="00CA2B64"/>
    <w:rsid w:val="00D27F5E"/>
    <w:rsid w:val="00D77D05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filipe capa</cp:lastModifiedBy>
  <cp:revision>36</cp:revision>
  <dcterms:created xsi:type="dcterms:W3CDTF">2019-01-19T11:20:00Z</dcterms:created>
  <dcterms:modified xsi:type="dcterms:W3CDTF">2019-01-23T09:56:00Z</dcterms:modified>
</cp:coreProperties>
</file>