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direta ou indiretamente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  <w:r w:rsidR="00426CA8">
        <w:rPr>
          <w:rFonts w:ascii="Arial" w:hAnsi="Arial" w:cs="Arial"/>
          <w:sz w:val="20"/>
          <w:szCs w:val="24"/>
          <w:lang w:eastAsia="en-US"/>
        </w:rPr>
        <w:t>, Gigabyte (GB)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37977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606C24">
      <w:pPr>
        <w:ind w:firstLine="720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</w:t>
      </w:r>
      <w:r w:rsidR="00207144">
        <w:rPr>
          <w:rFonts w:ascii="Arial" w:hAnsi="Arial" w:cs="Arial"/>
          <w:sz w:val="20"/>
          <w:szCs w:val="20"/>
        </w:rPr>
        <w:t>r</w:t>
      </w:r>
      <w:r w:rsidRPr="00B01F67">
        <w:rPr>
          <w:rFonts w:ascii="Arial" w:hAnsi="Arial" w:cs="Arial"/>
          <w:sz w:val="20"/>
          <w:szCs w:val="20"/>
        </w:rPr>
        <w:t xml:space="preserve"> e vend</w:t>
      </w:r>
      <w:r w:rsidR="00207144">
        <w:rPr>
          <w:rFonts w:ascii="Arial" w:hAnsi="Arial" w:cs="Arial"/>
          <w:sz w:val="20"/>
          <w:szCs w:val="20"/>
        </w:rPr>
        <w:t>er</w:t>
      </w:r>
      <w:r w:rsidRPr="00B01F67">
        <w:rPr>
          <w:rFonts w:ascii="Arial" w:hAnsi="Arial" w:cs="Arial"/>
          <w:sz w:val="20"/>
          <w:szCs w:val="20"/>
        </w:rPr>
        <w:t xml:space="preserve">. Num site de compras online </w:t>
      </w:r>
      <w:r w:rsidR="00207144">
        <w:rPr>
          <w:rFonts w:ascii="Arial" w:hAnsi="Arial" w:cs="Arial"/>
          <w:sz w:val="20"/>
          <w:szCs w:val="20"/>
        </w:rPr>
        <w:t>estão disponíveis</w:t>
      </w:r>
      <w:r w:rsidRPr="00B01F67">
        <w:rPr>
          <w:rFonts w:ascii="Arial" w:hAnsi="Arial" w:cs="Arial"/>
          <w:sz w:val="20"/>
          <w:szCs w:val="20"/>
        </w:rPr>
        <w:t xml:space="preserve"> todo o tipo de </w:t>
      </w:r>
      <w:r w:rsidR="00606C24">
        <w:rPr>
          <w:rFonts w:ascii="Arial" w:hAnsi="Arial" w:cs="Arial"/>
          <w:sz w:val="20"/>
          <w:szCs w:val="20"/>
        </w:rPr>
        <w:t>produtos</w:t>
      </w:r>
      <w:r w:rsidRPr="00B01F67">
        <w:rPr>
          <w:rFonts w:ascii="Arial" w:hAnsi="Arial" w:cs="Arial"/>
          <w:sz w:val="20"/>
          <w:szCs w:val="20"/>
        </w:rPr>
        <w:t>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exist</w:t>
      </w:r>
      <w:r w:rsidR="00207144">
        <w:rPr>
          <w:rFonts w:ascii="Arial" w:hAnsi="Arial" w:cs="Arial"/>
          <w:sz w:val="20"/>
          <w:szCs w:val="20"/>
        </w:rPr>
        <w:t>indo</w:t>
      </w:r>
      <w:r w:rsidR="004E7111" w:rsidRPr="00B01F67">
        <w:rPr>
          <w:rFonts w:ascii="Arial" w:hAnsi="Arial" w:cs="Arial"/>
          <w:sz w:val="20"/>
          <w:szCs w:val="20"/>
        </w:rPr>
        <w:t xml:space="preserve"> uma maior variedade de produtos, uma vez que alguns produtos são difíceis de encontrar em lojas físicas.</w:t>
      </w:r>
      <w:r w:rsidR="00606C24" w:rsidRPr="00606C24">
        <w:rPr>
          <w:rFonts w:ascii="Arial" w:hAnsi="Arial" w:cs="Arial"/>
          <w:sz w:val="20"/>
          <w:szCs w:val="20"/>
        </w:rPr>
        <w:t xml:space="preserve"> </w:t>
      </w:r>
      <w:r w:rsidR="00606C24" w:rsidRPr="00B01F67">
        <w:rPr>
          <w:rFonts w:ascii="Arial" w:hAnsi="Arial" w:cs="Arial"/>
          <w:sz w:val="20"/>
          <w:szCs w:val="20"/>
        </w:rPr>
        <w:t xml:space="preserve">Como não há necessidade de ir </w:t>
      </w:r>
      <w:r w:rsidR="00606C24">
        <w:rPr>
          <w:rFonts w:ascii="Arial" w:hAnsi="Arial" w:cs="Arial"/>
          <w:sz w:val="20"/>
          <w:szCs w:val="20"/>
        </w:rPr>
        <w:t>à</w:t>
      </w:r>
      <w:r w:rsidR="00606C24" w:rsidRPr="00B01F67">
        <w:rPr>
          <w:rFonts w:ascii="Arial" w:hAnsi="Arial" w:cs="Arial"/>
          <w:sz w:val="20"/>
          <w:szCs w:val="20"/>
        </w:rPr>
        <w:t xml:space="preserve"> loja o gasto em tempo e em dinheiro diminui</w:t>
      </w:r>
      <w:r w:rsidR="00606C24">
        <w:rPr>
          <w:rFonts w:ascii="Arial" w:hAnsi="Arial" w:cs="Arial"/>
          <w:sz w:val="20"/>
          <w:szCs w:val="20"/>
        </w:rPr>
        <w:t>, estando esta disponível a qualquer altura</w:t>
      </w:r>
      <w:r w:rsidR="00606C24" w:rsidRPr="00B01F67">
        <w:rPr>
          <w:rFonts w:ascii="Arial" w:hAnsi="Arial" w:cs="Arial"/>
          <w:sz w:val="20"/>
          <w:szCs w:val="20"/>
        </w:rPr>
        <w:t>.</w:t>
      </w:r>
      <w:r w:rsidR="00703421">
        <w:rPr>
          <w:rFonts w:ascii="Arial" w:hAnsi="Arial" w:cs="Arial"/>
          <w:sz w:val="20"/>
          <w:szCs w:val="20"/>
        </w:rPr>
        <w:t xml:space="preserve"> Pelo contrário há um aumento da privacidade, pois pode-se comprar qualquer produto sem ser notado. Por estes motivos este tipo de mercado tem tido bastante sucesso.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E35DDC" w:rsidRPr="00B01F67" w:rsidRDefault="00E35DDC" w:rsidP="00E35DDC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 xml:space="preserve">Foi-nos proposto criar uma base de dados na UC de Base de Dados (BD), com a finalidade de avaliar a nossa capacidade na construção de esquemas, concetual e lógico, </w:t>
      </w:r>
      <w:proofErr w:type="spellStart"/>
      <w:r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>
        <w:rPr>
          <w:rFonts w:ascii="Arial" w:hAnsi="Arial" w:cs="Arial"/>
          <w:sz w:val="20"/>
          <w:szCs w:val="20"/>
        </w:rPr>
        <w:t xml:space="preserve"> e na gestão de uma </w:t>
      </w:r>
      <w:r>
        <w:rPr>
          <w:rFonts w:ascii="Arial" w:hAnsi="Arial" w:cs="Arial"/>
          <w:i/>
          <w:sz w:val="20"/>
          <w:szCs w:val="20"/>
        </w:rPr>
        <w:t>BD</w:t>
      </w:r>
      <w:r w:rsidRPr="00B01F67">
        <w:rPr>
          <w:rFonts w:ascii="Arial" w:hAnsi="Arial" w:cs="Arial"/>
          <w:sz w:val="20"/>
          <w:szCs w:val="20"/>
        </w:rPr>
        <w:t xml:space="preserve">. Cada grupo escolhia o tema do seu trabalho. A escolha foi “Mercado de Compra e Vendas </w:t>
      </w:r>
      <w:r w:rsidRPr="00B01F67">
        <w:rPr>
          <w:rFonts w:ascii="Arial" w:hAnsi="Arial" w:cs="Arial"/>
          <w:i/>
          <w:sz w:val="20"/>
          <w:szCs w:val="20"/>
        </w:rPr>
        <w:t>Online</w:t>
      </w:r>
      <w:r w:rsidRPr="00B01F67">
        <w:rPr>
          <w:rFonts w:ascii="Arial" w:hAnsi="Arial" w:cs="Arial"/>
          <w:sz w:val="20"/>
          <w:szCs w:val="20"/>
        </w:rPr>
        <w:t>”, pois alguns membros usam com alguma frequência 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E35DDC" w:rsidRPr="00B01F67" w:rsidRDefault="00C47A6F" w:rsidP="00E35DD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E35DDC">
        <w:rPr>
          <w:rFonts w:ascii="Arial" w:hAnsi="Arial" w:cs="Arial"/>
          <w:sz w:val="20"/>
        </w:rPr>
        <w:t>Como este trabalho era construído do zero, então neste projeto focámo-nos numa aplicação que pudesse servir de modelo. Por esta razão</w:t>
      </w:r>
      <w:r w:rsidR="00E35DDC" w:rsidRPr="00B01F67">
        <w:rPr>
          <w:rFonts w:ascii="Arial" w:hAnsi="Arial" w:cs="Arial"/>
          <w:sz w:val="20"/>
        </w:rPr>
        <w:t xml:space="preserve"> focamo-nos no </w:t>
      </w:r>
      <w:proofErr w:type="gramStart"/>
      <w:r w:rsidR="00E35DDC" w:rsidRPr="00E5180F">
        <w:rPr>
          <w:rFonts w:ascii="Arial" w:hAnsi="Arial" w:cs="Arial"/>
          <w:i/>
          <w:sz w:val="20"/>
        </w:rPr>
        <w:t>site</w:t>
      </w:r>
      <w:proofErr w:type="gramEnd"/>
      <w:r w:rsidR="00E35DDC" w:rsidRPr="00B01F67">
        <w:rPr>
          <w:rFonts w:ascii="Arial" w:hAnsi="Arial" w:cs="Arial"/>
          <w:sz w:val="20"/>
        </w:rPr>
        <w:t xml:space="preserve"> online </w:t>
      </w:r>
      <w:r w:rsidR="00E35DDC" w:rsidRPr="00E5180F">
        <w:rPr>
          <w:rFonts w:ascii="Arial" w:hAnsi="Arial" w:cs="Arial"/>
          <w:i/>
          <w:sz w:val="20"/>
        </w:rPr>
        <w:t>Amazon</w:t>
      </w:r>
      <w:r w:rsidR="00E35DDC" w:rsidRPr="00B01F67">
        <w:rPr>
          <w:rFonts w:ascii="Arial" w:hAnsi="Arial" w:cs="Arial"/>
          <w:sz w:val="20"/>
        </w:rPr>
        <w:t xml:space="preserve">, uma vez que é a empresa online com maior sucesso da atualidade. Sendo um dos primeiros </w:t>
      </w:r>
      <w:proofErr w:type="gramStart"/>
      <w:r w:rsidR="00E35DDC" w:rsidRPr="00E5180F">
        <w:rPr>
          <w:rFonts w:ascii="Arial" w:hAnsi="Arial" w:cs="Arial"/>
          <w:i/>
          <w:sz w:val="20"/>
        </w:rPr>
        <w:t>sites</w:t>
      </w:r>
      <w:proofErr w:type="gramEnd"/>
      <w:r w:rsidR="00E35DDC" w:rsidRPr="00B01F67">
        <w:rPr>
          <w:rFonts w:ascii="Arial" w:hAnsi="Arial" w:cs="Arial"/>
          <w:sz w:val="20"/>
        </w:rPr>
        <w:t xml:space="preserve"> deste género e devido ao sucesso todo que obteve o dono da </w:t>
      </w:r>
      <w:r w:rsidR="00E35DDC" w:rsidRPr="00E5180F">
        <w:rPr>
          <w:rFonts w:ascii="Arial" w:hAnsi="Arial" w:cs="Arial"/>
          <w:i/>
          <w:sz w:val="20"/>
        </w:rPr>
        <w:t>Amazon</w:t>
      </w:r>
      <w:r w:rsidR="00E35DDC" w:rsidRPr="00B01F67">
        <w:rPr>
          <w:rFonts w:ascii="Arial" w:hAnsi="Arial" w:cs="Arial"/>
          <w:sz w:val="20"/>
        </w:rPr>
        <w:t xml:space="preserve"> é neste momento o homem mais rico do mundo e foi a segunda empresa do mundo a atingir o valor de 1 trilião de dólares.</w:t>
      </w:r>
    </w:p>
    <w:p w:rsidR="00E35DDC" w:rsidRPr="00B01F67" w:rsidRDefault="00E35DDC" w:rsidP="00E35DDC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</w:t>
      </w:r>
      <w:proofErr w:type="gramStart"/>
      <w:r w:rsidRPr="00E5180F">
        <w:rPr>
          <w:rFonts w:ascii="Arial" w:hAnsi="Arial" w:cs="Arial"/>
          <w:i/>
          <w:sz w:val="20"/>
        </w:rPr>
        <w:t>site</w:t>
      </w:r>
      <w:proofErr w:type="gramEnd"/>
      <w:r w:rsidRPr="00B01F67">
        <w:rPr>
          <w:rFonts w:ascii="Arial" w:hAnsi="Arial" w:cs="Arial"/>
          <w:sz w:val="20"/>
        </w:rPr>
        <w:t xml:space="preserve"> online </w:t>
      </w:r>
      <w:r w:rsidRPr="00E5180F">
        <w:rPr>
          <w:rFonts w:ascii="Arial" w:hAnsi="Arial" w:cs="Arial"/>
          <w:i/>
          <w:sz w:val="20"/>
        </w:rPr>
        <w:t>Amazon</w:t>
      </w:r>
      <w:r w:rsidRPr="00B01F67">
        <w:rPr>
          <w:rFonts w:ascii="Arial" w:hAnsi="Arial" w:cs="Arial"/>
          <w:sz w:val="20"/>
        </w:rPr>
        <w:t xml:space="preserve"> é o maior sítio da internet no que se refere a compra e venda de produtos. Este vende artigos em 1ª mão de grandes marcas como a Samsung e a LG e artigos em 2ª mão que qualquer utilizador que esteja registado na </w:t>
      </w:r>
      <w:r w:rsidRPr="00E5180F">
        <w:rPr>
          <w:rFonts w:ascii="Arial" w:hAnsi="Arial" w:cs="Arial"/>
          <w:i/>
          <w:sz w:val="20"/>
        </w:rPr>
        <w:t>Amazon</w:t>
      </w:r>
      <w:r w:rsidRPr="00B01F67">
        <w:rPr>
          <w:rFonts w:ascii="Arial" w:hAnsi="Arial" w:cs="Arial"/>
          <w:sz w:val="20"/>
        </w:rPr>
        <w:t xml:space="preserve"> pode fazer. O </w:t>
      </w:r>
      <w:r w:rsidRPr="00E5180F">
        <w:rPr>
          <w:rFonts w:ascii="Arial" w:hAnsi="Arial" w:cs="Arial"/>
          <w:i/>
          <w:sz w:val="20"/>
        </w:rPr>
        <w:t>Amazon</w:t>
      </w:r>
      <w:r w:rsidRPr="00B01F67">
        <w:rPr>
          <w:rFonts w:ascii="Arial" w:hAnsi="Arial" w:cs="Arial"/>
          <w:sz w:val="20"/>
        </w:rPr>
        <w:t xml:space="preserve">, como qualquer </w:t>
      </w:r>
      <w:proofErr w:type="gramStart"/>
      <w:r w:rsidRPr="00E5180F">
        <w:rPr>
          <w:rFonts w:ascii="Arial" w:hAnsi="Arial" w:cs="Arial"/>
          <w:i/>
          <w:sz w:val="20"/>
        </w:rPr>
        <w:t>site</w:t>
      </w:r>
      <w:proofErr w:type="gramEnd"/>
      <w:r w:rsidRPr="00B01F67">
        <w:rPr>
          <w:rFonts w:ascii="Arial" w:hAnsi="Arial" w:cs="Arial"/>
          <w:sz w:val="20"/>
        </w:rPr>
        <w:t xml:space="preserve"> online, podem ser pesquisados artigos em específico, como o </w:t>
      </w:r>
      <w:proofErr w:type="spellStart"/>
      <w:r w:rsidRPr="00E5180F">
        <w:rPr>
          <w:rFonts w:ascii="Arial" w:hAnsi="Arial" w:cs="Arial"/>
          <w:i/>
          <w:sz w:val="20"/>
        </w:rPr>
        <w:t>Xiaomi</w:t>
      </w:r>
      <w:proofErr w:type="spellEnd"/>
      <w:r w:rsidRPr="00B01F67">
        <w:rPr>
          <w:rFonts w:ascii="Arial" w:hAnsi="Arial" w:cs="Arial"/>
          <w:sz w:val="20"/>
        </w:rPr>
        <w:t xml:space="preserve"> </w:t>
      </w:r>
      <w:proofErr w:type="spellStart"/>
      <w:r w:rsidRPr="00E5180F">
        <w:rPr>
          <w:rFonts w:ascii="Arial" w:hAnsi="Arial" w:cs="Arial"/>
          <w:i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E5180F">
        <w:rPr>
          <w:rFonts w:ascii="Arial" w:hAnsi="Arial" w:cs="Arial"/>
          <w:i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 xml:space="preserve">, ou procurar um tipo de produtos como </w:t>
      </w:r>
      <w:proofErr w:type="spellStart"/>
      <w:r w:rsidRPr="00B01F67">
        <w:rPr>
          <w:rFonts w:ascii="Arial" w:hAnsi="Arial" w:cs="Arial"/>
          <w:sz w:val="20"/>
        </w:rPr>
        <w:t>smartphones</w:t>
      </w:r>
      <w:proofErr w:type="spellEnd"/>
      <w:r w:rsidRPr="00B01F67">
        <w:rPr>
          <w:rFonts w:ascii="Arial" w:hAnsi="Arial" w:cs="Arial"/>
          <w:sz w:val="20"/>
        </w:rPr>
        <w:t>.</w:t>
      </w:r>
    </w:p>
    <w:p w:rsidR="00C47A6F" w:rsidRPr="00B01F67" w:rsidRDefault="00C47A6F" w:rsidP="00E35DD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5510AB" w:rsidRDefault="005510A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75C4E" w:rsidRDefault="00675C4E" w:rsidP="000559BC">
      <w:pPr>
        <w:rPr>
          <w:rFonts w:ascii="Arial" w:hAnsi="Arial" w:cs="Arial"/>
          <w:sz w:val="20"/>
        </w:rPr>
      </w:pPr>
    </w:p>
    <w:p w:rsidR="00675C4E" w:rsidRPr="00B01F67" w:rsidRDefault="00675C4E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024586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>
        <w:rPr>
          <w:rFonts w:ascii="Arial" w:hAnsi="Arial" w:cs="Arial"/>
          <w:sz w:val="20"/>
        </w:rPr>
        <w:t>Para que um usuário pudesse utilizar este site de compra e vendas era pedido as seguintes informações sobre este, tais como o nif,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DA2277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Aceder a todas as compras no sistema;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Adicionar/Remover métodos de pagamento ou transporte;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a faturação total;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 xml:space="preserve">Ver a faturação de cada cliente; 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ab/>
      </w: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>Para que a dados se mantivessem privados e a base de dados se mantivesse confiável foi decidido que cada um dos tipos de utilizador teria os seguintes privilégios.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utilizador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Colocar um artigo à venda;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Carregar/Levantar dinheiro para/da conta;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Criar uma conta na aplicação, colocando alguns dados para se registar;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administrador: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 xml:space="preserve">Adicionar/Remover métodos de pagamento ou transporte;  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125798" w:rsidRDefault="00125798" w:rsidP="00125798">
      <w:pPr>
        <w:ind w:firstLine="720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</w:p>
    <w:p w:rsidR="00125798" w:rsidRPr="00B01F67" w:rsidRDefault="00125798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25798" w:rsidRDefault="0012579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45540F" w:rsidRPr="00125798" w:rsidRDefault="00827ABB" w:rsidP="00827ABB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F0324E">
        <w:rPr>
          <w:rFonts w:ascii="Arial" w:hAnsi="Arial" w:cs="Arial"/>
          <w:sz w:val="20"/>
        </w:rPr>
        <w:tab/>
        <w:t xml:space="preserve">O primeiro passo na construção do modelo concetual foi definir as principais entidades, para isso foram analisados os requisitos do sistema e identificar todos os nomes. A seguir foram </w:t>
      </w:r>
      <w:r w:rsidR="00675C4E">
        <w:rPr>
          <w:rFonts w:ascii="Arial" w:hAnsi="Arial" w:cs="Arial"/>
          <w:sz w:val="20"/>
        </w:rPr>
        <w:t>identificadas</w:t>
      </w:r>
      <w:r w:rsidR="00F0324E">
        <w:rPr>
          <w:rFonts w:ascii="Arial" w:hAnsi="Arial" w:cs="Arial"/>
          <w:sz w:val="20"/>
        </w:rPr>
        <w:t xml:space="preserve"> as entidades e associados os diferentes atributos a cada entidade, e o seu tipo, por exemplo se eram identificadores da entidade, atributos </w:t>
      </w:r>
      <w:proofErr w:type="spellStart"/>
      <w:r w:rsidR="00F0324E">
        <w:rPr>
          <w:rFonts w:ascii="Arial" w:hAnsi="Arial" w:cs="Arial"/>
          <w:sz w:val="20"/>
        </w:rPr>
        <w:t>multivalorado</w:t>
      </w:r>
      <w:proofErr w:type="spellEnd"/>
      <w:r w:rsidR="00F0324E">
        <w:rPr>
          <w:rFonts w:ascii="Arial" w:hAnsi="Arial" w:cs="Arial"/>
          <w:sz w:val="20"/>
        </w:rPr>
        <w:t>, atributo derivado ou um atributo composto. A seguir foi procurar as principais relações entre as várias entidades e o tipo de relações e a multiplicidade das relações. Por fim, foi verificado se havia redundância no modelo e se este estava de acordo com os requisitos.</w:t>
      </w: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Utilizador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Métodos de Pagamento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Produto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Compra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Carrinho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Métodos de Pagamento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Produto (Venda Apenas)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Produto – Compra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Compra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 xml:space="preserve"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3.4 Identificação e caracterização das Associação dos Atributos com as Entidades e Relacionamentos.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Utilizador: NIF, Data de Nascimento, Morada, Nome, Password, Telemóvel, Email e Saldo.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Métodos de Pagamento: ID e Designação.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Produto: ID, Categoria, Preço, Quantidade, Nome e Descrição.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Compra: ID, Preço e Quantidade.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Carrinho: ID e Data.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101906">
      <w:pPr>
        <w:ind w:firstLine="491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01906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</w:p>
    <w:p w:rsidR="00307299" w:rsidRDefault="00307299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É possível ver através das alíneas anteriores que houve destas situações nas entidades. Um caso de generalização é o fato de o comprador e o vendedor serem ambos instâncias da mesma entidade, neste caso a entidade “Utilizador”. Um caso de detalhe está nas entidades “Produto” e “Compra”, nas quais temos diferentes preços conforme o preço listado e aquele que foi de fato pago.</w:t>
      </w: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307299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3.6 Apresentação e explicação do diagrama ER</w:t>
      </w:r>
    </w:p>
    <w:p w:rsidR="00101906" w:rsidRDefault="00307299" w:rsidP="00101906">
      <w:pPr>
        <w:jc w:val="center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inline distT="0" distB="0" distL="0" distR="0" wp14:anchorId="77E657F7" wp14:editId="5AC9A6A6">
            <wp:extent cx="4276725" cy="2414187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Conce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2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9" w:rsidRPr="00B01F67" w:rsidRDefault="00101906" w:rsidP="0010190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Estas entidades e atributos foram os escolhidos, como referido nas secções anteriores, nomeadamente as secções 3.2 e 3.4, sobretudo devendo se ter em conta que os atributos referentes aos contactos do utilizador são 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multivalorados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e que através do esquema é fácil perceber quais dos atributos são chaves primárias. Os relacionamentos criados e os seus tipos são os explicados na secção 3.3, sendo que o esquema concetual ajuda a perceber que a relação “Utilizador-Produto” é apenas em caso de venda e não de compra, ou seja, um comprador relaciona-se com o produto que compra através das entidades “Compra” e “Carrinho”.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3.7 Validação do modelo de dados com o utilizador</w:t>
      </w:r>
    </w:p>
    <w:p w:rsidR="00101906" w:rsidRDefault="00101906" w:rsidP="0010190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esquema concetual inclui o diagrama ER e a documentação necessária para o descrever. Por vezes, o esquema não corresponde ao pensamento inicial, portanto é essencial rever e alterar o esquema conforme seja preciso. Isso implica por vezes voltar atrás e alterar entidades, relacionamentos e atributos até que o esquema esteja o mais próximo possível do que pretendemos que seja o resultado final.</w:t>
      </w:r>
    </w:p>
    <w:p w:rsidR="00101906" w:rsidRPr="000F651C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Um exemplo disso foi a criação da entidade “Fatura”, que agora não se encontra no esquema, que continha informações sobre as compras e o carrinho, tais como o preço pago e a data da compra. Tal entidade foi eventualmente retirada, isto porque se considerou que as restantes entidades poderiam assumir as suas funções, tornando o modelo mais compacto e eficaz.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- Os restantes aspetos são enunciados e sucintamente explicados nos pontos 4.3 a 4.7 deste relatório.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 w:rsidR="00B67723">
        <w:rPr>
          <w:rFonts w:ascii="Arial" w:hAnsi="Arial" w:cs="Arial"/>
          <w:bCs/>
          <w:kern w:val="32"/>
          <w:sz w:val="20"/>
          <w:szCs w:val="20"/>
          <w:lang w:eastAsia="en-US"/>
        </w:rPr>
        <w:tab/>
      </w:r>
    </w:p>
    <w:p w:rsidR="00141E8D" w:rsidRPr="00DD01FE" w:rsidRDefault="00307299" w:rsidP="00DD01FE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261072" w:rsidRPr="00261072" w:rsidRDefault="00C45224" w:rsidP="0026107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Através de uma conversa com o utilizador do </w:t>
      </w:r>
      <w:r w:rsidR="00261072"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sistema, obtivemos a validação do nosso modelo lógico.</w:t>
      </w:r>
    </w:p>
    <w:p w:rsidR="00261072" w:rsidRDefault="00261072" w:rsidP="00261072">
      <w:pPr>
        <w:ind w:firstLine="720"/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Durante a conversa, o utilizador fez inúmeras questão para verificar o modelo, como o nosso modelo conseguiu responder as cenas interrogações, obtivemos a validação do mesmo.</w:t>
      </w:r>
    </w:p>
    <w:p w:rsidR="00307299" w:rsidRDefault="00307299" w:rsidP="00261072">
      <w:pPr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C354CC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Para efetuar a validação do modelo com as transações estabelecidas é necessário tentar resolver as várias operações manualmente.</w:t>
      </w:r>
    </w:p>
    <w:p w:rsidR="00F10C32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Depois de resolvidas todas as transações usando este método podemos concluir que as relações presentes no nosso esquema lógico e o nosso esquema suportam as transações pedidas.</w:t>
      </w:r>
    </w:p>
    <w:p w:rsidR="00F54FC4" w:rsidRDefault="00F10C32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Assim, o modelo lógico é válido perante as transações estabelecidas.</w:t>
      </w:r>
    </w:p>
    <w:p w:rsidR="00F10C32" w:rsidRPr="00F54FC4" w:rsidRDefault="00307299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</w:t>
      </w:r>
      <w:r w:rsidR="00F10C32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6</w:t>
      </w:r>
      <w:r w:rsidR="008B54DE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Revisão do modelo lógico com o utilizador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</w:p>
    <w:p w:rsidR="00F10C32" w:rsidRPr="007A5D7E" w:rsidRDefault="007A5D7E" w:rsidP="00F10C32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</w:t>
      </w:r>
      <w:r w:rsidR="00F10C32" w:rsidRPr="007A5D7E">
        <w:rPr>
          <w:rFonts w:ascii="Arial" w:hAnsi="Arial" w:cs="Arial"/>
          <w:color w:val="000000"/>
          <w:sz w:val="20"/>
          <w:szCs w:val="20"/>
        </w:rPr>
        <w:t xml:space="preserve"> nosso modelo estar acabado e devidamente documento foi exposto a um utilizador que iria avaliar, para garantir que o modelo seria válido e ideal para os requerimentos desejados.</w:t>
      </w:r>
    </w:p>
    <w:p w:rsidR="003D11BF" w:rsidRDefault="007A5D7E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 de o modelo lógico ter sido revisto pelo utilizador, ele comunicou que o nosso modelo ia de encontro ao modelo pedido, ou seja, respondendo muito bem a todos os requerimentos pedidos.</w:t>
      </w:r>
    </w:p>
    <w:p w:rsidR="00307299" w:rsidRPr="003D11BF" w:rsidRDefault="00307299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1072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</w:t>
      </w:r>
      <w:r w:rsidR="00675C4E">
        <w:rPr>
          <w:rFonts w:ascii="Arial" w:eastAsia="Times New Roman" w:hAnsi="Arial" w:cs="Arial"/>
          <w:sz w:val="20"/>
          <w:lang w:eastAsia="en-US"/>
        </w:rPr>
        <w:t>A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s </w:t>
      </w:r>
      <w:r w:rsidR="00675C4E">
        <w:rPr>
          <w:rFonts w:ascii="Arial" w:eastAsia="Times New Roman" w:hAnsi="Arial" w:cs="Arial"/>
          <w:sz w:val="20"/>
          <w:lang w:eastAsia="en-US"/>
        </w:rPr>
        <w:t xml:space="preserve">chaves primárias </w:t>
      </w:r>
      <w:r w:rsidR="00E23C4F">
        <w:rPr>
          <w:rFonts w:ascii="Arial" w:eastAsia="Times New Roman" w:hAnsi="Arial" w:cs="Arial"/>
          <w:sz w:val="20"/>
          <w:lang w:eastAsia="en-US"/>
        </w:rPr>
        <w:t>permite</w:t>
      </w:r>
      <w:r w:rsidR="00675C4E">
        <w:rPr>
          <w:rFonts w:ascii="Arial" w:eastAsia="Times New Roman" w:hAnsi="Arial" w:cs="Arial"/>
          <w:sz w:val="20"/>
          <w:lang w:eastAsia="en-US"/>
        </w:rPr>
        <w:t>m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normalizar os dados evitando redundância de dados</w:t>
      </w:r>
      <w:r w:rsidR="00675C4E">
        <w:rPr>
          <w:rFonts w:ascii="Arial" w:eastAsia="Times New Roman" w:hAnsi="Arial" w:cs="Arial"/>
          <w:sz w:val="20"/>
          <w:lang w:eastAsia="en-US"/>
        </w:rPr>
        <w:t xml:space="preserve"> das tabelas</w:t>
      </w:r>
      <w:r w:rsidR="00E23C4F">
        <w:rPr>
          <w:rFonts w:ascii="Arial" w:eastAsia="Times New Roman" w:hAnsi="Arial" w:cs="Arial"/>
          <w:sz w:val="20"/>
          <w:lang w:eastAsia="en-US"/>
        </w:rPr>
        <w:t>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E828D9" w:rsidRDefault="00F036AA" w:rsidP="00E828D9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307299" w:rsidRPr="00E828D9" w:rsidRDefault="00307299" w:rsidP="00E828D9">
      <w:pPr>
        <w:rPr>
          <w:rFonts w:ascii="Arial" w:eastAsia="Times New Roman" w:hAnsi="Arial" w:cs="Arial"/>
          <w:sz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 xml:space="preserve">A </w:t>
      </w:r>
      <w:r w:rsidR="00084F1F">
        <w:rPr>
          <w:rFonts w:ascii="Arial" w:eastAsia="Times New Roman" w:hAnsi="Arial" w:cs="Arial"/>
          <w:sz w:val="20"/>
          <w:lang w:eastAsia="en-US"/>
        </w:rPr>
        <w:t>maior</w:t>
      </w:r>
      <w:r w:rsidR="00F353A0">
        <w:rPr>
          <w:rFonts w:ascii="Arial" w:eastAsia="Times New Roman" w:hAnsi="Arial" w:cs="Arial"/>
          <w:sz w:val="20"/>
          <w:lang w:eastAsia="en-US"/>
        </w:rPr>
        <w:t xml:space="preserve">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fica que a chave primária dos utilizadores, o </w:t>
      </w:r>
      <w:r w:rsidR="0089239D" w:rsidRPr="001C16BA">
        <w:rPr>
          <w:rFonts w:ascii="Arial" w:eastAsia="Times New Roman" w:hAnsi="Arial" w:cs="Arial"/>
          <w:i/>
          <w:sz w:val="20"/>
          <w:lang w:eastAsia="en-US"/>
        </w:rPr>
        <w:t>NIF</w:t>
      </w:r>
      <w:r w:rsidR="0089239D">
        <w:rPr>
          <w:rFonts w:ascii="Arial" w:eastAsia="Times New Roman" w:hAnsi="Arial" w:cs="Arial"/>
          <w:sz w:val="20"/>
          <w:lang w:eastAsia="en-US"/>
        </w:rPr>
        <w:t>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  <w:r w:rsidR="00084F1F">
        <w:rPr>
          <w:rFonts w:ascii="Arial" w:eastAsia="Times New Roman" w:hAnsi="Arial" w:cs="Arial"/>
          <w:sz w:val="20"/>
          <w:lang w:eastAsia="en-US"/>
        </w:rPr>
        <w:t xml:space="preserve"> Sendo esta a maior diferença a tradução não foi um passo complicado na construção da </w:t>
      </w:r>
      <w:r w:rsidR="005E1278" w:rsidRPr="005E1278">
        <w:rPr>
          <w:rFonts w:ascii="Arial" w:eastAsia="Times New Roman" w:hAnsi="Arial" w:cs="Arial"/>
          <w:i/>
          <w:sz w:val="20"/>
          <w:lang w:eastAsia="en-US"/>
        </w:rPr>
        <w:t>BD</w:t>
      </w:r>
      <w:r w:rsidR="00084F1F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E35DDC" w:rsidRDefault="00E35DDC" w:rsidP="00E35DDC">
      <w:pPr>
        <w:ind w:firstLine="720"/>
      </w:pPr>
      <w:r>
        <w:t>Foram muitas as exigências do utilizador quanto às funcionalidades do programa. Neste subcapítulo iremos mostrar apenas algumas delas.</w:t>
      </w:r>
    </w:p>
    <w:p w:rsidR="00E35DDC" w:rsidRPr="003E32A6" w:rsidRDefault="00E35DDC" w:rsidP="00E35DDC">
      <w:r>
        <w:tab/>
        <w:t xml:space="preserve">Uma informação muito requisitada é a verificação de todos os produtos disponíveis para venda, uma vez que esta informação é quase sempre consultada quando um utilizador acede ao </w:t>
      </w:r>
      <w:proofErr w:type="gramStart"/>
      <w:r w:rsidRPr="00E71842">
        <w:rPr>
          <w:i/>
        </w:rPr>
        <w:t>site</w:t>
      </w:r>
      <w:proofErr w:type="gramEnd"/>
      <w:r>
        <w:t>. Os produtos estão disponíveis no caso de a quantidade ser maior a 0.</w:t>
      </w:r>
    </w:p>
    <w:p w:rsidR="00E35DDC" w:rsidRDefault="00E35DDC" w:rsidP="00E35DDC">
      <w:r>
        <w:rPr>
          <w:noProof/>
        </w:rPr>
        <w:drawing>
          <wp:anchor distT="0" distB="0" distL="114300" distR="114300" simplePos="0" relativeHeight="251675648" behindDoc="1" locked="0" layoutInCell="1" allowOverlap="1" wp14:anchorId="204CD3BA" wp14:editId="3E635864">
            <wp:simplePos x="0" y="0"/>
            <wp:positionH relativeFrom="margin">
              <wp:align>left</wp:align>
            </wp:positionH>
            <wp:positionV relativeFrom="paragraph">
              <wp:posOffset>-89535</wp:posOffset>
            </wp:positionV>
            <wp:extent cx="31813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71" y="2076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rogaçã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DDC" w:rsidRDefault="00E35DDC" w:rsidP="00E35DDC"/>
    <w:p w:rsidR="00E35DDC" w:rsidRPr="00995BBA" w:rsidRDefault="00E35DDC" w:rsidP="00E35DDC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0442DBA9" wp14:editId="13F18204">
            <wp:simplePos x="0" y="0"/>
            <wp:positionH relativeFrom="margin">
              <wp:align>right</wp:align>
            </wp:positionH>
            <wp:positionV relativeFrom="paragraph">
              <wp:posOffset>768985</wp:posOffset>
            </wp:positionV>
            <wp:extent cx="5400040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rogaçã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verificar quanto um utilizador recebeu num intervalo de tempo usa-se um </w:t>
      </w:r>
      <w:proofErr w:type="spellStart"/>
      <w:r w:rsidRPr="00995BBA">
        <w:rPr>
          <w:i/>
        </w:rPr>
        <w:t>procedure</w:t>
      </w:r>
      <w:proofErr w:type="spellEnd"/>
      <w:r>
        <w:t xml:space="preserve"> que recebe como argumento o </w:t>
      </w:r>
      <w:r w:rsidRPr="00995BBA">
        <w:rPr>
          <w:i/>
        </w:rPr>
        <w:t>NIF</w:t>
      </w:r>
      <w:r>
        <w:rPr>
          <w:i/>
        </w:rPr>
        <w:t xml:space="preserve"> </w:t>
      </w:r>
      <w:r>
        <w:t xml:space="preserve">do utilizador que se pretende verificar, bem como duas datas. No procedimento filtram-se os produtos que pertencem ao utilizador. Verificam-se quais os produtos estão na tabela de compras dentro do intervalo de tempo e soma-se o valor total. </w:t>
      </w:r>
    </w:p>
    <w:p w:rsidR="00E35DDC" w:rsidRDefault="00E35DDC" w:rsidP="00E35DDC">
      <w:pPr>
        <w:ind w:firstLine="708"/>
      </w:pPr>
    </w:p>
    <w:p w:rsidR="00E35DDC" w:rsidRDefault="00E35DDC" w:rsidP="00E35DDC">
      <w:pPr>
        <w:ind w:firstLine="708"/>
      </w:pPr>
      <w:r>
        <w:t xml:space="preserve">Para verificar quais são os 5 utilizadores que mais faturaram com o sistema agrupa-se os produtos aos utilizadores. Somam-se </w:t>
      </w:r>
      <w:proofErr w:type="gramStart"/>
      <w:r>
        <w:t>os preço</w:t>
      </w:r>
      <w:proofErr w:type="gramEnd"/>
      <w:r>
        <w:t>, ordena-se por ordem decrescente e retira-se os 5 que mais receberam.</w:t>
      </w:r>
    </w:p>
    <w:p w:rsidR="00E35DDC" w:rsidRDefault="00E35DDC" w:rsidP="00E35DD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33159FF5" wp14:editId="5FA63EF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067935" cy="990600"/>
            <wp:effectExtent l="0" t="0" r="0" b="0"/>
            <wp:wrapTight wrapText="bothSides">
              <wp:wrapPolygon edited="0">
                <wp:start x="0" y="0"/>
                <wp:lineTo x="0" y="21185"/>
                <wp:lineTo x="21516" y="21185"/>
                <wp:lineTo x="21516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rogação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E35DDC" w:rsidRDefault="00E35DDC" w:rsidP="00E35DD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E35DDC" w:rsidRDefault="00E35DDC" w:rsidP="00E35DD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E35DDC" w:rsidRDefault="00E35DDC" w:rsidP="00E35DDC">
      <w:pPr>
        <w:ind w:firstLine="708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O objetivo da seguinte </w:t>
      </w:r>
      <w:proofErr w:type="spellStart"/>
      <w:r w:rsidRPr="00464083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query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 era ver todas as compras nas quais dois utilizadores estavam simultaneamente envolvidos. Para começar foram filtrados todos os produtos que o utilizador 2 tinha colocado à venda. Depois, foram unidas as tabelas que continham compras referentes aos produtos do utilizador 2. Também foram filtrados todos os carrinhos no qual o utilizador 1 estava envolvido. Por fim, foram unidas as duas tabelas resultantes pelo atributo “</w:t>
      </w:r>
      <w:proofErr w:type="spellStart"/>
      <w:r>
        <w:rPr>
          <w:rFonts w:ascii="Arial" w:hAnsi="Arial" w:cs="Arial"/>
          <w:bCs/>
          <w:kern w:val="32"/>
          <w:sz w:val="20"/>
          <w:szCs w:val="32"/>
          <w:lang w:eastAsia="en-US"/>
        </w:rPr>
        <w:t>Cart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>” da compra e o “Id” do carrinho. Foi utilizado o operador OR, mas desta vez os dois utilizadores tinham os papéis trocados.</w:t>
      </w:r>
    </w:p>
    <w:p w:rsidR="00E35DDC" w:rsidRPr="006123B7" w:rsidRDefault="00E35DDC" w:rsidP="00E35DD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noProof/>
          <w:kern w:val="32"/>
          <w:sz w:val="20"/>
          <w:szCs w:val="32"/>
        </w:rPr>
        <w:lastRenderedPageBreak/>
        <w:drawing>
          <wp:inline distT="0" distB="0" distL="0" distR="0" wp14:anchorId="07C95B3A" wp14:editId="52BD71F9">
            <wp:extent cx="5612130" cy="2437765"/>
            <wp:effectExtent l="0" t="0" r="762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rogação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DC" w:rsidRPr="004D5514" w:rsidRDefault="00E35DDC" w:rsidP="00E35DD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 xml:space="preserve">A seguinte interrogação referia-se a um </w:t>
      </w:r>
      <w:proofErr w:type="spellStart"/>
      <w:r w:rsidRPr="00983FC9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trigger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. Este </w:t>
      </w:r>
      <w:proofErr w:type="spellStart"/>
      <w:r w:rsidRPr="006862A6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trigger</w:t>
      </w:r>
      <w:proofErr w:type="spellEnd"/>
      <w:r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 xml:space="preserve"> 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atualiza o saldo do comprador e do vendedor. Sempre que é inserida uma compra na </w:t>
      </w:r>
      <w:r w:rsidRPr="006862A6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BD</w:t>
      </w:r>
      <w:r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 xml:space="preserve">, 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>é, inicialmente, adquirido o Id do comprador e o Id do vendedor. Depois é invocada a função “</w:t>
      </w:r>
      <w:proofErr w:type="spellStart"/>
      <w:r>
        <w:rPr>
          <w:rFonts w:ascii="Arial" w:hAnsi="Arial" w:cs="Arial"/>
          <w:bCs/>
          <w:kern w:val="32"/>
          <w:sz w:val="20"/>
          <w:szCs w:val="32"/>
          <w:lang w:eastAsia="en-US"/>
        </w:rPr>
        <w:t>atualizaSaldoQuantidade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”, que atualiza o saldo de ambos os utilizadores. Neste </w:t>
      </w:r>
      <w:proofErr w:type="spellStart"/>
      <w:r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trigger</w:t>
      </w:r>
      <w:proofErr w:type="spellEnd"/>
      <w:r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 xml:space="preserve"> 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>é assumido que outra camada aplicacional é que controla se a compra é válida ou não, ou seja, assume-se sempre que o comprador tem dinheiro suficiente para realizar a compra.</w:t>
      </w:r>
    </w:p>
    <w:p w:rsidR="00E35DDC" w:rsidRDefault="00E35DDC" w:rsidP="00E35DD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noProof/>
          <w:kern w:val="32"/>
          <w:sz w:val="20"/>
          <w:szCs w:val="32"/>
        </w:rPr>
        <w:drawing>
          <wp:inline distT="0" distB="0" distL="0" distR="0" wp14:anchorId="48CA363F" wp14:editId="108FF218">
            <wp:extent cx="5610225" cy="2847975"/>
            <wp:effectExtent l="0" t="0" r="9525" b="9525"/>
            <wp:docPr id="11" name="Imagem 11" descr="C:\Users\Luis\AppData\Local\Microsoft\Windows\INetCache\Content.Word\Interrogaçã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\AppData\Local\Microsoft\Windows\INetCache\Content.Word\Interrogação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DC" w:rsidRDefault="00E35DDC" w:rsidP="00E35DD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EC45B3" w:rsidRDefault="00EC45B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E35DDC" w:rsidRDefault="00E35DD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E35DDC" w:rsidRDefault="00E35DD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5.4 Tradução das transações estabelecidas para SQL (alguns exemplos)</w:t>
      </w:r>
    </w:p>
    <w:p w:rsidR="00422E04" w:rsidRDefault="00422E04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 xml:space="preserve">Para garantir maior consistência na </w:t>
      </w:r>
      <w:r w:rsidRPr="00422E04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BD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, foram criadas algumas transações. </w:t>
      </w:r>
      <w:r w:rsidR="00B830B7">
        <w:rPr>
          <w:rFonts w:ascii="Arial" w:hAnsi="Arial" w:cs="Arial"/>
          <w:bCs/>
          <w:kern w:val="32"/>
          <w:sz w:val="20"/>
          <w:szCs w:val="32"/>
          <w:lang w:eastAsia="en-US"/>
        </w:rPr>
        <w:t>Neste capítulo são dados alguns exemplos de transações, nas quais foi considerado que as interrogações estarem relacionadas.</w:t>
      </w:r>
    </w:p>
    <w:p w:rsidR="00D06DB7" w:rsidRPr="00D06DB7" w:rsidRDefault="00D06D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>A transação abaixo é, basicamente, o registo de uma operação de compra. Primeiro, adiciona-se o carrinho e depois, são adicionadas as compras desse carrinho.</w:t>
      </w:r>
    </w:p>
    <w:p w:rsidR="00B830B7" w:rsidRDefault="00B830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E35DDC">
        <w:rPr>
          <w:rFonts w:ascii="Arial" w:hAnsi="Arial" w:cs="Arial"/>
          <w:bCs/>
          <w:kern w:val="32"/>
          <w:sz w:val="20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120pt">
            <v:imagedata r:id="rId16" o:title="Transação"/>
          </v:shape>
        </w:pict>
      </w:r>
    </w:p>
    <w:p w:rsidR="00D06DB7" w:rsidRDefault="00D06D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 xml:space="preserve">Nesta transação contêm o processo de criação de um utilizador para a </w:t>
      </w:r>
      <w:r w:rsidRPr="00D06DB7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BD</w:t>
      </w:r>
      <w:r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 xml:space="preserve">. 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>Para começar foi inserido a informação principal do cliente, a seguir, foram adicionados os contactos deste</w:t>
      </w:r>
      <w:r w:rsidR="007D53A1">
        <w:rPr>
          <w:rFonts w:ascii="Arial" w:hAnsi="Arial" w:cs="Arial"/>
          <w:bCs/>
          <w:kern w:val="32"/>
          <w:sz w:val="20"/>
          <w:szCs w:val="32"/>
          <w:lang w:eastAsia="en-US"/>
        </w:rPr>
        <w:t>, tal como os métodos de pagamento. Por fim, foi adicionada o saldo do cliente.</w:t>
      </w:r>
      <w:r w:rsidR="00E35DDC">
        <w:rPr>
          <w:rFonts w:ascii="Arial" w:hAnsi="Arial" w:cs="Arial"/>
          <w:bCs/>
          <w:kern w:val="32"/>
          <w:sz w:val="20"/>
          <w:szCs w:val="32"/>
          <w:lang w:eastAsia="en-US"/>
        </w:rPr>
        <w:pict>
          <v:shape id="_x0000_i1026" type="#_x0000_t75" style="width:444pt;height:248.25pt">
            <v:imagedata r:id="rId17" o:title="Transação2"/>
          </v:shape>
        </w:pict>
      </w:r>
    </w:p>
    <w:p w:rsidR="00420066" w:rsidRDefault="00420066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20066" w:rsidRDefault="00420066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20066" w:rsidRDefault="00420066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  <w:bookmarkEnd w:id="0"/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5.5 Escolha, definição e caracterização de índices em SQL (alguns exemplos)</w:t>
      </w:r>
    </w:p>
    <w:p w:rsidR="00B67723" w:rsidRDefault="00B67723" w:rsidP="00B67723">
      <w:pPr>
        <w:ind w:firstLine="708"/>
      </w:pPr>
      <w:r>
        <w:t xml:space="preserve">Os índices são fundamentais em </w:t>
      </w:r>
      <w:r w:rsidRPr="00B20F1E">
        <w:rPr>
          <w:i/>
        </w:rPr>
        <w:t>BD</w:t>
      </w:r>
      <w:r>
        <w:t>, visto que permitem uma maior facilidade na gestão da mesma.</w:t>
      </w:r>
    </w:p>
    <w:p w:rsidR="00B67723" w:rsidRDefault="00B67723" w:rsidP="00B67723">
      <w:pPr>
        <w:ind w:firstLine="708"/>
      </w:pPr>
      <w:r>
        <w:t>Aceder à informação de uma linha em que a tabela tenha índices é mais rápido pois acede-se diretamente à informação no caso da chave existir na tabela</w:t>
      </w:r>
      <w:r w:rsidR="004B3698">
        <w:t xml:space="preserve"> e</w:t>
      </w:r>
      <w:r>
        <w:t xml:space="preserve"> sabe-se que se retira sempre o que se pretende pois não existem duas linhas com chaves iguais. Estes podem ser comparados com os </w:t>
      </w:r>
      <w:proofErr w:type="spellStart"/>
      <w:r w:rsidRPr="001F492C">
        <w:rPr>
          <w:i/>
        </w:rPr>
        <w:t>Map</w:t>
      </w:r>
      <w:proofErr w:type="spellEnd"/>
      <w:r>
        <w:rPr>
          <w:i/>
        </w:rPr>
        <w:t>,</w:t>
      </w:r>
      <w:r>
        <w:t xml:space="preserve"> que por exemplo, são usados em programação orientado aos objetos. As tabelas já vêm por </w:t>
      </w:r>
      <w:proofErr w:type="spellStart"/>
      <w:r w:rsidRPr="006E2712">
        <w:rPr>
          <w:i/>
        </w:rPr>
        <w:t>default</w:t>
      </w:r>
      <w:proofErr w:type="spellEnd"/>
      <w:r>
        <w:t xml:space="preserve"> ordenadas pela chave primária e como estas são as mais usadas em </w:t>
      </w:r>
      <w:proofErr w:type="spellStart"/>
      <w:r w:rsidRPr="00E55118">
        <w:rPr>
          <w:i/>
        </w:rPr>
        <w:t>joins</w:t>
      </w:r>
      <w:proofErr w:type="spellEnd"/>
      <w:r>
        <w:t xml:space="preserve"> e no acesso ás tabelas, então estas tarefas são mais eficientes.</w:t>
      </w:r>
    </w:p>
    <w:p w:rsidR="00B67723" w:rsidRPr="00B67723" w:rsidRDefault="00B67723" w:rsidP="00B67723">
      <w:pPr>
        <w:ind w:firstLine="708"/>
      </w:pPr>
      <w:r>
        <w:t xml:space="preserve">Na </w:t>
      </w:r>
      <w:r w:rsidRPr="00B20F1E">
        <w:rPr>
          <w:i/>
        </w:rPr>
        <w:t>BD</w:t>
      </w:r>
      <w:r>
        <w:t xml:space="preserve"> do projeto são usados índices, por exemplo, para identificar o utilizador. Sabendo que os </w:t>
      </w:r>
      <w:r w:rsidRPr="00B20F1E">
        <w:rPr>
          <w:i/>
        </w:rPr>
        <w:t>NIF</w:t>
      </w:r>
      <w:r>
        <w:t xml:space="preserve"> são únicos, é garantido que a informação que é fornecida sobre os seus dados está correta. Para o caso em que </w:t>
      </w:r>
      <w:r w:rsidR="004B3698">
        <w:t>os ids</w:t>
      </w:r>
      <w:r>
        <w:t xml:space="preserve"> apenas servem para relações, por exemplo, para identificar que produtos fazem parte de uma compra, é usado </w:t>
      </w:r>
      <w:r w:rsidRPr="00D83DD4">
        <w:rPr>
          <w:i/>
        </w:rPr>
        <w:t xml:space="preserve">auto </w:t>
      </w:r>
      <w:r>
        <w:rPr>
          <w:i/>
        </w:rPr>
        <w:t>incremente.</w:t>
      </w:r>
      <w:r>
        <w:t xml:space="preserve"> Este método está presente nos índices do produto, compras e carrinho.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e não seja feito nada para ampliar a capacidade de armazenamento da </w:t>
      </w:r>
      <w:r w:rsidR="00B20F1E" w:rsidRPr="00B20F1E">
        <w:rPr>
          <w:rFonts w:ascii="Arial" w:eastAsia="Times New Roman" w:hAnsi="Arial" w:cs="Arial"/>
          <w:i/>
          <w:sz w:val="20"/>
          <w:lang w:eastAsia="en-US"/>
        </w:rPr>
        <w:t>BD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B20F1E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 Por estes motivos espera-se que o tamanho da base de dados cresça em 50 </w:t>
      </w:r>
      <w:r w:rsidR="00B20F1E" w:rsidRPr="00B20F1E">
        <w:rPr>
          <w:rFonts w:ascii="Arial" w:eastAsia="Times New Roman" w:hAnsi="Arial" w:cs="Arial"/>
          <w:i/>
          <w:sz w:val="20"/>
          <w:lang w:eastAsia="en-US"/>
        </w:rPr>
        <w:t>GB</w:t>
      </w:r>
      <w:r w:rsidR="00B20F1E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por ano nos dois primeiros anos e 25 </w:t>
      </w:r>
      <w:r w:rsidR="00B20F1E" w:rsidRPr="00426CA8">
        <w:rPr>
          <w:rFonts w:ascii="Arial" w:eastAsia="Times New Roman" w:hAnsi="Arial" w:cs="Arial"/>
          <w:i/>
          <w:sz w:val="20"/>
          <w:lang w:eastAsia="en-US"/>
        </w:rPr>
        <w:t>GB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 </w:t>
      </w:r>
      <w:r w:rsidR="008A46CE">
        <w:rPr>
          <w:rFonts w:ascii="Arial" w:eastAsia="Times New Roman" w:hAnsi="Arial" w:cs="Arial"/>
          <w:sz w:val="20"/>
          <w:lang w:eastAsia="en-US"/>
        </w:rPr>
        <w:t xml:space="preserve">por ano </w:t>
      </w:r>
      <w:r w:rsidR="00B20F1E">
        <w:rPr>
          <w:rFonts w:ascii="Arial" w:eastAsia="Times New Roman" w:hAnsi="Arial" w:cs="Arial"/>
          <w:sz w:val="20"/>
          <w:lang w:eastAsia="en-US"/>
        </w:rPr>
        <w:t>nos anos seguintes.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8220EC" w:rsidRDefault="008220EC" w:rsidP="008220EC">
      <w:pPr>
        <w:ind w:firstLine="708"/>
      </w:pPr>
      <w:r>
        <w:t xml:space="preserve">As vistas em </w:t>
      </w:r>
      <w:proofErr w:type="spellStart"/>
      <w:r w:rsidRPr="00C824AF">
        <w:rPr>
          <w:i/>
        </w:rPr>
        <w:t>sql</w:t>
      </w:r>
      <w:proofErr w:type="spellEnd"/>
      <w:r>
        <w:t xml:space="preserve"> podem tornar a </w:t>
      </w:r>
      <w:r w:rsidRPr="003A574E">
        <w:rPr>
          <w:i/>
        </w:rPr>
        <w:t>BD</w:t>
      </w:r>
      <w:r>
        <w:t xml:space="preserve"> mais eficiente. No caso de um acesso a uma tabela com algumas restrições ser pouco eficiente e ser utilizado com alguma frequência podem ser criadas vistas com a finalidade de um acesso à informação mais eficiente. No caso deste projeto foram pedidas informações mensais e anuais acerca dos carrinhos realizados. </w:t>
      </w:r>
    </w:p>
    <w:p w:rsidR="008220EC" w:rsidRDefault="00B31CE9" w:rsidP="008220EC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F5816CC" wp14:editId="116F569F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3971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48" y="21377"/>
                <wp:lineTo x="2154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B31CE9" w:rsidP="008220EC">
      <w:pPr>
        <w:ind w:firstLine="708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FD84884" wp14:editId="7762AB71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39433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An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20EC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t xml:space="preserve">Para os produtos como a tabela seria muito extensa então verificar quais são os produtos disponíveis para a venda iria ser uma operação pesada então a </w:t>
      </w:r>
      <w:proofErr w:type="spellStart"/>
      <w:r>
        <w:t>view</w:t>
      </w:r>
      <w:proofErr w:type="spellEnd"/>
      <w:r>
        <w:t xml:space="preserve"> dos produtos será atualizada frequentemente.</w:t>
      </w:r>
    </w:p>
    <w:p w:rsidR="008220EC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75AC250" wp14:editId="6FDD6BE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56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58" y="21130"/>
                <wp:lineTo x="2145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Pro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B31CE9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B31CE9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B31CE9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5.8 Definição e caracterização dos mecanismos de segurança em SQL (alguns exemplos)</w:t>
      </w:r>
    </w:p>
    <w:p w:rsidR="00DA0C15" w:rsidRPr="00930405" w:rsidRDefault="00DA0C15" w:rsidP="00DA0C15">
      <w:pPr>
        <w:ind w:firstLine="708"/>
      </w:pPr>
      <w:r>
        <w:t xml:space="preserve">A </w:t>
      </w:r>
      <w:r w:rsidRPr="0071567B">
        <w:rPr>
          <w:i/>
        </w:rPr>
        <w:t>BD</w:t>
      </w:r>
      <w:r>
        <w:rPr>
          <w:i/>
        </w:rPr>
        <w:t xml:space="preserve"> </w:t>
      </w:r>
      <w:r>
        <w:t xml:space="preserve">representa uma parte essencial de uma aplicação, portanto é fundamental que esta esteja protegida. Falhas de segurança na </w:t>
      </w:r>
      <w:r w:rsidRPr="00884AF3">
        <w:rPr>
          <w:i/>
        </w:rPr>
        <w:t>BD</w:t>
      </w:r>
      <w:r>
        <w:t xml:space="preserve"> podem afetar outras partes do sistema.</w:t>
      </w:r>
    </w:p>
    <w:p w:rsidR="00DA0C15" w:rsidRDefault="00DA0C15" w:rsidP="00DA0C15">
      <w:pPr>
        <w:ind w:firstLine="708"/>
      </w:pPr>
      <w:r>
        <w:t xml:space="preserve">Há várias formas de aumentar a segurança como: </w:t>
      </w:r>
    </w:p>
    <w:p w:rsidR="00DA0C15" w:rsidRDefault="00DA0C15" w:rsidP="00DA0C15">
      <w:pPr>
        <w:pStyle w:val="PargrafodaLista"/>
        <w:numPr>
          <w:ilvl w:val="0"/>
          <w:numId w:val="19"/>
        </w:numPr>
      </w:pPr>
      <w:r>
        <w:t>Limitar a informação que cada utilizador possa aceder;</w:t>
      </w:r>
    </w:p>
    <w:p w:rsidR="00DA0C15" w:rsidRDefault="00DA0C15" w:rsidP="00DA0C15">
      <w:pPr>
        <w:pStyle w:val="PargrafodaLista"/>
        <w:numPr>
          <w:ilvl w:val="0"/>
          <w:numId w:val="19"/>
        </w:numPr>
      </w:pPr>
      <w:r>
        <w:t>Backup</w:t>
      </w:r>
    </w:p>
    <w:p w:rsidR="00A352E1" w:rsidRDefault="005627DD" w:rsidP="001C08F3">
      <w:pPr>
        <w:ind w:firstLine="720"/>
      </w:pPr>
      <w:r>
        <w:t xml:space="preserve">As </w:t>
      </w:r>
      <w:r w:rsidRPr="005627DD">
        <w:rPr>
          <w:i/>
        </w:rPr>
        <w:t>passwords</w:t>
      </w:r>
      <w:r w:rsidR="00A352E1">
        <w:t xml:space="preserve"> </w:t>
      </w:r>
      <w:r>
        <w:t xml:space="preserve">e os </w:t>
      </w:r>
      <w:r w:rsidRPr="005627DD">
        <w:rPr>
          <w:i/>
        </w:rPr>
        <w:t>NIF</w:t>
      </w:r>
      <w:r>
        <w:t xml:space="preserve">, </w:t>
      </w:r>
      <w:r w:rsidR="00A352E1">
        <w:t xml:space="preserve">apenas podem ser </w:t>
      </w:r>
      <w:r>
        <w:t>acedidas</w:t>
      </w:r>
      <w:r w:rsidR="00A352E1">
        <w:t xml:space="preserve"> p</w:t>
      </w:r>
      <w:r>
        <w:t>elos utilizadores das contas. As restantes informações são públicas</w:t>
      </w:r>
      <w:r w:rsidR="00426BA1">
        <w:t xml:space="preserve"> e podem ser acedidas por todos os utilizadores.</w:t>
      </w:r>
    </w:p>
    <w:p w:rsidR="00DA0C15" w:rsidRDefault="00DA0C15" w:rsidP="00A352E1">
      <w:pPr>
        <w:ind w:firstLine="720"/>
      </w:pPr>
      <w:r>
        <w:t xml:space="preserve">Uma </w:t>
      </w:r>
      <w:r w:rsidRPr="004233F0">
        <w:rPr>
          <w:i/>
        </w:rPr>
        <w:t>BD</w:t>
      </w:r>
      <w:r w:rsidRPr="004233F0">
        <w:t xml:space="preserve"> </w:t>
      </w:r>
      <w:r>
        <w:t>na qual sejam feitos regularmente Backups tem um risco menor de perder informação. Caso haja uma falha no disco a informação poderá nunca mais ser recuperada. Se houver um Backup atualizado os dados não serão perdidos.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5.9 Revisão do sistema implementado com o utilizador</w:t>
      </w:r>
    </w:p>
    <w:p w:rsidR="00307299" w:rsidRPr="00101906" w:rsidRDefault="00101906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Após o sistema ser implementado, é necessário revê-lo para assegurar o seu funcionamento apropriado. Para uma base de dados trabalhar como deve ser, o essencial deve ser ter em conta que o seu objetivo principal é guardar e aceder a dados eficientemente. A sua eficiência pode ser medida ao observar vários fatores, tais como a taxa de transferência, o tempo de resposta e o espaço ocupado na memória. Idealmente, pretende-se que todos esses três valores sejam o mais baixos possível, mas tal é difícil de concretizar. Geralmente, de maneira a minimizar um destes fatores, outros serão sacrificados, mas o ideal será procurar um equilíbrio entre os três. Quando este equilíbrio é encontrado, surgem vantagens tanto a nível da máquina, como melhor desempenho, menos hardware e manutenção deste, como também para as pessoas, já que a eficiência do programa satisfaz tanto o(s) seu(s) criador(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es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>) como o cliente.</w:t>
      </w:r>
    </w:p>
    <w:p w:rsidR="0097748D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2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977" w:rsidRDefault="00537977" w:rsidP="00C47A6F">
      <w:pPr>
        <w:spacing w:after="0" w:line="240" w:lineRule="auto"/>
      </w:pPr>
      <w:r>
        <w:separator/>
      </w:r>
    </w:p>
  </w:endnote>
  <w:endnote w:type="continuationSeparator" w:id="0">
    <w:p w:rsidR="00537977" w:rsidRDefault="00537977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066">
          <w:rPr>
            <w:noProof/>
          </w:rPr>
          <w:t>17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977" w:rsidRDefault="00537977" w:rsidP="00C47A6F">
      <w:pPr>
        <w:spacing w:after="0" w:line="240" w:lineRule="auto"/>
      </w:pPr>
      <w:r>
        <w:separator/>
      </w:r>
    </w:p>
  </w:footnote>
  <w:footnote w:type="continuationSeparator" w:id="0">
    <w:p w:rsidR="00537977" w:rsidRDefault="00537977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EB0"/>
    <w:multiLevelType w:val="hybridMultilevel"/>
    <w:tmpl w:val="F044E2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2D5E86"/>
    <w:multiLevelType w:val="hybridMultilevel"/>
    <w:tmpl w:val="FEDCC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2B91"/>
    <w:multiLevelType w:val="hybridMultilevel"/>
    <w:tmpl w:val="4948E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66B48"/>
    <w:multiLevelType w:val="hybridMultilevel"/>
    <w:tmpl w:val="DE68C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39F7E5A"/>
    <w:multiLevelType w:val="hybridMultilevel"/>
    <w:tmpl w:val="4824F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C069D"/>
    <w:multiLevelType w:val="hybridMultilevel"/>
    <w:tmpl w:val="D340F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B10AD"/>
    <w:multiLevelType w:val="hybridMultilevel"/>
    <w:tmpl w:val="CE6E1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C54D7"/>
    <w:multiLevelType w:val="hybridMultilevel"/>
    <w:tmpl w:val="235E50DE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CB168FE2">
      <w:numFmt w:val="bullet"/>
      <w:lvlText w:val="•"/>
      <w:lvlJc w:val="left"/>
      <w:pPr>
        <w:ind w:left="1845" w:hanging="720"/>
      </w:pPr>
      <w:rPr>
        <w:rFonts w:ascii="Arial" w:eastAsiaTheme="minorEastAsia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5041434"/>
    <w:multiLevelType w:val="hybridMultilevel"/>
    <w:tmpl w:val="A5508E2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4E2D8A"/>
    <w:multiLevelType w:val="hybridMultilevel"/>
    <w:tmpl w:val="781C602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1F447F"/>
    <w:multiLevelType w:val="hybridMultilevel"/>
    <w:tmpl w:val="C78021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C5A0F"/>
    <w:multiLevelType w:val="hybridMultilevel"/>
    <w:tmpl w:val="5BA42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14"/>
  </w:num>
  <w:num w:numId="8">
    <w:abstractNumId w:val="1"/>
  </w:num>
  <w:num w:numId="9">
    <w:abstractNumId w:val="4"/>
  </w:num>
  <w:num w:numId="10">
    <w:abstractNumId w:val="16"/>
  </w:num>
  <w:num w:numId="11">
    <w:abstractNumId w:val="5"/>
  </w:num>
  <w:num w:numId="12">
    <w:abstractNumId w:val="9"/>
  </w:num>
  <w:num w:numId="13">
    <w:abstractNumId w:val="12"/>
  </w:num>
  <w:num w:numId="14">
    <w:abstractNumId w:val="10"/>
  </w:num>
  <w:num w:numId="15">
    <w:abstractNumId w:val="6"/>
  </w:num>
  <w:num w:numId="16">
    <w:abstractNumId w:val="8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05DE1"/>
    <w:rsid w:val="00024586"/>
    <w:rsid w:val="000559BC"/>
    <w:rsid w:val="00070EBA"/>
    <w:rsid w:val="00084F1F"/>
    <w:rsid w:val="00092094"/>
    <w:rsid w:val="000B1785"/>
    <w:rsid w:val="000F5A0B"/>
    <w:rsid w:val="001004FA"/>
    <w:rsid w:val="00101906"/>
    <w:rsid w:val="00125798"/>
    <w:rsid w:val="00141E8D"/>
    <w:rsid w:val="00151416"/>
    <w:rsid w:val="00153FE4"/>
    <w:rsid w:val="00162676"/>
    <w:rsid w:val="001B71DD"/>
    <w:rsid w:val="001C08F3"/>
    <w:rsid w:val="001C16BA"/>
    <w:rsid w:val="001C2E17"/>
    <w:rsid w:val="001C74C9"/>
    <w:rsid w:val="001D42AF"/>
    <w:rsid w:val="001F529F"/>
    <w:rsid w:val="00207144"/>
    <w:rsid w:val="00212D1F"/>
    <w:rsid w:val="0021519A"/>
    <w:rsid w:val="002238ED"/>
    <w:rsid w:val="00261072"/>
    <w:rsid w:val="002625D5"/>
    <w:rsid w:val="002D6244"/>
    <w:rsid w:val="00301914"/>
    <w:rsid w:val="003051BD"/>
    <w:rsid w:val="00307299"/>
    <w:rsid w:val="00336D47"/>
    <w:rsid w:val="003444CC"/>
    <w:rsid w:val="00352795"/>
    <w:rsid w:val="00385BAF"/>
    <w:rsid w:val="00397E27"/>
    <w:rsid w:val="003A1777"/>
    <w:rsid w:val="003A5E3F"/>
    <w:rsid w:val="003B2730"/>
    <w:rsid w:val="003D11BF"/>
    <w:rsid w:val="003F1251"/>
    <w:rsid w:val="003F4F63"/>
    <w:rsid w:val="003F5244"/>
    <w:rsid w:val="00402855"/>
    <w:rsid w:val="00420066"/>
    <w:rsid w:val="0042226C"/>
    <w:rsid w:val="00422E04"/>
    <w:rsid w:val="00426BA1"/>
    <w:rsid w:val="00426CA8"/>
    <w:rsid w:val="0043098C"/>
    <w:rsid w:val="00442A49"/>
    <w:rsid w:val="00446CE7"/>
    <w:rsid w:val="0045540F"/>
    <w:rsid w:val="00462E62"/>
    <w:rsid w:val="00463640"/>
    <w:rsid w:val="0046555E"/>
    <w:rsid w:val="00466810"/>
    <w:rsid w:val="00475E9A"/>
    <w:rsid w:val="00476773"/>
    <w:rsid w:val="0048553E"/>
    <w:rsid w:val="00490CBB"/>
    <w:rsid w:val="004A18D8"/>
    <w:rsid w:val="004B3698"/>
    <w:rsid w:val="004C1B6E"/>
    <w:rsid w:val="004D52C4"/>
    <w:rsid w:val="004E7111"/>
    <w:rsid w:val="004F57DD"/>
    <w:rsid w:val="005018A4"/>
    <w:rsid w:val="00514E0F"/>
    <w:rsid w:val="005173AC"/>
    <w:rsid w:val="00534C40"/>
    <w:rsid w:val="00537977"/>
    <w:rsid w:val="0054615F"/>
    <w:rsid w:val="005510AB"/>
    <w:rsid w:val="005526FC"/>
    <w:rsid w:val="00560A14"/>
    <w:rsid w:val="005627DD"/>
    <w:rsid w:val="00575EC1"/>
    <w:rsid w:val="005A693B"/>
    <w:rsid w:val="005E1278"/>
    <w:rsid w:val="005E6FFD"/>
    <w:rsid w:val="005F667D"/>
    <w:rsid w:val="00606C24"/>
    <w:rsid w:val="006109F2"/>
    <w:rsid w:val="00611264"/>
    <w:rsid w:val="00675C4E"/>
    <w:rsid w:val="00693B3B"/>
    <w:rsid w:val="006A7758"/>
    <w:rsid w:val="006B2009"/>
    <w:rsid w:val="006B2E96"/>
    <w:rsid w:val="006B7895"/>
    <w:rsid w:val="006F2F1C"/>
    <w:rsid w:val="00701593"/>
    <w:rsid w:val="00703421"/>
    <w:rsid w:val="00752846"/>
    <w:rsid w:val="00771446"/>
    <w:rsid w:val="00774E7A"/>
    <w:rsid w:val="00785233"/>
    <w:rsid w:val="007A5D7E"/>
    <w:rsid w:val="007B138E"/>
    <w:rsid w:val="007D53A1"/>
    <w:rsid w:val="007E20F1"/>
    <w:rsid w:val="007F281A"/>
    <w:rsid w:val="0082034A"/>
    <w:rsid w:val="008220EC"/>
    <w:rsid w:val="00827ABB"/>
    <w:rsid w:val="008339A2"/>
    <w:rsid w:val="0085090F"/>
    <w:rsid w:val="0089239D"/>
    <w:rsid w:val="00892CF0"/>
    <w:rsid w:val="008951F8"/>
    <w:rsid w:val="008A46CE"/>
    <w:rsid w:val="008B54DE"/>
    <w:rsid w:val="008B5639"/>
    <w:rsid w:val="008C408C"/>
    <w:rsid w:val="008F1202"/>
    <w:rsid w:val="00932E85"/>
    <w:rsid w:val="0097748D"/>
    <w:rsid w:val="00995BBA"/>
    <w:rsid w:val="009A5619"/>
    <w:rsid w:val="009A72E2"/>
    <w:rsid w:val="009B3BA9"/>
    <w:rsid w:val="009E3F99"/>
    <w:rsid w:val="00A13486"/>
    <w:rsid w:val="00A142B1"/>
    <w:rsid w:val="00A22D8B"/>
    <w:rsid w:val="00A27F4A"/>
    <w:rsid w:val="00A352E1"/>
    <w:rsid w:val="00A43264"/>
    <w:rsid w:val="00A65DDF"/>
    <w:rsid w:val="00A808D2"/>
    <w:rsid w:val="00AA55C6"/>
    <w:rsid w:val="00AA7AE1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0F1E"/>
    <w:rsid w:val="00B2161D"/>
    <w:rsid w:val="00B21FC3"/>
    <w:rsid w:val="00B31CE9"/>
    <w:rsid w:val="00B45EB5"/>
    <w:rsid w:val="00B6554B"/>
    <w:rsid w:val="00B668CE"/>
    <w:rsid w:val="00B67723"/>
    <w:rsid w:val="00B830B7"/>
    <w:rsid w:val="00BB0394"/>
    <w:rsid w:val="00BD1CAF"/>
    <w:rsid w:val="00BD70AC"/>
    <w:rsid w:val="00BE575E"/>
    <w:rsid w:val="00BF715B"/>
    <w:rsid w:val="00C1310C"/>
    <w:rsid w:val="00C17DBD"/>
    <w:rsid w:val="00C354CC"/>
    <w:rsid w:val="00C360CE"/>
    <w:rsid w:val="00C45224"/>
    <w:rsid w:val="00C47A6F"/>
    <w:rsid w:val="00C713C7"/>
    <w:rsid w:val="00C72A63"/>
    <w:rsid w:val="00C824AF"/>
    <w:rsid w:val="00C90532"/>
    <w:rsid w:val="00C93A58"/>
    <w:rsid w:val="00C94B7F"/>
    <w:rsid w:val="00CA2B96"/>
    <w:rsid w:val="00CA480A"/>
    <w:rsid w:val="00CB0138"/>
    <w:rsid w:val="00CD0E94"/>
    <w:rsid w:val="00CD10C1"/>
    <w:rsid w:val="00CE48FD"/>
    <w:rsid w:val="00CE54F5"/>
    <w:rsid w:val="00D06DB7"/>
    <w:rsid w:val="00D10F4E"/>
    <w:rsid w:val="00D27890"/>
    <w:rsid w:val="00D5482C"/>
    <w:rsid w:val="00D677E5"/>
    <w:rsid w:val="00D77543"/>
    <w:rsid w:val="00D82BA5"/>
    <w:rsid w:val="00DA0C15"/>
    <w:rsid w:val="00DA10B9"/>
    <w:rsid w:val="00DA2277"/>
    <w:rsid w:val="00DB67D8"/>
    <w:rsid w:val="00DB7510"/>
    <w:rsid w:val="00DC01AE"/>
    <w:rsid w:val="00DD01FE"/>
    <w:rsid w:val="00DE0B1F"/>
    <w:rsid w:val="00DE6688"/>
    <w:rsid w:val="00E1752E"/>
    <w:rsid w:val="00E20713"/>
    <w:rsid w:val="00E23C4F"/>
    <w:rsid w:val="00E35DDC"/>
    <w:rsid w:val="00E539B9"/>
    <w:rsid w:val="00E544E4"/>
    <w:rsid w:val="00E55E42"/>
    <w:rsid w:val="00E828D9"/>
    <w:rsid w:val="00E863F8"/>
    <w:rsid w:val="00EA3BA9"/>
    <w:rsid w:val="00EA42E2"/>
    <w:rsid w:val="00EC1D34"/>
    <w:rsid w:val="00EC45B3"/>
    <w:rsid w:val="00F02A84"/>
    <w:rsid w:val="00F0324E"/>
    <w:rsid w:val="00F036AA"/>
    <w:rsid w:val="00F10C32"/>
    <w:rsid w:val="00F1767D"/>
    <w:rsid w:val="00F312DD"/>
    <w:rsid w:val="00F353A0"/>
    <w:rsid w:val="00F54FC4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64739-1016-412E-9A40-98F11190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19</Pages>
  <Words>4179</Words>
  <Characters>22569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filipe capa</cp:lastModifiedBy>
  <cp:revision>112</cp:revision>
  <dcterms:created xsi:type="dcterms:W3CDTF">2018-11-19T18:22:00Z</dcterms:created>
  <dcterms:modified xsi:type="dcterms:W3CDTF">2018-11-24T17:12:00Z</dcterms:modified>
</cp:coreProperties>
</file>