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asicsName"/>
      </w:pPr>
      <w:r>
        <w:t xml:space="preserve">PEDRO J. CARDONA-ACEVEDO</w:t>
      </w:r>
    </w:p>
    <w:p>
      <w:pPr>
        <w:pStyle w:val="basicsLabel"/>
      </w:pPr>
      <w:r>
        <w:t xml:space="preserve">Enterprise Technology Integration · Penn State Class of 2027</w:t>
      </w:r>
    </w:p>
    <w:p>
      <w:pPr>
        <w:pStyle w:val="basicsContact"/>
      </w:pPr>
      <w:hyperlink w:history="1" r:id="rIdbjhre4c0jv90qgk5ebith">
        <w:r>
          <w:t xml:space="preserve">pedrojuancardona@gmail.com</w:t>
        </w:r>
      </w:hyperlink>
    </w:p>
    <w:p>
      <w:pPr>
        <w:pStyle w:val="basicsContact"/>
      </w:pPr>
      <w:r>
        <w:t xml:space="preserve">(787) 692-5225</w:t>
      </w:r>
    </w:p>
    <w:p>
      <w:pPr>
        <w:pStyle w:val="basicsContact"/>
      </w:pPr>
      <w:r>
        <w:t xml:space="preserve">Moca, PR</w:t>
      </w:r>
    </w:p>
    <w:p>
      <w:pPr>
        <w:pStyle w:val="basicsContact"/>
      </w:pPr>
      <w:hyperlink w:history="1" r:id="rIdfjhoakhli6yflgzf5byhk">
        <w:r>
          <w:t xml:space="preserve">Portfolio</w:t>
        </w:r>
      </w:hyperlink>
    </w:p>
    <w:p>
      <w:pPr>
        <w:pStyle w:val="basicsContact"/>
      </w:pPr>
      <w:hyperlink w:history="1" r:id="rIdoadewgmd04keht6ngzogp">
        <w:r>
          <w:t xml:space="preserve">LinkedIn</w:t>
        </w:r>
      </w:hyperlink>
    </w:p>
    <w:p>
      <w:pPr>
        <w:pStyle w:val="basicsContact"/>
      </w:pPr>
      <w:hyperlink w:history="1" r:id="rIdsh4pbhlzmzvxo_g0igez1">
        <w:r>
          <w:t xml:space="preserve">GitHub</w:t>
        </w:r>
      </w:hyperlink>
    </w:p>
    <w:p>
      <w:pPr>
        <w:sectPr>
          <w:type w:val="continuous"/>
          <w:pgSz w:w="12240" w:h="15840" w:orient="portrait"/>
          <w:pgMar w:top="1080" w:right="1080" w:bottom="1080" w:left="1080" w:header="708" w:footer="708" w:gutter="0"/>
          <w:pgNumType/>
          <w:docGrid w:linePitch="360"/>
        </w:sectPr>
      </w:pPr>
    </w:p>
    <w:p>
      <w:r>
        <w:t xml:space="preserve">
</w:t>
      </w:r>
    </w:p>
    <w:p>
      <w:pPr>
        <w:pStyle w:val="Heading2"/>
      </w:pPr>
      <w:r>
        <w:t xml:space="preserve">SUMMARY</w:t>
      </w:r>
    </w:p>
    <w:p>
      <w:pPr>
        <w:spacing w:after="120"/>
      </w:pPr>
      <w:r>
        <w:rPr>
          <w:color w:val="000000"/>
          <w:sz w:val="22"/>
          <w:szCs w:val="22"/>
          <w:rFonts w:ascii="Calibri" w:cs="Calibri" w:eastAsia="Calibri" w:hAnsi="Calibri"/>
        </w:rPr>
        <w:t xml:space="preserve">Business and BI analyst on Puerto Rico's government ERP modernization (PeopleSoft to Oracle Fusion Cloud) and the program team's backup cloud and AI engineer. Turns fragmented production data into verified dashboards and decision-ready analysis, and builds workflow automations with AI coding agents. Reconciled $3.9B in purchase orders to the cent across eight finance systems. Earlier, cut report runtimes ~40% at e-STEPS and moved 50+ field crews off paper timesheets at HOD Investment. Bilingual English/Spanish.</w:t>
      </w:r>
    </w:p>
    <w:p>
      <w:pPr>
        <w:sectPr>
          <w:type w:val="continuous"/>
          <w:pgSz w:w="12240" w:h="15840" w:orient="portrait"/>
          <w:pgMar w:top="1080" w:right="1080" w:bottom="1080" w:left="1080" w:header="708" w:footer="708" w:gutter="0"/>
          <w:pgNumType/>
          <w:docGrid w:linePitch="360"/>
        </w:sectPr>
      </w:pPr>
    </w:p>
    <w:p>
      <w:r>
        <w:t xml:space="preserve">
</w:t>
      </w:r>
    </w:p>
    <w:p>
      <w:pPr>
        <w:pStyle w:val="Heading2"/>
      </w:pPr>
      <w:r>
        <w:t xml:space="preserve">EXPERIENCE</w:t>
      </w:r>
    </w:p>
    <w:p>
      <w:r>
        <w:t xml:space="preserve">
</w:t>
      </w:r>
    </w:p>
    <w:p>
      <w:pPr>
        <w:tabs>
          <w:tab w:val="right" w:pos="9026"/>
        </w:tabs>
      </w:pPr>
      <w:r>
        <w:rPr>
          <w:b/>
          <w:bCs/>
        </w:rPr>
        <w:t xml:space="preserve">Business &amp; BI Analyst / Incident Coordinator</w:t>
      </w:r>
      <w:r>
        <w:ptab w:alignment="right" w:relativeTo="margin" w:leader="none"/>
      </w:r>
      <w:r>
        <w:t xml:space="preserve">Jul 2026 - Present</w:t>
      </w:r>
    </w:p>
    <w:p>
      <w:r>
        <w:rPr>
          <w:i/>
          <w:iCs/>
        </w:rPr>
        <w:t xml:space="preserve">Alpha Omega Media, LLC | Puerto Rico · Hybrid</w:t>
      </w:r>
    </w:p>
    <w:p>
      <w:pPr>
        <w:spacing w:after="120"/>
      </w:pPr>
      <w:r>
        <w:rPr>
          <w:color w:val="000000"/>
          <w:sz w:val="22"/>
          <w:szCs w:val="22"/>
          <w:rFonts w:ascii="Calibri" w:cs="Calibri" w:eastAsia="Calibri" w:hAnsi="Calibri"/>
        </w:rPr>
        <w:t xml:space="preserve">Technology consulting firm leading technical architecture, stabilization, and reporting workstreams for the Government of Puerto Rico's ERP modernization, a PeopleSoft to Oracle Fusion Cloud migration spanning Finance, Supply Chain, and Procurement across dozens of agencies.</w:t>
      </w:r>
    </w:p>
    <w:p>
      <w:r>
        <w:t xml:space="preserve">
</w:t>
      </w:r>
    </w:p>
    <w:p>
      <w:pPr>
        <w:pStyle w:val="ListParagraph"/>
        <w:numPr>
          <w:ilvl w:val="0"/>
          <w:numId w:val="1"/>
        </w:numPr>
      </w:pPr>
      <w:r>
        <w:rPr>
          <w:color w:val="000000"/>
          <w:sz w:val="22"/>
          <w:szCs w:val="22"/>
          <w:rFonts w:ascii="Calibri" w:cs="Calibri" w:eastAsia="Calibri" w:hAnsi="Calibri"/>
        </w:rPr>
        <w:t xml:space="preserve">Served as the program team's backup cloud and AI engineer; built an automation with AI coding agents that pulls Clockify API time data and generates the team's standardized weekly status reports, eliminating a manual weekly reporting step.</w:t>
      </w:r>
    </w:p>
    <w:p>
      <w:pPr>
        <w:pStyle w:val="ListParagraph"/>
        <w:numPr>
          <w:ilvl w:val="0"/>
          <w:numId w:val="1"/>
        </w:numPr>
      </w:pPr>
      <w:r>
        <w:rPr>
          <w:color w:val="000000"/>
          <w:sz w:val="22"/>
          <w:szCs w:val="22"/>
          <w:rFonts w:ascii="Calibri" w:cs="Calibri" w:eastAsia="Calibri" w:hAnsi="Calibri"/>
        </w:rPr>
        <w:t xml:space="preserve">Consolidated 8 production data extracts (~240,000 rows, 40 tabs) from multiple government finance systems into the first unified procure-to-pay analytics view, a 10-view application covering ~8,800 suppliers across 60 agencies.</w:t>
      </w:r>
    </w:p>
    <w:p>
      <w:pPr>
        <w:pStyle w:val="ListParagraph"/>
        <w:numPr>
          <w:ilvl w:val="0"/>
          <w:numId w:val="1"/>
        </w:numPr>
      </w:pPr>
      <w:r>
        <w:rPr>
          <w:color w:val="000000"/>
          <w:sz w:val="22"/>
          <w:szCs w:val="22"/>
          <w:rFonts w:ascii="Calibri" w:cs="Calibri" w:eastAsia="Calibri" w:hAnsi="Calibri"/>
        </w:rPr>
        <w:t xml:space="preserve">Verified every headline figure to the cent against source systems, including $3.9B in purchase orders, $1.89B in pending obligations, $1.2B paid to suppliers, $396.7M in held invoices, and $3.04B in purchasing-agreement limits across 113,000+ contracts.</w:t>
      </w:r>
    </w:p>
    <w:p>
      <w:pPr>
        <w:pStyle w:val="ListParagraph"/>
        <w:numPr>
          <w:ilvl w:val="0"/>
          <w:numId w:val="1"/>
        </w:numPr>
      </w:pPr>
      <w:r>
        <w:rPr>
          <w:color w:val="000000"/>
          <w:sz w:val="22"/>
          <w:szCs w:val="22"/>
          <w:rFonts w:ascii="Calibri" w:cs="Calibri" w:eastAsia="Calibri" w:hAnsi="Calibri"/>
        </w:rPr>
        <w:t xml:space="preserve">Mapped the end-to-end procure-to-pay process and identified control and data-quality gaps the government's own reporting had missed: under 0.2% of ~52,800 purchase orders traced to a requisition, an invoice-holds report matching zero of 3,337 supplier IDs, and ~3,000 duplicate supplier IDs in a 376,000-row master file.</w:t>
      </w:r>
    </w:p>
    <w:p>
      <w:pPr>
        <w:pStyle w:val="ListParagraph"/>
        <w:numPr>
          <w:ilvl w:val="0"/>
          <w:numId w:val="1"/>
        </w:numPr>
      </w:pPr>
      <w:r>
        <w:rPr>
          <w:color w:val="000000"/>
          <w:sz w:val="22"/>
          <w:szCs w:val="22"/>
          <w:rFonts w:ascii="Calibri" w:cs="Calibri" w:eastAsia="Calibri" w:hAnsi="Calibri"/>
        </w:rPr>
        <w:t xml:space="preserve">Isolated $3,485,675.41 in open obligations across 184 line items by parsing a legacy purchase-order extract and tracing the fund's owning agency to the fiscal circular that established it, unblocking stalled analysis; separately found that two agencies held 57% of all pending government payment obligations, a concentration used to prioritize cash-flow risk.</w:t>
      </w:r>
    </w:p>
    <w:p>
      <w:pPr>
        <w:pStyle w:val="ListParagraph"/>
        <w:numPr>
          <w:ilvl w:val="0"/>
          <w:numId w:val="1"/>
        </w:numPr>
      </w:pPr>
      <w:r>
        <w:rPr>
          <w:color w:val="000000"/>
          <w:sz w:val="22"/>
          <w:szCs w:val="22"/>
          <w:rFonts w:ascii="Calibri" w:cs="Calibri" w:eastAsia="Calibri" w:hAnsi="Calibri"/>
        </w:rPr>
        <w:t xml:space="preserve">Contributed requirements for the Treasury and Budget Office's cloud financial reporting platform (ETL from Oracle Fusion Cloud into a data warehouse and dashboards), specifying accounts-payable aging, budget-vs-actual, and federal-fund reports, and wrote the bilingual user guide for non-technical finance staff.</w:t>
      </w:r>
    </w:p>
    <w:p>
      <w:pPr>
        <w:pStyle w:val="ListParagraph"/>
        <w:numPr>
          <w:ilvl w:val="0"/>
          <w:numId w:val="1"/>
        </w:numPr>
      </w:pPr>
      <w:r>
        <w:rPr>
          <w:color w:val="000000"/>
          <w:sz w:val="22"/>
          <w:szCs w:val="22"/>
          <w:rFonts w:ascii="Calibri" w:cs="Calibri" w:eastAsia="Calibri" w:hAnsi="Calibri"/>
        </w:rPr>
        <w:t xml:space="preserve">Assisted on delivery engineering for a client without reliable internet: compressed a 24.5MB dataset into a 5.46MB self-contained file with zero external dependencies, helped diagnose a production hang caused by a hidden CDN dependency, and re-verified the fix offline against an automated functional test suite.</w:t>
      </w:r>
    </w:p>
    <w:p>
      <w:pPr>
        <w:pStyle w:val="ListParagraph"/>
        <w:numPr>
          <w:ilvl w:val="0"/>
          <w:numId w:val="1"/>
        </w:numPr>
      </w:pPr>
      <w:r>
        <w:rPr>
          <w:color w:val="000000"/>
          <w:sz w:val="22"/>
          <w:szCs w:val="22"/>
          <w:rFonts w:ascii="Calibri" w:cs="Calibri" w:eastAsia="Calibri" w:hAnsi="Calibri"/>
        </w:rPr>
        <w:t xml:space="preserve">Client-facing contact for the Director of Public Finance; delivered dashboards used by a Sub-Secretary of the Government of Puerto Rico and secured access to four Oracle Fusion Cloud modules (Payables, Procurement, Budgetary Control, General Ledger) by tying each request to a specific business question.</w:t>
      </w:r>
    </w:p>
    <w:p>
      <w:pPr>
        <w:pStyle w:val="ListParagraph"/>
        <w:numPr>
          <w:ilvl w:val="0"/>
          <w:numId w:val="1"/>
        </w:numPr>
      </w:pPr>
      <w:r>
        <w:rPr>
          <w:color w:val="000000"/>
          <w:sz w:val="22"/>
          <w:szCs w:val="22"/>
          <w:rFonts w:ascii="Calibri" w:cs="Calibri" w:eastAsia="Calibri" w:hAnsi="Calibri"/>
        </w:rPr>
        <w:t xml:space="preserve">Audited a $5.3M public WiFi contract across 27 sites in 9 municipalities against manufacturer datasheets, isolating the one genuine contractual downgrade among ~12 vendor equipment substitutions; delivered bilingual, risk-rated audit reports to program leadership.</w:t>
      </w:r>
    </w:p>
    <w:p>
      <w:r>
        <w:t xml:space="preserve">
</w:t>
      </w:r>
    </w:p>
    <w:p>
      <w:pPr>
        <w:tabs>
          <w:tab w:val="right" w:pos="9026"/>
        </w:tabs>
      </w:pPr>
      <w:r>
        <w:rPr>
          <w:b/>
          <w:bCs/>
        </w:rPr>
        <w:t xml:space="preserve">Software Development Intern</w:t>
      </w:r>
      <w:r>
        <w:ptab w:alignment="right" w:relativeTo="margin" w:leader="none"/>
      </w:r>
      <w:r>
        <w:t xml:space="preserve">Feb 2025 - Aug 2025</w:t>
      </w:r>
    </w:p>
    <w:p>
      <w:r>
        <w:rPr>
          <w:i/>
          <w:iCs/>
        </w:rPr>
        <w:t xml:space="preserve">e-STEPS LLC | Guaynabo, PR</w:t>
      </w:r>
    </w:p>
    <w:p>
      <w:r>
        <w:t xml:space="preserve">
</w:t>
      </w:r>
    </w:p>
    <w:p>
      <w:pPr>
        <w:pStyle w:val="ListParagraph"/>
        <w:numPr>
          <w:ilvl w:val="0"/>
          <w:numId w:val="1"/>
        </w:numPr>
      </w:pPr>
      <w:r>
        <w:rPr>
          <w:color w:val="000000"/>
          <w:sz w:val="22"/>
          <w:szCs w:val="22"/>
          <w:rFonts w:ascii="Calibri" w:cs="Calibri" w:eastAsia="Calibri" w:hAnsi="Calibri"/>
        </w:rPr>
        <w:t xml:space="preserve">Cut production report runtimes ~40% by refactoring SQL with indexing strategies, optimized join paths, and date-scoped filtering.</w:t>
      </w:r>
    </w:p>
    <w:p>
      <w:pPr>
        <w:pStyle w:val="ListParagraph"/>
        <w:numPr>
          <w:ilvl w:val="0"/>
          <w:numId w:val="1"/>
        </w:numPr>
      </w:pPr>
      <w:r>
        <w:rPr>
          <w:color w:val="000000"/>
          <w:sz w:val="22"/>
          <w:szCs w:val="22"/>
          <w:rFonts w:ascii="Calibri" w:cs="Calibri" w:eastAsia="Calibri" w:hAnsi="Calibri"/>
        </w:rPr>
        <w:t xml:space="preserve">Shipped a real-time analytics dashboard leadership uses for performance, revenue, and pipeline reviews, owning the stack from SQL query layer and REST endpoints through frontend visualization.</w:t>
      </w:r>
    </w:p>
    <w:p>
      <w:pPr>
        <w:pStyle w:val="ListParagraph"/>
        <w:numPr>
          <w:ilvl w:val="0"/>
          <w:numId w:val="1"/>
        </w:numPr>
      </w:pPr>
      <w:r>
        <w:rPr>
          <w:color w:val="000000"/>
          <w:sz w:val="22"/>
          <w:szCs w:val="22"/>
          <w:rFonts w:ascii="Calibri" w:cs="Calibri" w:eastAsia="Calibri" w:hAnsi="Calibri"/>
        </w:rPr>
        <w:t xml:space="preserve">Engineered dynamic JavaScript validation that blocked malformed data at entry, cutting downstream database errors and manual cleanup.</w:t>
      </w:r>
    </w:p>
    <w:p>
      <w:r>
        <w:t xml:space="preserve">
</w:t>
      </w:r>
    </w:p>
    <w:p>
      <w:pPr>
        <w:tabs>
          <w:tab w:val="right" w:pos="9026"/>
        </w:tabs>
      </w:pPr>
      <w:r>
        <w:rPr>
          <w:b/>
          <w:bCs/>
        </w:rPr>
        <w:t xml:space="preserve">Operations Technology Developer</w:t>
      </w:r>
      <w:r>
        <w:ptab w:alignment="right" w:relativeTo="margin" w:leader="none"/>
      </w:r>
      <w:r>
        <w:t xml:space="preserve">Jun 2025 - Aug 2025</w:t>
      </w:r>
    </w:p>
    <w:p>
      <w:r>
        <w:rPr>
          <w:i/>
          <w:iCs/>
        </w:rPr>
        <w:t xml:space="preserve">HOD Investment LLC | Moca, PR</w:t>
      </w:r>
    </w:p>
    <w:p>
      <w:r>
        <w:t xml:space="preserve">
</w:t>
      </w:r>
    </w:p>
    <w:p>
      <w:pPr>
        <w:pStyle w:val="ListParagraph"/>
        <w:numPr>
          <w:ilvl w:val="0"/>
          <w:numId w:val="1"/>
        </w:numPr>
      </w:pPr>
      <w:r>
        <w:rPr>
          <w:color w:val="000000"/>
          <w:sz w:val="22"/>
          <w:szCs w:val="22"/>
          <w:rFonts w:ascii="Calibri" w:cs="Calibri" w:eastAsia="Calibri" w:hAnsi="Calibri"/>
        </w:rPr>
        <w:t xml:space="preserve">Co-developed a Microsoft Power Apps timekeeping tool now used by 50+ field employees, replacing paper timesheets company-wide with same-week adoption across job sites through hands-on training and change management.</w:t>
      </w:r>
    </w:p>
    <w:p>
      <w:pPr>
        <w:pStyle w:val="ListParagraph"/>
        <w:numPr>
          <w:ilvl w:val="0"/>
          <w:numId w:val="1"/>
        </w:numPr>
      </w:pPr>
      <w:r>
        <w:rPr>
          <w:color w:val="000000"/>
          <w:sz w:val="22"/>
          <w:szCs w:val="22"/>
          <w:rFonts w:ascii="Calibri" w:cs="Calibri" w:eastAsia="Calibri" w:hAnsi="Calibri"/>
        </w:rPr>
        <w:t xml:space="preserve">Cut payroll processing from 2+ days to instant by routing field timestamps into Power BI dashboards and payroll workflows.</w:t>
      </w:r>
    </w:p>
    <w:p>
      <w:pPr>
        <w:sectPr>
          <w:type w:val="continuous"/>
          <w:pgSz w:w="12240" w:h="15840" w:orient="portrait"/>
          <w:pgMar w:top="1080" w:right="1080" w:bottom="1080" w:left="1080" w:header="708" w:footer="708" w:gutter="0"/>
          <w:pgNumType/>
          <w:docGrid w:linePitch="360"/>
        </w:sectPr>
      </w:pPr>
    </w:p>
    <w:p>
      <w:r>
        <w:t xml:space="preserve">
</w:t>
      </w:r>
    </w:p>
    <w:p>
      <w:pPr>
        <w:pStyle w:val="Heading2"/>
      </w:pPr>
      <w:r>
        <w:t xml:space="preserve">EDUCATION</w:t>
      </w:r>
    </w:p>
    <w:p>
      <w:r>
        <w:t xml:space="preserve">
</w:t>
      </w:r>
    </w:p>
    <w:p>
      <w:pPr>
        <w:tabs>
          <w:tab w:val="right" w:pos="9026"/>
        </w:tabs>
      </w:pPr>
      <w:r>
        <w:rPr>
          <w:b/>
          <w:bCs/>
        </w:rPr>
        <w:t xml:space="preserve">The Pennsylvania State University</w:t>
      </w:r>
      <w:r>
        <w:ptab w:alignment="right" w:relativeTo="margin" w:leader="none"/>
      </w:r>
      <w:r>
        <w:t xml:space="preserve">Aug 2023 - May 2027</w:t>
      </w:r>
    </w:p>
    <w:p>
      <w:r>
        <w:rPr>
          <w:b/>
          <w:bCs/>
        </w:rPr>
        <w:t xml:space="preserve">Bachelor of Science</w:t>
      </w:r>
      <w:r>
        <w:t xml:space="preserve"> </w:t>
      </w:r>
      <w:r>
        <w:t xml:space="preserve">Enterprise Technology Integration</w:t>
      </w:r>
      <w:r>
        <w:t xml:space="preserve">  ·  </w:t>
      </w:r>
      <w:r>
        <w:rPr>
          <w:b/>
          <w:bCs/>
        </w:rPr>
        <w:t xml:space="preserve">GPA: 3.21/4.00</w:t>
      </w:r>
    </w:p>
    <w:p>
      <w:r>
        <w:t xml:space="preserve">Relevant coursework: Advanced Enterprise Integration, Enterprise Information Management and Storage Architecture, Organization of Data, Development and Documentation of Enterprise Web, IT Project Management</w:t>
      </w:r>
    </w:p>
    <w:p>
      <w:pPr>
        <w:spacing w:after="120"/>
      </w:pPr>
      <w:r>
        <w:rPr>
          <w:color w:val="000000"/>
          <w:sz w:val="22"/>
          <w:szCs w:val="22"/>
          <w:rFonts w:ascii="Calibri" w:cs="Calibri" w:eastAsia="Calibri" w:hAnsi="Calibri"/>
        </w:rPr>
        <w:t xml:space="preserve">Business Fundamentals Certificate (in progress)</w:t>
      </w:r>
    </w:p>
    <w:p>
      <w:r>
        <w:t xml:space="preserve">
</w:t>
      </w:r>
    </w:p>
    <w:p>
      <w:pPr>
        <w:pStyle w:val="ListParagraph"/>
        <w:numPr>
          <w:ilvl w:val="0"/>
          <w:numId w:val="1"/>
        </w:numPr>
      </w:pPr>
      <w:r>
        <w:rPr>
          <w:color w:val="000000"/>
          <w:sz w:val="22"/>
          <w:szCs w:val="22"/>
          <w:rFonts w:ascii="Calibri" w:cs="Calibri" w:eastAsia="Calibri" w:hAnsi="Calibri"/>
        </w:rPr>
        <w:t xml:space="preserve">Dean’s List (multiple semesters)</w:t>
      </w:r>
    </w:p>
    <w:p>
      <w:pPr>
        <w:sectPr>
          <w:type w:val="continuous"/>
          <w:pgSz w:w="12240" w:h="15840" w:orient="portrait"/>
          <w:pgMar w:top="1080" w:right="1080" w:bottom="1080" w:left="1080" w:header="708" w:footer="708" w:gutter="0"/>
          <w:pgNumType/>
          <w:docGrid w:linePitch="360"/>
        </w:sectPr>
      </w:pPr>
    </w:p>
    <w:p>
      <w:r>
        <w:t xml:space="preserve">
</w:t>
      </w:r>
    </w:p>
    <w:p>
      <w:pPr>
        <w:pStyle w:val="Heading2"/>
      </w:pPr>
      <w:r>
        <w:t xml:space="preserve">SKILLS</w:t>
      </w:r>
    </w:p>
    <w:p>
      <w:r>
        <w:t xml:space="preserve">
</w:t>
      </w:r>
    </w:p>
    <w:p>
      <w:r>
        <w:rPr>
          <w:b/>
          <w:bCs/>
        </w:rPr>
        <w:t xml:space="preserve">AI &amp; Automation</w:t>
      </w:r>
    </w:p>
    <w:p>
      <w:r>
        <w:t xml:space="preserve">AI coding agents (Claude Code, Claude API), prompt design, AI workflow automation, API integrations, and testing and verification of AI-generated code in Python and JavaScript</w:t>
      </w:r>
    </w:p>
    <w:p>
      <w:r>
        <w:t xml:space="preserve">
</w:t>
      </w:r>
    </w:p>
    <w:p>
      <w:r>
        <w:rPr>
          <w:b/>
          <w:bCs/>
        </w:rPr>
        <w:t xml:space="preserve">Cloud &amp; Enterprise Platforms</w:t>
      </w:r>
    </w:p>
    <w:p>
      <w:r>
        <w:t xml:space="preserve">Oracle Fusion Cloud ERP (Payables, Procurement, Budgetary Control, General Ledger), Microsoft Azure Power Platform, Power Apps, AWS, Google Cloud (Firebase), Vercel</w:t>
      </w:r>
    </w:p>
    <w:p>
      <w:r>
        <w:t xml:space="preserve">
</w:t>
      </w:r>
    </w:p>
    <w:p>
      <w:r>
        <w:rPr>
          <w:b/>
          <w:bCs/>
        </w:rPr>
        <w:t xml:space="preserve">Data &amp; BI</w:t>
      </w:r>
    </w:p>
    <w:p>
      <w:r>
        <w:t xml:space="preserve">SQL (query optimization, indexing, joins), Power BI, Excel, ETL workflows, data warehouse reporting requirements, dashboard development, large-scale data reconciliation</w:t>
      </w:r>
    </w:p>
    <w:p>
      <w:r>
        <w:t xml:space="preserve">
</w:t>
      </w:r>
    </w:p>
    <w:p>
      <w:r>
        <w:rPr>
          <w:b/>
          <w:bCs/>
        </w:rPr>
        <w:t xml:space="preserve">Development</w:t>
      </w:r>
    </w:p>
    <w:p>
      <w:r>
        <w:t xml:space="preserve">JavaScript, Java, React, Vite, Node.js, HTML/CSS, REST APIs, Git/GitHub</w:t>
      </w:r>
    </w:p>
    <w:p>
      <w:r>
        <w:t xml:space="preserve">
</w:t>
      </w:r>
    </w:p>
    <w:p>
      <w:r>
        <w:rPr>
          <w:b/>
          <w:bCs/>
        </w:rPr>
        <w:t xml:space="preserve">Consulting &amp; Delivery</w:t>
      </w:r>
    </w:p>
    <w:p>
      <w:r>
        <w:t xml:space="preserve">Current-state process mapping, gap analysis, requirements gathering, testing, change management, user training, executive stakeholder communication, Agile, bilingual English/Spanish documentation</w:t>
      </w:r>
    </w:p>
    <w:p>
      <w:pPr>
        <w:sectPr>
          <w:type w:val="continuous"/>
          <w:pgSz w:w="12240" w:h="15840" w:orient="portrait"/>
          <w:pgMar w:top="1080" w:right="1080" w:bottom="1080" w:left="1080" w:header="708" w:footer="708" w:gutter="0"/>
          <w:pgNumType/>
          <w:docGrid w:linePitch="360"/>
        </w:sectPr>
      </w:pPr>
    </w:p>
    <w:p>
      <w:r>
        <w:t xml:space="preserve">
</w:t>
      </w:r>
    </w:p>
    <w:p>
      <w:pPr>
        <w:pStyle w:val="Heading2"/>
      </w:pPr>
      <w:r>
        <w:t xml:space="preserve">FEATURED PROJECTS</w:t>
      </w:r>
    </w:p>
    <w:p>
      <w:r>
        <w:t xml:space="preserve">
</w:t>
      </w:r>
    </w:p>
    <w:p>
      <w:pPr>
        <w:tabs>
          <w:tab w:val="right" w:pos="9026"/>
        </w:tabs>
      </w:pPr>
      <w:r>
        <w:rPr>
          <w:b/>
          <w:bCs/>
        </w:rPr>
      </w:r>
      <w:r>
        <w:ptab w:alignment="right" w:relativeTo="margin" w:leader="none"/>
      </w:r>
      <w:r>
        <w:t xml:space="preserve">Ongoing</w:t>
      </w:r>
    </w:p>
    <w:p>
      <w:r>
        <w:rPr>
          <w:i/>
          <w:iCs/>
        </w:rPr>
        <w:t xml:space="preserve">AI-Built Automation Tools</w:t>
      </w:r>
    </w:p>
    <w:p>
      <w:pPr>
        <w:spacing w:after="120"/>
      </w:pPr>
      <w:r>
        <w:rPr>
          <w:color w:val="000000"/>
          <w:sz w:val="22"/>
          <w:szCs w:val="22"/>
          <w:rFonts w:ascii="Calibri" w:cs="Calibri" w:eastAsia="Calibri" w:hAnsi="Calibri"/>
        </w:rPr>
        <w:t xml:space="preserve">Directed and tested tools built with AI coding agents for real users: a contract-generation automation for a billboard permitting practice that replaced one-by-one manual drafting, and a Quizlet-style study app used by medical students.</w:t>
      </w:r>
    </w:p>
    <w:p>
      <w:r>
        <w:t xml:space="preserve">
</w:t>
      </w:r>
    </w:p>
    <w:p>
      <w:pPr>
        <w:tabs>
          <w:tab w:val="right" w:pos="9026"/>
        </w:tabs>
      </w:pPr>
      <w:r>
        <w:rPr>
          <w:b/>
          <w:bCs/>
        </w:rPr>
      </w:r>
      <w:r>
        <w:ptab w:alignment="right" w:relativeTo="margin" w:leader="none"/>
      </w:r>
      <w:r>
        <w:t xml:space="preserve">Feb 2026 - Apr 2026</w:t>
      </w:r>
    </w:p>
    <w:p>
      <w:r>
        <w:rPr>
          <w:i/>
          <w:iCs/>
        </w:rPr>
        <w:t xml:space="preserve">Crowd Meter</w:t>
      </w:r>
    </w:p>
    <w:p>
      <w:pPr>
        <w:spacing w:after="120"/>
      </w:pPr>
      <w:r>
        <w:rPr>
          <w:color w:val="000000"/>
          <w:sz w:val="22"/>
          <w:szCs w:val="22"/>
          <w:rFonts w:ascii="Calibri" w:cs="Calibri" w:eastAsia="Calibri" w:hAnsi="Calibri"/>
        </w:rPr>
        <w:t xml:space="preserve">Team campus occupancy app; led the multi-layer class architecture spanning facility types, sensor inputs, user roles, prediction models, and a real-time dashboard.</w:t>
      </w:r>
    </w:p>
    <w:p>
      <w:r>
        <w:t xml:space="preserve">
</w:t>
      </w:r>
    </w:p>
    <w:p>
      <w:pPr>
        <w:tabs>
          <w:tab w:val="right" w:pos="9026"/>
        </w:tabs>
      </w:pPr>
      <w:r>
        <w:rPr>
          <w:b/>
          <w:bCs/>
        </w:rPr>
      </w:r>
      <w:r>
        <w:ptab w:alignment="right" w:relativeTo="margin" w:leader="none"/>
      </w:r>
      <w:r>
        <w:t xml:space="preserve">Nov 2025 - Dec 2025</w:t>
      </w:r>
    </w:p>
    <w:p>
      <w:r>
        <w:rPr>
          <w:i/>
          <w:iCs/>
        </w:rPr>
        <w:t xml:space="preserve">Dwello</w:t>
      </w:r>
    </w:p>
    <w:p>
      <w:pPr>
        <w:spacing w:after="120"/>
      </w:pPr>
      <w:r>
        <w:rPr>
          <w:color w:val="000000"/>
          <w:sz w:val="22"/>
          <w:szCs w:val="22"/>
          <w:rFonts w:ascii="Calibri" w:cs="Calibri" w:eastAsia="Calibri" w:hAnsi="Calibri"/>
        </w:rPr>
        <w:t xml:space="preserve">Solo-built React/Firebase property management platform automating rent, expense, cash-flow, and ROI tracking, with AI assistants for portfolio analysis.</w:t>
      </w:r>
    </w:p>
    <w:p>
      <w:r>
        <w:t xml:space="preserve">
</w:t>
      </w:r>
    </w:p>
    <w:p>
      <w:pPr>
        <w:tabs>
          <w:tab w:val="right" w:pos="9026"/>
        </w:tabs>
      </w:pPr>
      <w:r>
        <w:rPr>
          <w:b/>
          <w:bCs/>
        </w:rPr>
      </w:r>
      <w:r>
        <w:ptab w:alignment="right" w:relativeTo="margin" w:leader="none"/>
      </w:r>
      <w:r>
        <w:t xml:space="preserve">Oct 2025 - Jan 2026</w:t>
      </w:r>
    </w:p>
    <w:p>
      <w:r>
        <w:rPr>
          <w:i/>
          <w:iCs/>
        </w:rPr>
        <w:t xml:space="preserve">Tradeucate</w:t>
      </w:r>
    </w:p>
    <w:p>
      <w:pPr>
        <w:spacing w:after="120"/>
      </w:pPr>
      <w:r>
        <w:rPr>
          <w:color w:val="000000"/>
          <w:sz w:val="22"/>
          <w:szCs w:val="22"/>
          <w:rFonts w:ascii="Calibri" w:cs="Calibri" w:eastAsia="Calibri" w:hAnsi="Calibri"/>
        </w:rPr>
        <w:t xml:space="preserve">Solo-built React/Firebase learning platform for trading, finance, and real estate, with real-time market data APIs and AI strategy bots that analyze user decisions.</w:t>
      </w:r>
    </w:p>
    <w:p>
      <w:pPr>
        <w:sectPr>
          <w:type w:val="continuous"/>
          <w:pgSz w:w="12240" w:h="15840" w:orient="portrait"/>
          <w:pgMar w:top="1080" w:right="1080" w:bottom="1080" w:left="1080" w:header="708" w:footer="708" w:gutter="0"/>
          <w:pgNumType/>
          <w:docGrid w:linePitch="360"/>
        </w:sectPr>
      </w:pPr>
    </w:p>
    <w:p>
      <w:r>
        <w:t xml:space="preserve">
</w:t>
      </w:r>
    </w:p>
    <w:p>
      <w:pPr>
        <w:pStyle w:val="Heading2"/>
      </w:pPr>
      <w:r>
        <w:t xml:space="preserve">Certifications in Progress</w:t>
      </w:r>
    </w:p>
    <w:p>
      <w:r>
        <w:t xml:space="preserve">
</w:t>
      </w:r>
    </w:p>
    <w:p>
      <w:pPr>
        <w:tabs>
          <w:tab w:val="right" w:pos="9026"/>
        </w:tabs>
      </w:pPr>
      <w:r>
        <w:rPr>
          <w:b/>
          <w:bCs/>
        </w:rPr>
        <w:t xml:space="preserve">CompTIA Security+ (SY0-701)</w:t>
      </w:r>
      <w:r>
        <w:tab/>
      </w:r>
      <w:r/>
    </w:p>
    <w:p>
      <w:r>
        <w:t xml:space="preserve">
</w:t>
      </w:r>
    </w:p>
    <w:p>
      <w:pPr>
        <w:tabs>
          <w:tab w:val="right" w:pos="9026"/>
        </w:tabs>
      </w:pPr>
      <w:r>
        <w:rPr>
          <w:b/>
          <w:bCs/>
        </w:rPr>
        <w:t xml:space="preserve">ITIL Foundation</w:t>
      </w:r>
      <w:r>
        <w:tab/>
      </w:r>
      <w:r/>
    </w:p>
    <w:p>
      <w:pPr>
        <w:sectPr>
          <w:type w:val="continuous"/>
          <w:pgSz w:w="12240" w:h="15840" w:orient="portrait"/>
          <w:pgMar w:top="1080" w:right="1080" w:bottom="1080" w:left="1080" w:header="708" w:footer="708" w:gutter="0"/>
          <w:pgNumType/>
          <w:docGrid w:linePitch="360"/>
        </w:sectPr>
      </w:pPr>
    </w:p>
    <w:p>
      <w:r>
        <w:t xml:space="preserve">
</w:t>
      </w:r>
    </w:p>
    <w:p>
      <w:pPr>
        <w:pStyle w:val="Heading2"/>
      </w:pPr>
      <w:r>
        <w:t xml:space="preserve">LEADERSHIP &amp; SERVICE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Phi Eta Mu Fraternity, Beta Chapter, active member of a century-old leadership development organization in Puerto Rico.</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Disaster Relief Volunteer, Puerto Rico, contributed materials and food for hurricane and earthquake recovery efforts.</w:t>
      </w:r>
    </w:p>
    <w:sectPr>
      <w:type w:val="continuous"/>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sans-serif" w:cs="Open Sans, sans-serif" w:eastAsia="Open Sans, sans-serif" w:hAnsi="Open Sans, sans-serif"/>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40"/>
      <w:szCs w:val="40"/>
      <w:rFonts w:ascii="Open Sans, sans-serif" w:cs="Open Sans, sans-serif" w:eastAsia="Open Sans, sans-serif" w:hAnsi="Open Sans, sans-serif"/>
    </w:rPr>
  </w:style>
  <w:style w:type="paragraph" w:styleId="Heading2">
    <w:name w:val="Heading 2"/>
    <w:basedOn w:val="Normal"/>
    <w:next w:val="Normal"/>
    <w:qFormat/>
    <w:pPr>
      <w:keepNext/>
      <w:keepLines/>
    </w:pPr>
    <w:rPr>
      <w:b/>
      <w:bCs/>
      <w:sz w:val="24"/>
      <w:szCs w:val="24"/>
      <w:rFonts w:ascii="Open Sans, sans-serif" w:cs="Open Sans, sans-serif" w:eastAsia="Open Sans, sans-serif" w:hAnsi="Open Sans, sans-serif"/>
    </w:rPr>
  </w:style>
  <w:style w:type="paragraph" w:styleId="Heading3">
    <w:name w:val="Heading 3"/>
    <w:basedOn w:val="Normal"/>
    <w:next w:val="Normal"/>
    <w:qFormat/>
    <w:rPr>
      <w:sz w:val="24"/>
      <w:szCs w:val="24"/>
      <w:rFonts w:ascii="Open Sans, sans-serif" w:cs="Open Sans, sans-serif" w:eastAsia="Open Sans, sans-serif" w:hAnsi="Open Sans, sans-serif"/>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asicsContact">
    <w:name w:val="Contact"/>
    <w:basedOn w:val="Normal"/>
    <w:pPr>
      <w:jc w:val="center"/>
    </w:pPr>
    <w:rPr>
      <w:i/>
      <w:iCs/>
    </w:rPr>
  </w:style>
  <w:style w:type="paragraph" w:styleId="basicsName">
    <w:name w:val="Name"/>
    <w:basedOn w:val="Heading1"/>
    <w:pPr>
      <w:jc w:val="center"/>
    </w:pPr>
  </w:style>
  <w:style w:type="paragraph" w:styleId="basicsLabel">
    <w:name w:val="Label"/>
    <w:basedOn w:val="Heading3"/>
    <w:pPr>
      <w:jc w:val="center"/>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jhre4c0jv90qgk5ebith" Type="http://schemas.openxmlformats.org/officeDocument/2006/relationships/hyperlink" Target="mailto:pedrojuancardona@gmail.com" TargetMode="External"/><Relationship Id="rIdfjhoakhli6yflgzf5byhk" Type="http://schemas.openxmlformats.org/officeDocument/2006/relationships/hyperlink" Target="https://portfolio-two-omega-r47hns15gv.vercel.app/" TargetMode="External"/><Relationship Id="rIdoadewgmd04keht6ngzogp" Type="http://schemas.openxmlformats.org/officeDocument/2006/relationships/hyperlink" Target="https://linkedin.com/in/pedro-cardona-973149291" TargetMode="External"/><Relationship Id="rIdsh4pbhlzmzvxo_g0igez1" Type="http://schemas.openxmlformats.org/officeDocument/2006/relationships/hyperlink" Target="https://github.com/PedroCardonaa"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Jobscan</dc:creator>
  <cp:lastModifiedBy>Un-named</cp:lastModifiedBy>
  <cp:revision>1</cp:revision>
  <dcterms:created xsi:type="dcterms:W3CDTF">2026-09-17T19:58:48.463Z</dcterms:created>
  <dcterms:modified xsi:type="dcterms:W3CDTF">2026-09-17T19:58:48.463Z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28754404,"data":{"schemaVersion":"v2.0.0","meta":{"lastModified":"2026-09-17T19:58:34.582Z","style":{"font":null,"style":"modern","theme":null,"margins":null,"fontSize":null,"template":"professional","dateFormat":null,"lineHeight":null}},"basics":{"label":"Basics","model":"basics","meta":{"optionalProperties":{"url":true}},"data":{"name":"PEDRO J. CARDONA-ACEVEDO","label":"Enterprise Technology Integration · Penn State Class of 2027","email":"pedrojuancardona@gmail.com","phone":"(787) 692-5225","url":"Portfolio","location":"Moca, PR","profiles":[{"label":"LinkedIn","url":"LinkedIn"},{"label":"GitHub","url":"GitHub"}]}},"sections":[{"uuid":"bfcfe26b-a905-41e6-b1bc-1aa6b81818de","label":"SUMMARY","model":"summary","meta":{"optionalProperties":{}},"data":[{"uuid":"9ba49d38-f5dd-4b08-9414-cd5690ae8314","meta":{"optionalProperties":[]},"text":"Business analyst on a government enterprise resource planning modernization, most useful where the data does not agree with itself yet. Reconciled $3.9B in purchase order activity to the cent across eight production finance systems, surfaced internal-control gaps the official reporting had missed, and delivered dashboards used by a Sub-Secretary of the Government of Puerto Rico. Earlier, cut production report runtimes ~40% at e-STEPS and moved 50+ field crews off paper timesheets at HOD Investment. Penn State Enterprise Technology Integration, class of 2027; bilingual English/Spanish."}]},{"uuid":"b100c072-7b90-4e62-8d20-cf3d54382ef9","label":"EXPERIENCE","model":"work","meta":{"optionalProperties":[]},"data":[{"uuid":"956eb490-23a6-4e85-877c-7e11c929b1b8","name":"Alpha Omega Media, LLC","position":"Business &amp; BI Analyst / Incident Coordinator","location":"Puerto Rico · Hybrid","url":"","startDate":"2026-07-01","endDate":null,"meta":{"optionalProperties":{}},"description":"Puerto Rico-based technology consulting firm specializing in digital transformation, advanced analytics, and cloud architecture for highly regulated public- and private-sector organizations; technical leadership includes a former Chief Information Officer of the Government of Puerto Rico. Engaged on the firm's flagship program: the Government of Puerto Rico's enterprise resource planning modernization, a migration from PeopleSoft to Oracle Fusion Cloud covering Finance, Supply Chain, and Procurement across dozens of agencies.","highlights":[{"uuid":"b87b34c1-e509-4984-bc1c-bd5ca46ccd21","text":"Consolidated 8 production data extracts (~240,000 rows across 40 spreadsheet tabs) from multiple government finance systems into the Puerto Rico government's first unified procure-to-pay analytics view, covering ~8,800 suppliers across 60 agencies from requisition through invoice three-way match in a single 10-view application."},{"uuid":"97d8cb65-bc9f-4471-aaa8-d78bd79f565a","text":"Verified $3.9B in purchase order value to the cent against source systems, alongside $1.89B in pending obligations, $1.2B paid to suppliers, $396.7M held in invoice holds, and $3.04B in authorized purchasing-agreement limits across 113,000+ historical contracts."},{"uuid":"df96411a-f824-43d6-8148-dad0601fa862","text":"Assisted on the delivery engineering that made the platform run fully offline for a client with no guaranteed internet access, compressing a 24.5MB dataset to a 5.46MB self-contained file via dictionary encoding and gzip/base64 with in-browser decompression and zero external dependencies; helped diagnose a production hang traced to a hidden CDN dependency, and re-verified the fix on a fully disconnected machine against an automated functional test suite."},{"uuid":"3725feeb-ead8-4ea7-b104-3868593050cd","text":"Surfaced internal-control gaps the government's own reporting had missed, quantifying a near-total break in requisition-to-purchase-order traceability (under 0.2% of ~52,800 orders traced back to a requisition), an invoice-holds report whose supplier IDs matched zero of 3,337 records in any other financial report, and ~3,000 duplicate supplier IDs in a 376,000-row master file, all documented as defects for remediation rather than forced into a false reconciliation."},{"uuid":"3ce7f524-52e6-46c6-8b93-79add163df34","text":"Isolated $3,485,675.41 in open financial obligations across 184 line items by independently parsing a legacy purchase-order extract and tracing the fund's owning agency back to the fiscal circular that established it, resolving an ambiguity that had blocked analysis; separately quantified that two agencies accounted for 57% of all pending government payment obligations, a concentration finding used to prioritize cash-flow risk."},{"uuid":"5b7add9f-1259-469e-bade-65c608956bd6","text":"Audited a $5.3M public broadband contract line by line across a 27-site, 9-municipality public WiFi rollout, verifying vendor-reported equipment substitutions against manufacturer datasheets instead of the vendor's self-report; concluded only 1 of roughly 12 substitutions was a genuine contractual downgrade, isolating the real compliance issue without flagging legitimate engineering upgrades, and delivered bilingual audit reports with risk ratings to program leadership."},{"uuid":"b09d6360-f105-4f04-bbc7-e694a7d070d5","text":"Contributed requirements for the Treasury and Budget Office's cloud financial reporting platform, a data warehouse and dashboard stack fed by ETL from the Oracle Fusion Cloud enterprise resource planning system, specifying priority accounts-payable aging, budget-vs-actual, and federal-fund tracking reports, and authoring the bilingual user guide that let non-technical finance staff self-serve."},{"uuid":"831f5d4e-cce1-480f-82d6-9d841af67a0c","text":"Served as client-facing point of contact to the Director of Public Finance, delivering dashboards used directly by a Sub-Secretary of the Government of Puerto Rico; secured access to four Oracle Fusion Cloud modules (Payables, Procurement, Budgetary Control, General Ledger) by specifying the business question each request would answer, and sustained delivery through an extended cross-team access blocker by sourcing and reconciling equivalent production extracts."}]},{"uuid":"d21f4bbc-6ae5-429d-9cf2-58ffd93b3d0e","name":"e-STEPS LLC","position":"Software Development Intern","location":"Guaynabo, PR","url":"","startDate":"2025-02-01","endDate":"2025-08-01","meta":{"optionalProperties":{"description":false}},"description":"","highlights":[{"uuid":"98b1c821-fbb8-4d57-87a0-c9c8f978a3fa","text":"~40% faster production reporting by refactoring SQL with indexing strategies, optimized join paths, and date-scoped filtering across the internal database powering both internal operations and client-facing reports."},{"uuid":"e1e36a87-2ac2-44a2-969b-c0df96f00d60","text":"Shipped a real-time analytics dashboard now used by leadership for company performance reviews, employee performance tracking, revenue analysis, and lead pipeline visibility, replacing week-old static reports with a live single source of truth, owning the full stack from query layer through frontend visualization."},{"uuid":"7bee2b06-353b-43b1-b2a8-085a96367d16","text":"Eliminated malformed data at point of entry by engineering dynamic JavaScript validation for dependent input fields and conditional dropdowns, cutting downstream database errors and manual cleanup."},{"uuid":"162eb2c8-0ba7-4168-a5cb-b9d538f18d92","text":"Owned the end-to-end pipeline from frontend capture through SQL execution to dashboard rendering, integrating REST endpoints with backend query layers."}]},{"uuid":"f742617b-00f2-48f7-9840-1c9a1db8e379","name":"HOD Investment LLC","position":"Operations Technology Developer","location":"Moca, PR","url":"","startDate":"2025-06-01","endDate":"2025-08-01","meta":{"optionalProperties":{"description":false}},"description":"","highlights":[{"uuid":"5af93838-5b54-4a58-8f41-06a8de8e9ec1","text":"50+ field employees across active construction sites now clock in and out through a Microsoft Power Apps tool I co-developed, replacing paper timesheets company wide, with same-week adoption across multiple job sites driven by hands-on training and change management."},{"uuid":"80eca685-eab4-4a5f-be7e-d206b0f4ae86","text":"Payroll processing cut from 2+ days to instant by routing field-collected timestamps directly into Power BI dashboards and downstream payroll workflows."}]}]},{"uuid":"c34e8b53-d24e-49c8-92f4-15b610491dfb","label":"EDUCATION","model":"education","meta":{"optionalProperties":[]},"data":[{"uuid":"13e71b95-8469-4c63-8f1c-bec81f32424d","institution":"The Pennsylvania State University","area":"Enterprise Technology Integration","url":"","studyType":"Bachelor of Science","startDate":"2023-08-01","endDate":"2027-05-01","score":"","courses":["Advanced Enterprise Integration: Technologies and Applications","Enterprise Information Management and Storage Architecture","Organization of Data","Development and Documentation of Enterprise Web","IT Project Management"],"minors":[],"meta":{"optionalProperties":{"minors":false}},"description":"Business Fundamentals Certificate (in progress)","highlights":[{"uuid":"bc65247d-0cf3-4ea0-9185-8dedb7d9e28e","text":"Dean’s List Multiple semesters"}]}]},{"uuid":"7cb9bf4c-a393-4a36-95ee-4a382fd3a410","label":"SKILLS","model":"skills","meta":{"optionalProperties":[]},"data":[{"uuid":"cb4561e9-1d70-47c0-949c-dd03a75e410c","label":"Backend &amp; Data","skills":[{"uuid":"0450924a-baed-424d-bcac-85a66ef16300","name":"SQL (query optimization, indexing, joins)"},{"uuid":"2cca52b3-0b75-40e1-9e29-8491fdcf8282","name":"JavaScript"},{"uuid":"4bd7c2eb-f586-4bd4-ada8-c7569ca7d9ef","name":"Java"},{"uuid":"916c3ca7-0004-45a6-b12b-d36166fa69fc","name":"REST APIs"},{"uuid":"124a5d5b-9152-4579-813b-ae815842c5bc","name":"Firebase"},{"uuid":"57cfe296-d39d-418f-b578-e146e78b0437","name":"Power BI"},{"uuid":"8ab2ed25-f629-490f-a6b9-390e4d511430","name":"Excel"},{"uuid":"e73efd0c-75ba-448c-847d-94bfd73d66f8","name":"dashboard development"},{"uuid":"107d1f68-f930-4c05-a397-071e345259ea","name":"ETL workflows"},{"uuid":"f6d40654-424c-4be3-9d86-1bce003c6c96","name":"large-scale data reconciliation"}],"meta":{"optionalProperties":[]}},{"uuid":"30a2ba6c-0e3e-4f77-bcca-9225f36757ec","label":"Frontend","skills":[{"uuid":"c2d946b8-9f8c-44d1-8e97-0b478b5daff4","name":"React"},{"uuid":"4c5c1662-e42a-414d-ae34-ce28a49c6220","name":"Vite"},{"uuid":"e85637d4-2f2f-403c-92af-91567fc171e7","name":"Node.js"},{"uuid":"bdff3851-68e5-4523-8c8d-4db99ca8aefe","name":"HTML"},{"uuid":"c2112c3c-a38a-4b0b-8844-b418fa92bb95","name":"CSS"},{"uuid":"d745bc3f-a9d1-42bf-a905-9cd9aef6fa2b","name":"responsive UI"},{"uuid":"ea5649ab-855d-466c-92cf-bfaadd8965ff","name":"bilingual interfaces (en/es-PR)"}],"meta":{"optionalProperties":[]}},{"uuid":"82a3ef89-5aba-4f6e-ab4f-b00dc78de721","label":"Cloud &amp; Platforms","skills":[{"uuid":"08176de2-9d81-4f6d-a7f0-0ba01a9706d2","name":"Oracle Fusion Cloud ERP (Payables, Procurement, Budgetary Control, General Ledger)"},{"uuid":"12757721-be3a-444d-bc1d-fe5aa4deb247","name":"Microsoft Azure (Power Platform)"},{"uuid":"bb437354-6aa4-47fb-b52c-57341a4f82a4","name":"AWS"},{"uuid":"dc2251b1-ca0d-49fa-8112-af2920aca3db","name":"Google Cloud (Firebase)"},{"uuid":"e5154d3f-f506-47c0-ad0b-f6eddf298bad","name":"Microsoft Power Apps"},{"uuid":"15524958-7e9c-486f-b34c-ec2926b292e1","name":"Vercel"}],"meta":{"optionalProperties":[]}},{"uuid":"e7b78bd2-8c35-4b10-8bfd-1bcb51dc6e3c","label":"Workflow &amp; Collaboration","skills":[{"uuid":"7e2b0c4d-05d9-4b7a-883d-08b5e1b65678","name":"Git"},{"uuid":"a1e5c259-7a95-4832-8937-872e9fd3992d","name":"GitHub"},{"uuid":"9ba607b8-f99e-466d-9ab2-90c21b486b6f","name":"Agile"},{"uuid":"9e8a7731-243b-4ad5-83c9-e86155a95c53","name":"business process analysis (procure-to-pay)"},{"uuid":"aa0d610d-19ac-4a12-b978-855aca1cfed2","name":"requirements gathering"},{"uuid":"fb428b55-4f3c-4cf0-80e7-3426e409f2d2","name":"vendor &amp; contract compliance review"},{"uuid":"730196b2-af6c-4f32-8c29-8a27acad5641","name":"executive stakeholder communication"},{"uuid":"466a5bea-3d70-43b9-9390-bcfb878a206d","name":"bilingual technical documentation"},{"uuid":"58d8e43d-9dad-445f-b2f0-361e0cbfe0d9","name":"cross-functional delivery"},{"uuid":"c5d1d56f-f71c-4c0d-ad33-bde0427375b6","name":"change management"},{"uuid":"9ac1ebdc-6888-42c3-978b-c2b2bdb1b4bc","name":"user training"}],"meta":{"optionalProperties":[]}},{"uuid":"d1a687ef-a22d-475d-8894-57f5dfb034d6","label":"AI-Assisted Development","skills":[{"uuid":"160914a0-5d1d-452b-9b07-d13c9f38911a","name":"Specifying, directing, and testing production tools built with AI coding assistants (Python, HTML/JavaScript)"},{"uuid":"7e1038ed-ecc9-4e52-a23e-1829b2157a35","name":"requirement definition, output verification, and functional testing of AI-generated code"}],"meta":{"optionalProperties":[]}},{"uuid":"bd61476d-1bec-49b2-bd03-e57209ae43c8","label":"","skills":[{"uuid":"114d9fc5-a9a9-4425-a766-e473740aca3f","name":"English"},{"uuid":"082c1aff-904c-44e1-a64d-9b176822d65a","name":"Spanish (native bilingual)"}],"meta":{"optionalProperties":[]}}]},{"uuid":"3fd3d292-a1fa-4150-b6c2-6116854b3fa3","label":"FEATURED PROJECTS","model":"projects","meta":{"optionalProperties":[]},"data":[{"uuid":"fd5d7d8e-b694-4312-98e5-3673687657d8","name":"Crowd Meter","position":"","location":"","url":"","startDate":"2026-02-01","endDate":"2026-04-01","meta":{"optionalProperties":{}},"description":"Campus occupancy monitoring application; led design of a multi-layer class architecture spanning facility types, sensor inputs, user roles, prediction models, and a dashboard UI layer for real-time crowd visibility.","highlights":[]},{"uuid":"a157457b-537a-4405-a248-370a2928b7c2","name":"Dwello","position":"","location":"","url":"","startDate":"2025-11-01","endDate":"2025-12-01","meta":{"optionalProperties":{}},"description":"Solo-built property management platform automating rent tracking, expense management, cash-flow and ROI calculations, with AI assistants for portfolio analysis and optimization recommendations across property and portfolio views.","highlights":[]},{"uuid":"df0189d0-2160-47a4-afc6-98913e328249","name":"Tradeucate","position":"","location":"","url":"","startDate":"2025-10-01","endDate":"2026-01-01","meta":{"optionalProperties":{}},"description":"Solo-built educational platform bridging theory and practice across day trading, finance, and real estate; integrates real-time market data via external APIs, AI-powered strategy bots that analyze user decision patterns, and portfolio optimization tooling with risk-management guidance.","highlights":[]}]},{"uuid":"5e5e432f-84da-467a-94ad-35b188f7cf32","label":"Certifications in Progress","model":"certificates","meta":{"optionalProperties":[]},"data":[{"uuid":"65df74eb-b001-478c-9962-01fa51c67a84","name":"CompTIA Security+ (SY0-701)","issuer":"","date":null,"startDate":null,"url":"","meta":{"optionalProperties":{"date":false,"startDate":false,"description":false}},"description":""},{"uuid":"c5c37553-64d2-4a18-9d7e-8ed04e050bfb","name":"ITIL Foundation","issuer":"","date":null,"startDate":null,"url":"","meta":{"optionalProperties":{"date":false,"startDate":false,"description":false}},"description":""}]},{"uuid":"66992b35-9eec-468b-a804-948f8f96e499","label":"LEADERSHIP &amp; SERVICE","model":"custom","meta":{"optionalProperties":[]},"data":[{"uuid":"a45c8ec8-bc8e-4a11-b876-50efc23f3d9c","content":"- Phi Eta Mu Fraternity, Beta Chapter, active member of a century-old leadership development organization in Puerto Rico.\n- Disaster Relief Volunteer, Puerto Rico, contributed materials and food for hurricane and earthquake recovery efforts."}]}],"skills":[]}}</vt:lpwstr>
  </property>
</Properties>
</file>