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BCE7" w14:textId="77777777" w:rsidR="008058B9" w:rsidRPr="00F84724" w:rsidRDefault="008058B9">
      <w:pPr>
        <w:rPr>
          <w:rFonts w:ascii="Times New Roman" w:hAnsi="Times New Roman" w:cs="Times New Roman"/>
        </w:rPr>
      </w:pPr>
    </w:p>
    <w:p w14:paraId="2CC8DD02" w14:textId="77777777" w:rsidR="008058B9" w:rsidRPr="00F84724" w:rsidRDefault="008058B9">
      <w:pPr>
        <w:rPr>
          <w:rFonts w:ascii="Times New Roman" w:hAnsi="Times New Roman" w:cs="Times New Roman"/>
        </w:rPr>
      </w:pPr>
    </w:p>
    <w:p w14:paraId="30D36F91" w14:textId="77777777" w:rsidR="008058B9" w:rsidRPr="00F84724" w:rsidRDefault="008058B9">
      <w:pPr>
        <w:rPr>
          <w:rFonts w:ascii="Times New Roman" w:hAnsi="Times New Roman" w:cs="Times New Roman"/>
        </w:rPr>
      </w:pPr>
    </w:p>
    <w:p w14:paraId="3A6BDF59" w14:textId="77777777" w:rsidR="008058B9" w:rsidRPr="00F84724" w:rsidRDefault="00000000">
      <w:pPr>
        <w:spacing w:after="12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b/>
          <w:sz w:val="36"/>
          <w:lang w:val="pt-BR"/>
        </w:rPr>
        <w:t>SISTEMA RIS/PACS COM PRONTUÁRIO ELETRÔNICO DO PACIENTE</w:t>
      </w:r>
    </w:p>
    <w:p w14:paraId="576432B8" w14:textId="77777777" w:rsidR="008058B9" w:rsidRPr="00F84724" w:rsidRDefault="00000000">
      <w:pPr>
        <w:spacing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8"/>
          <w:lang w:val="pt-BR"/>
        </w:rPr>
        <w:t>Relatório técnico do projeto</w:t>
      </w:r>
    </w:p>
    <w:p w14:paraId="39FAB16F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6175BB13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7C96BA3D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3D73BD68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1C361361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6192267C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3EDB505E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7EA70082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67CB7DAD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04A138D5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380DF4D5" w14:textId="77777777" w:rsidR="008058B9" w:rsidRPr="00F84724" w:rsidRDefault="00000000">
      <w:pPr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Documentação de arquitetura, funcionalidades, segurança e interface</w:t>
      </w:r>
    </w:p>
    <w:p w14:paraId="0A7664BA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7B02E2C6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38C2B067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1FF63D9B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44A62326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349F395B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5B6815A6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431366FC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5A6297AE" w14:textId="77777777" w:rsidR="008058B9" w:rsidRPr="00F84724" w:rsidRDefault="00000000">
      <w:pPr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b/>
          <w:lang w:val="pt-BR"/>
        </w:rPr>
        <w:t>2026</w:t>
      </w:r>
    </w:p>
    <w:p w14:paraId="1361C8A7" w14:textId="77777777" w:rsidR="008058B9" w:rsidRPr="00F84724" w:rsidRDefault="00000000">
      <w:pPr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br w:type="page"/>
      </w:r>
    </w:p>
    <w:p w14:paraId="295B6B5D" w14:textId="77777777" w:rsidR="008058B9" w:rsidRPr="00F84724" w:rsidRDefault="00000000">
      <w:pPr>
        <w:pStyle w:val="Ttulo1"/>
        <w:spacing w:before="280" w:after="120"/>
        <w:rPr>
          <w:rFonts w:ascii="Times New Roman" w:hAnsi="Times New Roman" w:cs="Times New Roman"/>
          <w:lang w:val="pt-BR"/>
        </w:rPr>
      </w:pPr>
      <w:bookmarkStart w:id="0" w:name="_Toc235054163"/>
      <w:r w:rsidRPr="00F84724">
        <w:rPr>
          <w:rFonts w:ascii="Times New Roman" w:hAnsi="Times New Roman" w:cs="Times New Roman"/>
          <w:color w:val="000000"/>
          <w:lang w:val="pt-BR"/>
        </w:rPr>
        <w:lastRenderedPageBreak/>
        <w:t>RESUMO</w:t>
      </w:r>
      <w:bookmarkEnd w:id="0"/>
    </w:p>
    <w:p w14:paraId="33328735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Este relatório documenta o Sistema RIS/PACS com Prontuário Eletrônico do Paciente (PEP), uma solução clínica integrada preparada para operar em rede local, sem depender de serviços externos. O sistema reúne quatro domínios: o RIS (</w:t>
      </w:r>
      <w:proofErr w:type="spellStart"/>
      <w:r w:rsidRPr="00F84724">
        <w:rPr>
          <w:rFonts w:ascii="Times New Roman" w:hAnsi="Times New Roman" w:cs="Times New Roman"/>
          <w:lang w:val="pt-BR"/>
        </w:rPr>
        <w:t>Radiology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F84724">
        <w:rPr>
          <w:rFonts w:ascii="Times New Roman" w:hAnsi="Times New Roman" w:cs="Times New Roman"/>
          <w:lang w:val="pt-BR"/>
        </w:rPr>
        <w:t>Information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System), responsável pela agenda de exames, consultas e teleconsultas; o PACS (Picture </w:t>
      </w:r>
      <w:proofErr w:type="spellStart"/>
      <w:r w:rsidRPr="00F84724">
        <w:rPr>
          <w:rFonts w:ascii="Times New Roman" w:hAnsi="Times New Roman" w:cs="Times New Roman"/>
          <w:lang w:val="pt-BR"/>
        </w:rPr>
        <w:t>Archiving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F84724">
        <w:rPr>
          <w:rFonts w:ascii="Times New Roman" w:hAnsi="Times New Roman" w:cs="Times New Roman"/>
          <w:lang w:val="pt-BR"/>
        </w:rPr>
        <w:t>and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Communication System), responsável pelo armazenamento e visualização de imagens médicas no padrão DICOM; o PEP, responsável pelo atendimento clínico, prescrição, farmácia e cuidado de enfermagem; e o Portal do Paciente, que deixou de ser uma vitrine apenas de exames de imagem para reunir agendamentos, receitas, atestados e o acesso à teleconsulta. A aplicação é organizada em um </w:t>
      </w:r>
      <w:proofErr w:type="spellStart"/>
      <w:r w:rsidRPr="00F84724">
        <w:rPr>
          <w:rFonts w:ascii="Times New Roman" w:hAnsi="Times New Roman" w:cs="Times New Roman"/>
          <w:lang w:val="pt-BR"/>
        </w:rPr>
        <w:t>monorepo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com </w:t>
      </w:r>
      <w:proofErr w:type="spellStart"/>
      <w:r w:rsidRPr="00F84724">
        <w:rPr>
          <w:rFonts w:ascii="Times New Roman" w:hAnsi="Times New Roman" w:cs="Times New Roman"/>
          <w:lang w:val="pt-BR"/>
        </w:rPr>
        <w:t>backend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em Node.js/Express, </w:t>
      </w:r>
      <w:proofErr w:type="spellStart"/>
      <w:r w:rsidRPr="00F84724">
        <w:rPr>
          <w:rFonts w:ascii="Times New Roman" w:hAnsi="Times New Roman" w:cs="Times New Roman"/>
          <w:lang w:val="pt-BR"/>
        </w:rPr>
        <w:t>frontend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em </w:t>
      </w:r>
      <w:proofErr w:type="spellStart"/>
      <w:r w:rsidRPr="00F84724">
        <w:rPr>
          <w:rFonts w:ascii="Times New Roman" w:hAnsi="Times New Roman" w:cs="Times New Roman"/>
          <w:lang w:val="pt-BR"/>
        </w:rPr>
        <w:t>React</w:t>
      </w:r>
      <w:proofErr w:type="spellEnd"/>
      <w:r w:rsidRPr="00F84724">
        <w:rPr>
          <w:rFonts w:ascii="Times New Roman" w:hAnsi="Times New Roman" w:cs="Times New Roman"/>
          <w:lang w:val="pt-BR"/>
        </w:rPr>
        <w:t>, um banco de dados PostgreSQL local e um visualizador DICOM integrado, orquestrados por contêineres Docker com comunicação HTTPS de ponta a ponta. São descritos a arquitetura, a pilha tecnológica, o modelo de controle de acesso, as funcionalidades por domínio, as rotas da interface de programação (API), o modelo de dados, as medidas de segurança e conformidade com a LGPD, o plano de piloto municipal e as principais decisões de projeto, além da apresentação das telas do sistema agrupadas por conjunto funcional.</w:t>
      </w:r>
    </w:p>
    <w:p w14:paraId="3479CD7A" w14:textId="77777777" w:rsidR="008058B9" w:rsidRPr="00F84724" w:rsidRDefault="00000000">
      <w:pPr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b/>
          <w:lang w:val="pt-BR"/>
        </w:rPr>
        <w:t xml:space="preserve">Palavras-chave: </w:t>
      </w:r>
      <w:r w:rsidRPr="00F84724">
        <w:rPr>
          <w:rFonts w:ascii="Times New Roman" w:hAnsi="Times New Roman" w:cs="Times New Roman"/>
          <w:lang w:val="pt-BR"/>
        </w:rPr>
        <w:t>RIS. PACS. Prontuário Eletrônico. DICOM. Teleconsulta. LGPD. Saúde digital.</w:t>
      </w:r>
    </w:p>
    <w:p w14:paraId="3FCC9743" w14:textId="77777777" w:rsidR="008058B9" w:rsidRPr="00F84724" w:rsidRDefault="00000000">
      <w:pPr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br w:type="page"/>
      </w:r>
    </w:p>
    <w:sdt>
      <w:sdtPr>
        <w:rPr>
          <w:lang w:val="pt-BR"/>
        </w:rPr>
        <w:id w:val="319397653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color w:val="auto"/>
          <w:sz w:val="24"/>
          <w:szCs w:val="22"/>
          <w:lang w:val="en-US"/>
        </w:rPr>
      </w:sdtEndPr>
      <w:sdtContent>
        <w:bookmarkStart w:id="1" w:name="_Toc235054164" w:displacedByCustomXml="prev"/>
        <w:p w14:paraId="3FFB2BF0" w14:textId="79BC0B68" w:rsidR="00F84724" w:rsidRPr="00F84724" w:rsidRDefault="00F84724" w:rsidP="00F84724">
          <w:pPr>
            <w:pStyle w:val="Ttulo1"/>
            <w:spacing w:before="280" w:after="120"/>
            <w:rPr>
              <w:rFonts w:ascii="Times New Roman" w:hAnsi="Times New Roman" w:cs="Times New Roman"/>
              <w:lang w:val="pt-BR"/>
            </w:rPr>
          </w:pPr>
          <w:r w:rsidRPr="00F84724">
            <w:rPr>
              <w:rFonts w:ascii="Times New Roman" w:hAnsi="Times New Roman" w:cs="Times New Roman"/>
              <w:color w:val="000000"/>
              <w:lang w:val="pt-BR"/>
            </w:rPr>
            <w:t>SUMÁRIO</w:t>
          </w:r>
          <w:bookmarkEnd w:id="1"/>
        </w:p>
        <w:p w14:paraId="2729C38F" w14:textId="48CBF30B" w:rsidR="00F84724" w:rsidRDefault="00F84724">
          <w:pPr>
            <w:pStyle w:val="Sumrio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54163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FFA01" w14:textId="1C192555" w:rsidR="00F84724" w:rsidRDefault="00F84724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35054164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SUMÁRIO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69C8E" w14:textId="78150E8D" w:rsidR="00F84724" w:rsidRDefault="00F84724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35054165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0C32A" w14:textId="4BF3F19B" w:rsidR="00F84724" w:rsidRDefault="00F84724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35054166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2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BD1FD" w14:textId="5BB7EAB1" w:rsidR="00F84724" w:rsidRDefault="00F84724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35054167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3 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3A570" w14:textId="34835153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68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3.1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E7AF3" w14:textId="50766793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69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3.2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F9E21" w14:textId="1609C29A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70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3.3 Infraestrutura e 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260E3" w14:textId="06D17AAD" w:rsidR="00F84724" w:rsidRDefault="00F84724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35054171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4 EXECUÇÃO E ESTRUTURA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B928C" w14:textId="3D29B7C7" w:rsidR="00F84724" w:rsidRDefault="00F84724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35054172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5 CONTROLE DE ACESSO 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1D389" w14:textId="2BE75EA7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73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5.1 Papéis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CFDF9" w14:textId="7EC4C257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74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5.2 Proteção de dados pessoais e LGPD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7ECB5" w14:textId="59405E4B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75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5.3 Hardening de 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0BEE3" w14:textId="44CABCE4" w:rsidR="00F84724" w:rsidRDefault="00F84724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35054176" w:history="1">
            <w:r w:rsidRPr="001703CA">
              <w:rPr>
                <w:rStyle w:val="Hyperlink"/>
                <w:rFonts w:ascii="Times New Roman" w:hAnsi="Times New Roman" w:cs="Times New Roman"/>
                <w:noProof/>
              </w:rPr>
              <w:t>6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7C9DA" w14:textId="6B78CE85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77" w:history="1">
            <w:r w:rsidRPr="001703CA">
              <w:rPr>
                <w:rStyle w:val="Hyperlink"/>
                <w:rFonts w:ascii="Times New Roman" w:hAnsi="Times New Roman" w:cs="Times New Roman"/>
                <w:noProof/>
              </w:rPr>
              <w:t>6.1 RIS — agenda e exames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7A3A8" w14:textId="1D41154E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78" w:history="1">
            <w:r w:rsidRPr="001703CA">
              <w:rPr>
                <w:rStyle w:val="Hyperlink"/>
                <w:rFonts w:ascii="Times New Roman" w:hAnsi="Times New Roman" w:cs="Times New Roman"/>
                <w:noProof/>
              </w:rPr>
              <w:t>6.2 PACS — imagem e laudo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E60B6" w14:textId="4328FC28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79" w:history="1">
            <w:r w:rsidRPr="001703CA">
              <w:rPr>
                <w:rStyle w:val="Hyperlink"/>
                <w:rFonts w:ascii="Times New Roman" w:hAnsi="Times New Roman" w:cs="Times New Roman"/>
                <w:noProof/>
              </w:rPr>
              <w:t>6.3 PEP — clínico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1098C" w14:textId="3B3DE4B7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80" w:history="1">
            <w:r w:rsidRPr="001703CA">
              <w:rPr>
                <w:rStyle w:val="Hyperlink"/>
                <w:rFonts w:ascii="Times New Roman" w:hAnsi="Times New Roman" w:cs="Times New Roman"/>
                <w:noProof/>
              </w:rPr>
              <w:t>6.4 Portal do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81B1F" w14:textId="4224C351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81" w:history="1">
            <w:r w:rsidRPr="001703CA">
              <w:rPr>
                <w:rStyle w:val="Hyperlink"/>
                <w:rFonts w:ascii="Times New Roman" w:hAnsi="Times New Roman" w:cs="Times New Roman"/>
                <w:noProof/>
              </w:rPr>
              <w:t>6.5 Recursos transversais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5573F" w14:textId="395EDCEF" w:rsidR="00F84724" w:rsidRDefault="00F84724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35054182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7 BACKEND — API E 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0BD57" w14:textId="6DCE5FBA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83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7.1 Módulos e rotas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C87F3" w14:textId="7DE47C20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84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7.2 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84AD8" w14:textId="1F43E286" w:rsidR="00F84724" w:rsidRDefault="00F84724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35054185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8 FRONTEND —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C2AF1" w14:textId="1D057C5E" w:rsidR="00F84724" w:rsidRDefault="00F84724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35054186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9 APRESENTAÇÃO DAS 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83DA9" w14:textId="4A676C14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87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9.1 Telas de acesso (login por perfil)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25BA0" w14:textId="22E48AE6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88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9.2 Portal do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20429" w14:textId="12A56968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89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9.3 Administração da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6561C" w14:textId="41EADC63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90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9.4 Gestão da 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2595F" w14:textId="5BD2EAD0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91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9.5 Dashboard e agendamento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B6C40" w14:textId="6CCE5710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92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9.6 Atendimento e fila (PEP)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4ABD1" w14:textId="65B64BD2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93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9.7 Pacientes e prontuário eletrônico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03F3A" w14:textId="75DD04E3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94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9.8 Imagem — worklist, upload, estudos e visualizador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66CA" w14:textId="29885BB3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95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9.9 Procedimentos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2419A" w14:textId="0439550C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96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9.10 Laudos e segunda opinião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B9247" w14:textId="23ED9BFD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97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9.11 Encaminhamentos e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785C2" w14:textId="4814C941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98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9.12 Farmácia — estoque e dispensação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346C2" w14:textId="34E6DAA4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199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9.13 Teleconsulta — vídeo e portal do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E4DE0" w14:textId="225071FB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200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9.14 Termos de Uso e consentimento auditável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E7C90" w14:textId="17A970A8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201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9.15 Farmacovigilância, dispensação e demais telas do prontuário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D999F" w14:textId="53A4EAD9" w:rsidR="00F84724" w:rsidRDefault="00F84724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35054202" w:history="1">
            <w:r w:rsidRPr="001703CA">
              <w:rPr>
                <w:rStyle w:val="Hyperlink"/>
                <w:rFonts w:ascii="Times New Roman" w:hAnsi="Times New Roman" w:cs="Times New Roman"/>
                <w:noProof/>
              </w:rPr>
              <w:t>10 DECISÕES DE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B4598" w14:textId="3B2988C4" w:rsidR="00F84724" w:rsidRDefault="00F84724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35054203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11 PILOTO MUNICIPAL: HARDENING, PENDÊNCIAS E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9DA72" w14:textId="540FA6F5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204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11.1 Itens sem solução própria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E1591" w14:textId="42DB2E4F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205" w:history="1">
            <w:r w:rsidRPr="001703CA">
              <w:rPr>
                <w:rStyle w:val="Hyperlink"/>
                <w:rFonts w:ascii="Times New Roman" w:hAnsi="Times New Roman" w:cs="Times New Roman"/>
                <w:noProof/>
              </w:rPr>
              <w:t>11.2 Compensações operacionais adotadas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E2077" w14:textId="3DBC9403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206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11.3 Verificação realizada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01EF8" w14:textId="077BC24F" w:rsidR="00F84724" w:rsidRDefault="00F84724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35054207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11.4 Documentação de apoio à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0CA3E" w14:textId="12DC4FA9" w:rsidR="00F84724" w:rsidRDefault="00F84724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35054208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12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B7535" w14:textId="06F5463C" w:rsidR="00F84724" w:rsidRDefault="00F84724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35054209" w:history="1">
            <w:r w:rsidRPr="001703CA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74A3F" w14:textId="77777777" w:rsidR="00F84724" w:rsidRDefault="00F84724" w:rsidP="00F84724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1C0BAFD" w14:textId="6B0B4E4A" w:rsidR="008058B9" w:rsidRPr="00F84724" w:rsidRDefault="00000000" w:rsidP="00F84724">
      <w:r w:rsidRPr="00F84724">
        <w:rPr>
          <w:rFonts w:ascii="Times New Roman" w:hAnsi="Times New Roman" w:cs="Times New Roman"/>
          <w:lang w:val="pt-BR"/>
        </w:rPr>
        <w:br w:type="page"/>
      </w:r>
      <w:bookmarkStart w:id="2" w:name="_Toc235054165"/>
      <w:r w:rsidRPr="00F84724">
        <w:rPr>
          <w:rFonts w:ascii="Times New Roman" w:hAnsi="Times New Roman" w:cs="Times New Roman"/>
          <w:b/>
          <w:color w:val="000000"/>
          <w:sz w:val="28"/>
          <w:lang w:val="pt-BR"/>
        </w:rPr>
        <w:lastRenderedPageBreak/>
        <w:t>1 INTRODUÇÃO</w:t>
      </w:r>
      <w:bookmarkEnd w:id="2"/>
    </w:p>
    <w:p w14:paraId="59D21ED3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O Sistema RIS/PACS com PEP cobre o ciclo completo de um atendimento de imagem e de um atendimento clínico — presencial ou por teleconsulta — em unidades de saúde de uma rede municipal. No fluxo de imagem, o paciente é agendado, realiza o check-in, tem o exame executado pelo técnico, as imagens são enviadas (upload DICOM), o radiologista emite o laudo assinado e o paciente acessa o resultado pelo portal. No fluxo clínico, o agendamento passou a distinguir explicitamente o tipo de atendimento — exame, consulta presencial ou teleconsulta — e o check-in de um tipo clínico abre automaticamente o atendimento e insere o paciente na fila médica, unindo a agenda e o prontuário num único fluxo. A recepção realiza o acolhimento e a triagem, o paciente é atendido (por vídeo, quando aplicável), recebe a prescrição e, quando necessário, a medicação é dispensada pela farmácia e administrada na própria unidade pela enfermagem.</w:t>
      </w:r>
    </w:p>
    <w:p w14:paraId="6CF57738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O sistema está organizado em quatro grandes domínios:</w:t>
      </w:r>
    </w:p>
    <w:p w14:paraId="1FEB85C6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b/>
          <w:lang w:val="pt-BR"/>
        </w:rPr>
        <w:t xml:space="preserve">RIS — </w:t>
      </w:r>
      <w:r w:rsidRPr="00F84724">
        <w:rPr>
          <w:rFonts w:ascii="Times New Roman" w:hAnsi="Times New Roman" w:cs="Times New Roman"/>
          <w:lang w:val="pt-BR"/>
        </w:rPr>
        <w:t xml:space="preserve">agenda de exames, consultas e teleconsultas, procedimentos por unidade, disponibilidade de horários, turnos, check-in, </w:t>
      </w:r>
      <w:proofErr w:type="spellStart"/>
      <w:r w:rsidRPr="00F84724">
        <w:rPr>
          <w:rFonts w:ascii="Times New Roman" w:hAnsi="Times New Roman" w:cs="Times New Roman"/>
          <w:lang w:val="pt-BR"/>
        </w:rPr>
        <w:t>worklist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e encaminhamento entre unidades.</w:t>
      </w:r>
    </w:p>
    <w:p w14:paraId="2977BC19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b/>
          <w:lang w:val="pt-BR"/>
        </w:rPr>
        <w:t xml:space="preserve">PACS — </w:t>
      </w:r>
      <w:r w:rsidRPr="00F84724">
        <w:rPr>
          <w:rFonts w:ascii="Times New Roman" w:hAnsi="Times New Roman" w:cs="Times New Roman"/>
          <w:lang w:val="pt-BR"/>
        </w:rPr>
        <w:t>upload de imagens DICOM, ingestão e arquivamento, visualizador integrado, laudo assinado e segunda opinião.</w:t>
      </w:r>
    </w:p>
    <w:p w14:paraId="7177C347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b/>
          <w:lang w:val="pt-BR"/>
        </w:rPr>
        <w:t xml:space="preserve">PEP — </w:t>
      </w:r>
      <w:r w:rsidRPr="00F84724">
        <w:rPr>
          <w:rFonts w:ascii="Times New Roman" w:hAnsi="Times New Roman" w:cs="Times New Roman"/>
          <w:lang w:val="pt-BR"/>
        </w:rPr>
        <w:t>fluxo de atendimento, evolução clínica, prescrição eletrônica, alergias, medicamentos, atestados, imunização, enfermagem, farmácia (estoque e dispensação), teleconsulta, solicitação de exames e farmacovigilância.</w:t>
      </w:r>
    </w:p>
    <w:p w14:paraId="1A8B5D7A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b/>
          <w:lang w:val="pt-BR"/>
        </w:rPr>
        <w:t xml:space="preserve">Portal do paciente — </w:t>
      </w:r>
      <w:r w:rsidRPr="00F84724">
        <w:rPr>
          <w:rFonts w:ascii="Times New Roman" w:hAnsi="Times New Roman" w:cs="Times New Roman"/>
          <w:lang w:val="pt-BR"/>
        </w:rPr>
        <w:t>agendamentos, laudos e imagens, receitas e atestados em PDF, resumo clínico e acesso à teleconsulta, com conta desacoplada do exame de imagem.</w:t>
      </w:r>
    </w:p>
    <w:p w14:paraId="6F8DCD56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Como recursos transversais, o sistema oferece controle de acesso granular, criptografia de dados pessoais, auditoria, consentimento auditável (LGPD), painel de chamada para televisor, relatórios operacionais, extrato de produção para faturamento e uma fila de mensageria interna preparada para SMS/WhatsApp. O projeto foi endurecido para rodar como um piloto em rede local municipal, sem depender de serviços de terceiros como e-mail, SMS, WhatsApp ou das integrações nacionais de saúde (DATASUS, RNDS, CADSUS, SISREG) — descritas na Seção 11 deste relatório.</w:t>
      </w:r>
    </w:p>
    <w:p w14:paraId="2E0B490A" w14:textId="77777777" w:rsidR="008058B9" w:rsidRPr="00F84724" w:rsidRDefault="00000000">
      <w:pPr>
        <w:pStyle w:val="Ttulo1"/>
        <w:spacing w:before="280" w:after="120"/>
        <w:rPr>
          <w:rFonts w:ascii="Times New Roman" w:hAnsi="Times New Roman" w:cs="Times New Roman"/>
          <w:lang w:val="pt-BR"/>
        </w:rPr>
      </w:pPr>
      <w:bookmarkStart w:id="3" w:name="_Toc235054166"/>
      <w:r w:rsidRPr="00F84724">
        <w:rPr>
          <w:rFonts w:ascii="Times New Roman" w:hAnsi="Times New Roman" w:cs="Times New Roman"/>
          <w:color w:val="000000"/>
          <w:lang w:val="pt-BR"/>
        </w:rPr>
        <w:lastRenderedPageBreak/>
        <w:t>2 ARQUITETURA</w:t>
      </w:r>
      <w:bookmarkEnd w:id="3"/>
    </w:p>
    <w:p w14:paraId="01FDD496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A aplicação adota uma arquitetura cliente-servidor. O </w:t>
      </w:r>
      <w:proofErr w:type="spellStart"/>
      <w:r w:rsidRPr="00F84724">
        <w:rPr>
          <w:rFonts w:ascii="Times New Roman" w:hAnsi="Times New Roman" w:cs="Times New Roman"/>
          <w:lang w:val="pt-BR"/>
        </w:rPr>
        <w:t>frontend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é uma Single Page </w:t>
      </w:r>
      <w:proofErr w:type="spellStart"/>
      <w:r w:rsidRPr="00F84724">
        <w:rPr>
          <w:rFonts w:ascii="Times New Roman" w:hAnsi="Times New Roman" w:cs="Times New Roman"/>
          <w:lang w:val="pt-BR"/>
        </w:rPr>
        <w:t>Application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(SPA) servida por </w:t>
      </w:r>
      <w:proofErr w:type="spellStart"/>
      <w:r w:rsidRPr="00F84724">
        <w:rPr>
          <w:rFonts w:ascii="Times New Roman" w:hAnsi="Times New Roman" w:cs="Times New Roman"/>
          <w:lang w:val="pt-BR"/>
        </w:rPr>
        <w:t>nginx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com HTTPS, que se comunica exclusivamente com o </w:t>
      </w:r>
      <w:proofErr w:type="spellStart"/>
      <w:r w:rsidRPr="00F84724">
        <w:rPr>
          <w:rFonts w:ascii="Times New Roman" w:hAnsi="Times New Roman" w:cs="Times New Roman"/>
          <w:lang w:val="pt-BR"/>
        </w:rPr>
        <w:t>backend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por meio de uma API REST, acessada por um proxy interno do próprio </w:t>
      </w:r>
      <w:proofErr w:type="spellStart"/>
      <w:r w:rsidRPr="00F84724">
        <w:rPr>
          <w:rFonts w:ascii="Times New Roman" w:hAnsi="Times New Roman" w:cs="Times New Roman"/>
          <w:lang w:val="pt-BR"/>
        </w:rPr>
        <w:t>nginx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— o </w:t>
      </w:r>
      <w:proofErr w:type="spellStart"/>
      <w:r w:rsidRPr="00F84724">
        <w:rPr>
          <w:rFonts w:ascii="Times New Roman" w:hAnsi="Times New Roman" w:cs="Times New Roman"/>
          <w:lang w:val="pt-BR"/>
        </w:rPr>
        <w:t>backend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não é mais exposto diretamente à rede. O </w:t>
      </w:r>
      <w:proofErr w:type="spellStart"/>
      <w:r w:rsidRPr="00F84724">
        <w:rPr>
          <w:rFonts w:ascii="Times New Roman" w:hAnsi="Times New Roman" w:cs="Times New Roman"/>
          <w:lang w:val="pt-BR"/>
        </w:rPr>
        <w:t>backend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é a única porta de entrada para os dados e concentra autenticação, controle de acesso, criptografia, auditoria e a orquestração dos serviços de imagem, armazenamento, farmácia, teleconsulta e filas.</w:t>
      </w:r>
    </w:p>
    <w:p w14:paraId="01D12AB4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</w:rPr>
      </w:pPr>
      <w:proofErr w:type="spellStart"/>
      <w:r w:rsidRPr="00F84724">
        <w:rPr>
          <w:rFonts w:ascii="Times New Roman" w:hAnsi="Times New Roman" w:cs="Times New Roman"/>
        </w:rPr>
        <w:t>Os</w:t>
      </w:r>
      <w:proofErr w:type="spellEnd"/>
      <w:r w:rsidRPr="00F84724">
        <w:rPr>
          <w:rFonts w:ascii="Times New Roman" w:hAnsi="Times New Roman" w:cs="Times New Roman"/>
        </w:rPr>
        <w:t xml:space="preserve"> </w:t>
      </w:r>
      <w:proofErr w:type="spellStart"/>
      <w:r w:rsidRPr="00F84724">
        <w:rPr>
          <w:rFonts w:ascii="Times New Roman" w:hAnsi="Times New Roman" w:cs="Times New Roman"/>
        </w:rPr>
        <w:t>principais</w:t>
      </w:r>
      <w:proofErr w:type="spellEnd"/>
      <w:r w:rsidRPr="00F84724">
        <w:rPr>
          <w:rFonts w:ascii="Times New Roman" w:hAnsi="Times New Roman" w:cs="Times New Roman"/>
        </w:rPr>
        <w:t xml:space="preserve"> </w:t>
      </w:r>
      <w:proofErr w:type="spellStart"/>
      <w:r w:rsidRPr="00F84724">
        <w:rPr>
          <w:rFonts w:ascii="Times New Roman" w:hAnsi="Times New Roman" w:cs="Times New Roman"/>
        </w:rPr>
        <w:t>componentes</w:t>
      </w:r>
      <w:proofErr w:type="spellEnd"/>
      <w:r w:rsidRPr="00F84724">
        <w:rPr>
          <w:rFonts w:ascii="Times New Roman" w:hAnsi="Times New Roman" w:cs="Times New Roman"/>
        </w:rPr>
        <w:t xml:space="preserve"> </w:t>
      </w:r>
      <w:proofErr w:type="spellStart"/>
      <w:r w:rsidRPr="00F84724">
        <w:rPr>
          <w:rFonts w:ascii="Times New Roman" w:hAnsi="Times New Roman" w:cs="Times New Roman"/>
        </w:rPr>
        <w:t>são</w:t>
      </w:r>
      <w:proofErr w:type="spellEnd"/>
      <w:r w:rsidRPr="00F84724">
        <w:rPr>
          <w:rFonts w:ascii="Times New Roman" w:hAnsi="Times New Roman" w:cs="Times New Roman"/>
        </w:rPr>
        <w:t>:</w:t>
      </w:r>
    </w:p>
    <w:p w14:paraId="505FF550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lang w:val="pt-BR"/>
        </w:rPr>
        <w:t>Frontend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F84724">
        <w:rPr>
          <w:rFonts w:ascii="Times New Roman" w:hAnsi="Times New Roman" w:cs="Times New Roman"/>
          <w:lang w:val="pt-BR"/>
        </w:rPr>
        <w:t>React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/Vite, </w:t>
      </w:r>
      <w:proofErr w:type="spellStart"/>
      <w:r w:rsidRPr="00F84724">
        <w:rPr>
          <w:rFonts w:ascii="Times New Roman" w:hAnsi="Times New Roman" w:cs="Times New Roman"/>
          <w:lang w:val="pt-BR"/>
        </w:rPr>
        <w:t>nginx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com HTTPS) — interface do usuário; o visualizador </w:t>
      </w:r>
      <w:proofErr w:type="spellStart"/>
      <w:r w:rsidRPr="00F84724">
        <w:rPr>
          <w:rFonts w:ascii="Times New Roman" w:hAnsi="Times New Roman" w:cs="Times New Roman"/>
          <w:lang w:val="pt-BR"/>
        </w:rPr>
        <w:t>OrthoVis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decodifica DICOM e a sala de teleconsulta processa vídeo, ambos diretamente no navegador.</w:t>
      </w:r>
    </w:p>
    <w:p w14:paraId="0C52D833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lang w:val="pt-BR"/>
        </w:rPr>
        <w:t>Backend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(Express) — API REST; aplica segurança e regras de negócio.</w:t>
      </w:r>
    </w:p>
    <w:p w14:paraId="613CDC11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PostgreSQL (local, em contêiner) — banco de dados; informações pessoais são cifradas em colunas próprias. O mesmo </w:t>
      </w:r>
      <w:proofErr w:type="spellStart"/>
      <w:r w:rsidRPr="00F84724">
        <w:rPr>
          <w:rFonts w:ascii="Times New Roman" w:hAnsi="Times New Roman" w:cs="Times New Roman"/>
          <w:lang w:val="pt-BR"/>
        </w:rPr>
        <w:t>backend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também funciona com um </w:t>
      </w:r>
      <w:proofErr w:type="spellStart"/>
      <w:r w:rsidRPr="00F84724">
        <w:rPr>
          <w:rFonts w:ascii="Times New Roman" w:hAnsi="Times New Roman" w:cs="Times New Roman"/>
          <w:lang w:val="pt-BR"/>
        </w:rPr>
        <w:t>Postgres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gerenciado na nuvem, bastando trocar a variável de conexão.</w:t>
      </w:r>
    </w:p>
    <w:p w14:paraId="76D35336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lang w:val="pt-BR"/>
        </w:rPr>
        <w:t>RustFS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— armazenamento compatível com S3 para imagens DICOM e documentos (PDF), sem porta exposta à rede.</w:t>
      </w:r>
    </w:p>
    <w:p w14:paraId="242C330F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lang w:val="pt-BR"/>
        </w:rPr>
        <w:t>Orthanc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— servidor DICOM (ingestão, </w:t>
      </w:r>
      <w:proofErr w:type="spellStart"/>
      <w:r w:rsidRPr="00F84724">
        <w:rPr>
          <w:rFonts w:ascii="Times New Roman" w:hAnsi="Times New Roman" w:cs="Times New Roman"/>
          <w:lang w:val="pt-BR"/>
        </w:rPr>
        <w:t>worklist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e C-STORE); a porta de recepção DICOM permanece aberta na rede local para os equipamentos, mas a interface administrativa não.</w:t>
      </w:r>
    </w:p>
    <w:p w14:paraId="4EAF846A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Redis — filas assíncronas e limitação de requisições, sem porta exposta.</w:t>
      </w:r>
    </w:p>
    <w:p w14:paraId="3E77B8AA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A teleconsulta não introduz um novo componente de infraestrutura: a sinalização (troca de parâmetros de conexão entre os dois navegadores) usa </w:t>
      </w:r>
      <w:proofErr w:type="spellStart"/>
      <w:r w:rsidRPr="00F84724">
        <w:rPr>
          <w:rFonts w:ascii="Times New Roman" w:hAnsi="Times New Roman" w:cs="Times New Roman"/>
          <w:lang w:val="pt-BR"/>
        </w:rPr>
        <w:t>endpoints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REST do próprio </w:t>
      </w:r>
      <w:proofErr w:type="spellStart"/>
      <w:r w:rsidRPr="00F84724">
        <w:rPr>
          <w:rFonts w:ascii="Times New Roman" w:hAnsi="Times New Roman" w:cs="Times New Roman"/>
          <w:lang w:val="pt-BR"/>
        </w:rPr>
        <w:t>backend</w:t>
      </w:r>
      <w:proofErr w:type="spellEnd"/>
      <w:r w:rsidRPr="00F84724">
        <w:rPr>
          <w:rFonts w:ascii="Times New Roman" w:hAnsi="Times New Roman" w:cs="Times New Roman"/>
          <w:lang w:val="pt-BR"/>
        </w:rPr>
        <w:t>, com o cliente fazendo consultas curtas em intervalo regular (</w:t>
      </w:r>
      <w:proofErr w:type="spellStart"/>
      <w:r w:rsidRPr="00F84724">
        <w:rPr>
          <w:rFonts w:ascii="Times New Roman" w:hAnsi="Times New Roman" w:cs="Times New Roman"/>
          <w:lang w:val="pt-BR"/>
        </w:rPr>
        <w:t>polling</w:t>
      </w:r>
      <w:proofErr w:type="spellEnd"/>
      <w:r w:rsidRPr="00F84724">
        <w:rPr>
          <w:rFonts w:ascii="Times New Roman" w:hAnsi="Times New Roman" w:cs="Times New Roman"/>
          <w:lang w:val="pt-BR"/>
        </w:rPr>
        <w:t>); a transmissão de vídeo e áudio em si acontece diretamente entre os dois navegadores (ponto-a-ponto), sem passar pelo servidor.</w:t>
      </w:r>
    </w:p>
    <w:p w14:paraId="11F429A7" w14:textId="77777777" w:rsidR="008058B9" w:rsidRPr="00F84724" w:rsidRDefault="00000000">
      <w:pPr>
        <w:pStyle w:val="Ttulo1"/>
        <w:spacing w:before="280" w:after="120"/>
        <w:rPr>
          <w:rFonts w:ascii="Times New Roman" w:hAnsi="Times New Roman" w:cs="Times New Roman"/>
          <w:lang w:val="pt-BR"/>
        </w:rPr>
      </w:pPr>
      <w:bookmarkStart w:id="4" w:name="_Toc235054167"/>
      <w:r w:rsidRPr="00F84724">
        <w:rPr>
          <w:rFonts w:ascii="Times New Roman" w:hAnsi="Times New Roman" w:cs="Times New Roman"/>
          <w:color w:val="000000"/>
          <w:lang w:val="pt-BR"/>
        </w:rPr>
        <w:lastRenderedPageBreak/>
        <w:t>3 TECNOLOGIAS UTILIZADAS</w:t>
      </w:r>
      <w:bookmarkEnd w:id="4"/>
    </w:p>
    <w:p w14:paraId="5EEEA19D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5" w:name="_Toc235054168"/>
      <w:r w:rsidRPr="00F84724">
        <w:rPr>
          <w:rFonts w:ascii="Times New Roman" w:hAnsi="Times New Roman" w:cs="Times New Roman"/>
          <w:color w:val="000000"/>
          <w:sz w:val="24"/>
          <w:lang w:val="pt-BR"/>
        </w:rPr>
        <w:t xml:space="preserve">3.1 </w:t>
      </w:r>
      <w:proofErr w:type="spellStart"/>
      <w:r w:rsidRPr="00F84724">
        <w:rPr>
          <w:rFonts w:ascii="Times New Roman" w:hAnsi="Times New Roman" w:cs="Times New Roman"/>
          <w:color w:val="000000"/>
          <w:sz w:val="24"/>
          <w:lang w:val="pt-BR"/>
        </w:rPr>
        <w:t>Backend</w:t>
      </w:r>
      <w:bookmarkEnd w:id="5"/>
      <w:proofErr w:type="spellEnd"/>
    </w:p>
    <w:p w14:paraId="03BAFBD9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O </w:t>
      </w:r>
      <w:proofErr w:type="spellStart"/>
      <w:r w:rsidRPr="00F84724">
        <w:rPr>
          <w:rFonts w:ascii="Times New Roman" w:hAnsi="Times New Roman" w:cs="Times New Roman"/>
          <w:lang w:val="pt-BR"/>
        </w:rPr>
        <w:t>backend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é desenvolvido em Node.js (versão 20 ou superior) com o framework Express 4. Utiliza PostgreSQL por meio do driver padrão </w:t>
      </w:r>
      <w:proofErr w:type="spellStart"/>
      <w:r w:rsidRPr="00F84724">
        <w:rPr>
          <w:rFonts w:ascii="Times New Roman" w:hAnsi="Times New Roman" w:cs="Times New Roman"/>
          <w:lang w:val="pt-BR"/>
        </w:rPr>
        <w:t>pg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— escolha que permite ao mesmo código rodar tanto contra um banco local em contêiner quanto contra um serviço gerenciado na nuvem, distinguindo automaticamente quando ligar a camada de criptografia de transporte (SSL) — e Redis (</w:t>
      </w:r>
      <w:proofErr w:type="spellStart"/>
      <w:r w:rsidRPr="00F84724">
        <w:rPr>
          <w:rFonts w:ascii="Times New Roman" w:hAnsi="Times New Roman" w:cs="Times New Roman"/>
          <w:lang w:val="pt-BR"/>
        </w:rPr>
        <w:t>ioredis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) com filas Bull. A autenticação emprega JSON Web Tokens assinados com RSA (RS256) e tokens de atualização; as senhas são protegidas com </w:t>
      </w:r>
      <w:proofErr w:type="spellStart"/>
      <w:r w:rsidRPr="00F84724">
        <w:rPr>
          <w:rFonts w:ascii="Times New Roman" w:hAnsi="Times New Roman" w:cs="Times New Roman"/>
          <w:lang w:val="pt-BR"/>
        </w:rPr>
        <w:t>bcrypt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e há suporte a autenticação de dois fatores (TOTP, via </w:t>
      </w:r>
      <w:proofErr w:type="spellStart"/>
      <w:r w:rsidRPr="00F84724">
        <w:rPr>
          <w:rFonts w:ascii="Times New Roman" w:hAnsi="Times New Roman" w:cs="Times New Roman"/>
          <w:lang w:val="pt-BR"/>
        </w:rPr>
        <w:t>speakeasy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). A validação de dados usa a biblioteca </w:t>
      </w:r>
      <w:proofErr w:type="spellStart"/>
      <w:r w:rsidRPr="00F84724">
        <w:rPr>
          <w:rFonts w:ascii="Times New Roman" w:hAnsi="Times New Roman" w:cs="Times New Roman"/>
          <w:lang w:val="pt-BR"/>
        </w:rPr>
        <w:t>Zod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. O upload de arquivos usa </w:t>
      </w:r>
      <w:proofErr w:type="spellStart"/>
      <w:r w:rsidRPr="00F84724">
        <w:rPr>
          <w:rFonts w:ascii="Times New Roman" w:hAnsi="Times New Roman" w:cs="Times New Roman"/>
          <w:lang w:val="pt-BR"/>
        </w:rPr>
        <w:t>multer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e o parse de imagens, </w:t>
      </w:r>
      <w:proofErr w:type="spellStart"/>
      <w:r w:rsidRPr="00F84724">
        <w:rPr>
          <w:rFonts w:ascii="Times New Roman" w:hAnsi="Times New Roman" w:cs="Times New Roman"/>
          <w:lang w:val="pt-BR"/>
        </w:rPr>
        <w:t>dicom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-parser. A geração de PDF (laudos, receitas e atestados) usa </w:t>
      </w:r>
      <w:proofErr w:type="spellStart"/>
      <w:r w:rsidRPr="00F84724">
        <w:rPr>
          <w:rFonts w:ascii="Times New Roman" w:hAnsi="Times New Roman" w:cs="Times New Roman"/>
          <w:lang w:val="pt-BR"/>
        </w:rPr>
        <w:t>puppeteer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; o envio de e-mail usa </w:t>
      </w:r>
      <w:proofErr w:type="spellStart"/>
      <w:r w:rsidRPr="00F84724">
        <w:rPr>
          <w:rFonts w:ascii="Times New Roman" w:hAnsi="Times New Roman" w:cs="Times New Roman"/>
          <w:lang w:val="pt-BR"/>
        </w:rPr>
        <w:t>Resend</w:t>
      </w:r>
      <w:proofErr w:type="spellEnd"/>
      <w:r w:rsidRPr="00F84724">
        <w:rPr>
          <w:rFonts w:ascii="Times New Roman" w:hAnsi="Times New Roman" w:cs="Times New Roman"/>
          <w:lang w:val="pt-BR"/>
        </w:rPr>
        <w:t>/</w:t>
      </w:r>
      <w:proofErr w:type="spellStart"/>
      <w:r w:rsidRPr="00F84724">
        <w:rPr>
          <w:rFonts w:ascii="Times New Roman" w:hAnsi="Times New Roman" w:cs="Times New Roman"/>
          <w:lang w:val="pt-BR"/>
        </w:rPr>
        <w:t>Nodemailer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, hoje como recurso opcional; e os registros (logs) usam </w:t>
      </w:r>
      <w:proofErr w:type="spellStart"/>
      <w:r w:rsidRPr="00F84724">
        <w:rPr>
          <w:rFonts w:ascii="Times New Roman" w:hAnsi="Times New Roman" w:cs="Times New Roman"/>
          <w:lang w:val="pt-BR"/>
        </w:rPr>
        <w:t>winston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. A segurança HTTP é reforçada por </w:t>
      </w:r>
      <w:proofErr w:type="spellStart"/>
      <w:r w:rsidRPr="00F84724">
        <w:rPr>
          <w:rFonts w:ascii="Times New Roman" w:hAnsi="Times New Roman" w:cs="Times New Roman"/>
          <w:lang w:val="pt-BR"/>
        </w:rPr>
        <w:t>helmet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F84724">
        <w:rPr>
          <w:rFonts w:ascii="Times New Roman" w:hAnsi="Times New Roman" w:cs="Times New Roman"/>
          <w:lang w:val="pt-BR"/>
        </w:rPr>
        <w:t>cors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F84724">
        <w:rPr>
          <w:rFonts w:ascii="Times New Roman" w:hAnsi="Times New Roman" w:cs="Times New Roman"/>
          <w:lang w:val="pt-BR"/>
        </w:rPr>
        <w:t>compression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e limitação de requisições. O acesso ao armazenamento S3 (</w:t>
      </w:r>
      <w:proofErr w:type="spellStart"/>
      <w:r w:rsidRPr="00F84724">
        <w:rPr>
          <w:rFonts w:ascii="Times New Roman" w:hAnsi="Times New Roman" w:cs="Times New Roman"/>
          <w:lang w:val="pt-BR"/>
        </w:rPr>
        <w:t>RustFS</w:t>
      </w:r>
      <w:proofErr w:type="spellEnd"/>
      <w:r w:rsidRPr="00F84724">
        <w:rPr>
          <w:rFonts w:ascii="Times New Roman" w:hAnsi="Times New Roman" w:cs="Times New Roman"/>
          <w:lang w:val="pt-BR"/>
        </w:rPr>
        <w:t>) usa o AWS SDK.</w:t>
      </w:r>
    </w:p>
    <w:p w14:paraId="375C7851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6" w:name="_Toc235054169"/>
      <w:r w:rsidRPr="00F84724">
        <w:rPr>
          <w:rFonts w:ascii="Times New Roman" w:hAnsi="Times New Roman" w:cs="Times New Roman"/>
          <w:color w:val="000000"/>
          <w:sz w:val="24"/>
          <w:lang w:val="pt-BR"/>
        </w:rPr>
        <w:t xml:space="preserve">3.2 </w:t>
      </w:r>
      <w:proofErr w:type="spellStart"/>
      <w:r w:rsidRPr="00F84724">
        <w:rPr>
          <w:rFonts w:ascii="Times New Roman" w:hAnsi="Times New Roman" w:cs="Times New Roman"/>
          <w:color w:val="000000"/>
          <w:sz w:val="24"/>
          <w:lang w:val="pt-BR"/>
        </w:rPr>
        <w:t>Frontend</w:t>
      </w:r>
      <w:bookmarkEnd w:id="6"/>
      <w:proofErr w:type="spellEnd"/>
    </w:p>
    <w:p w14:paraId="71809603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O </w:t>
      </w:r>
      <w:proofErr w:type="spellStart"/>
      <w:r w:rsidRPr="00F84724">
        <w:rPr>
          <w:rFonts w:ascii="Times New Roman" w:hAnsi="Times New Roman" w:cs="Times New Roman"/>
          <w:lang w:val="pt-BR"/>
        </w:rPr>
        <w:t>frontend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é desenvolvido em </w:t>
      </w:r>
      <w:proofErr w:type="spellStart"/>
      <w:r w:rsidRPr="00F84724">
        <w:rPr>
          <w:rFonts w:ascii="Times New Roman" w:hAnsi="Times New Roman" w:cs="Times New Roman"/>
          <w:lang w:val="pt-BR"/>
        </w:rPr>
        <w:t>React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19 com Vite 8 e </w:t>
      </w:r>
      <w:proofErr w:type="spellStart"/>
      <w:r w:rsidRPr="00F84724">
        <w:rPr>
          <w:rFonts w:ascii="Times New Roman" w:hAnsi="Times New Roman" w:cs="Times New Roman"/>
          <w:lang w:val="pt-BR"/>
        </w:rPr>
        <w:t>TypeScript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, estilizado com </w:t>
      </w:r>
      <w:proofErr w:type="spellStart"/>
      <w:r w:rsidRPr="00F84724">
        <w:rPr>
          <w:rFonts w:ascii="Times New Roman" w:hAnsi="Times New Roman" w:cs="Times New Roman"/>
          <w:lang w:val="pt-BR"/>
        </w:rPr>
        <w:t>Tailwind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CSS (com temas claro, escuro e sépia por meio de variáveis CSS, e layout responsivo com barra lateral em formato de gaveta no celular). Os dados do servidor são gerenciados com </w:t>
      </w:r>
      <w:proofErr w:type="spellStart"/>
      <w:r w:rsidRPr="00F84724">
        <w:rPr>
          <w:rFonts w:ascii="Times New Roman" w:hAnsi="Times New Roman" w:cs="Times New Roman"/>
          <w:lang w:val="pt-BR"/>
        </w:rPr>
        <w:t>TanStack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Query e o estado de sessão com </w:t>
      </w:r>
      <w:proofErr w:type="spellStart"/>
      <w:r w:rsidRPr="00F84724">
        <w:rPr>
          <w:rFonts w:ascii="Times New Roman" w:hAnsi="Times New Roman" w:cs="Times New Roman"/>
          <w:lang w:val="pt-BR"/>
        </w:rPr>
        <w:t>Zustand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. Os formulários usam </w:t>
      </w:r>
      <w:proofErr w:type="spellStart"/>
      <w:r w:rsidRPr="00F84724">
        <w:rPr>
          <w:rFonts w:ascii="Times New Roman" w:hAnsi="Times New Roman" w:cs="Times New Roman"/>
          <w:lang w:val="pt-BR"/>
        </w:rPr>
        <w:t>react-hook-form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com validação </w:t>
      </w:r>
      <w:proofErr w:type="spellStart"/>
      <w:r w:rsidRPr="00F84724">
        <w:rPr>
          <w:rFonts w:ascii="Times New Roman" w:hAnsi="Times New Roman" w:cs="Times New Roman"/>
          <w:lang w:val="pt-BR"/>
        </w:rPr>
        <w:t>Zod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, e a navegação usa </w:t>
      </w:r>
      <w:proofErr w:type="spellStart"/>
      <w:r w:rsidRPr="00F84724">
        <w:rPr>
          <w:rFonts w:ascii="Times New Roman" w:hAnsi="Times New Roman" w:cs="Times New Roman"/>
          <w:lang w:val="pt-BR"/>
        </w:rPr>
        <w:t>react</w:t>
      </w:r>
      <w:proofErr w:type="spellEnd"/>
      <w:r w:rsidRPr="00F84724">
        <w:rPr>
          <w:rFonts w:ascii="Times New Roman" w:hAnsi="Times New Roman" w:cs="Times New Roman"/>
          <w:lang w:val="pt-BR"/>
        </w:rPr>
        <w:t>-</w:t>
      </w:r>
      <w:proofErr w:type="spellStart"/>
      <w:r w:rsidRPr="00F84724">
        <w:rPr>
          <w:rFonts w:ascii="Times New Roman" w:hAnsi="Times New Roman" w:cs="Times New Roman"/>
          <w:lang w:val="pt-BR"/>
        </w:rPr>
        <w:t>router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-dom. O visualizador de imagens é construído sobre o Cornerstone.js (com suporte a JPEG </w:t>
      </w:r>
      <w:proofErr w:type="spellStart"/>
      <w:r w:rsidRPr="00F84724">
        <w:rPr>
          <w:rFonts w:ascii="Times New Roman" w:hAnsi="Times New Roman" w:cs="Times New Roman"/>
          <w:lang w:val="pt-BR"/>
        </w:rPr>
        <w:t>lossless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F84724">
        <w:rPr>
          <w:rFonts w:ascii="Times New Roman" w:hAnsi="Times New Roman" w:cs="Times New Roman"/>
          <w:lang w:val="pt-BR"/>
        </w:rPr>
        <w:t>NIfTI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); a sala de teleconsulta usa a API nativa </w:t>
      </w:r>
      <w:proofErr w:type="spellStart"/>
      <w:r w:rsidRPr="00F84724">
        <w:rPr>
          <w:rFonts w:ascii="Times New Roman" w:hAnsi="Times New Roman" w:cs="Times New Roman"/>
          <w:lang w:val="pt-BR"/>
        </w:rPr>
        <w:t>RTCPeerConnection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do navegador (</w:t>
      </w:r>
      <w:proofErr w:type="spellStart"/>
      <w:r w:rsidRPr="00F84724">
        <w:rPr>
          <w:rFonts w:ascii="Times New Roman" w:hAnsi="Times New Roman" w:cs="Times New Roman"/>
          <w:lang w:val="pt-BR"/>
        </w:rPr>
        <w:t>WebRTC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), sem biblioteca de terceiros. Completam a interface </w:t>
      </w:r>
      <w:proofErr w:type="gramStart"/>
      <w:r w:rsidRPr="00F84724">
        <w:rPr>
          <w:rFonts w:ascii="Times New Roman" w:hAnsi="Times New Roman" w:cs="Times New Roman"/>
          <w:lang w:val="pt-BR"/>
        </w:rPr>
        <w:t>as bibliotecas lucide</w:t>
      </w:r>
      <w:proofErr w:type="gramEnd"/>
      <w:r w:rsidRPr="00F84724">
        <w:rPr>
          <w:rFonts w:ascii="Times New Roman" w:hAnsi="Times New Roman" w:cs="Times New Roman"/>
          <w:lang w:val="pt-BR"/>
        </w:rPr>
        <w:t>-</w:t>
      </w:r>
      <w:proofErr w:type="spellStart"/>
      <w:r w:rsidRPr="00F84724">
        <w:rPr>
          <w:rFonts w:ascii="Times New Roman" w:hAnsi="Times New Roman" w:cs="Times New Roman"/>
          <w:lang w:val="pt-BR"/>
        </w:rPr>
        <w:t>react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(ícones), </w:t>
      </w:r>
      <w:proofErr w:type="spellStart"/>
      <w:r w:rsidRPr="00F84724">
        <w:rPr>
          <w:rFonts w:ascii="Times New Roman" w:hAnsi="Times New Roman" w:cs="Times New Roman"/>
          <w:lang w:val="pt-BR"/>
        </w:rPr>
        <w:t>recharts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(gráficos), </w:t>
      </w:r>
      <w:proofErr w:type="spellStart"/>
      <w:r w:rsidRPr="00F84724">
        <w:rPr>
          <w:rFonts w:ascii="Times New Roman" w:hAnsi="Times New Roman" w:cs="Times New Roman"/>
          <w:lang w:val="pt-BR"/>
        </w:rPr>
        <w:t>react</w:t>
      </w:r>
      <w:proofErr w:type="spellEnd"/>
      <w:r w:rsidRPr="00F84724">
        <w:rPr>
          <w:rFonts w:ascii="Times New Roman" w:hAnsi="Times New Roman" w:cs="Times New Roman"/>
          <w:lang w:val="pt-BR"/>
        </w:rPr>
        <w:t>-big-</w:t>
      </w:r>
      <w:proofErr w:type="spellStart"/>
      <w:r w:rsidRPr="00F84724">
        <w:rPr>
          <w:rFonts w:ascii="Times New Roman" w:hAnsi="Times New Roman" w:cs="Times New Roman"/>
          <w:lang w:val="pt-BR"/>
        </w:rPr>
        <w:t>calendar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(agenda) e socket.io-</w:t>
      </w:r>
      <w:proofErr w:type="spellStart"/>
      <w:r w:rsidRPr="00F84724">
        <w:rPr>
          <w:rFonts w:ascii="Times New Roman" w:hAnsi="Times New Roman" w:cs="Times New Roman"/>
          <w:lang w:val="pt-BR"/>
        </w:rPr>
        <w:t>client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(tempo real de notificações).</w:t>
      </w:r>
    </w:p>
    <w:p w14:paraId="6D07E214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7" w:name="_Toc235054170"/>
      <w:r w:rsidRPr="00F84724">
        <w:rPr>
          <w:rFonts w:ascii="Times New Roman" w:hAnsi="Times New Roman" w:cs="Times New Roman"/>
          <w:color w:val="000000"/>
          <w:sz w:val="24"/>
          <w:lang w:val="pt-BR"/>
        </w:rPr>
        <w:t>3.3 Infraestrutura e serviços</w:t>
      </w:r>
      <w:bookmarkEnd w:id="7"/>
    </w:p>
    <w:p w14:paraId="6279162B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A infraestrutura é orquestrada por Docker </w:t>
      </w:r>
      <w:proofErr w:type="spellStart"/>
      <w:r w:rsidRPr="00F84724">
        <w:rPr>
          <w:rFonts w:ascii="Times New Roman" w:hAnsi="Times New Roman" w:cs="Times New Roman"/>
          <w:lang w:val="pt-BR"/>
        </w:rPr>
        <w:t>Compose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e o </w:t>
      </w:r>
      <w:proofErr w:type="spellStart"/>
      <w:r w:rsidRPr="00F84724">
        <w:rPr>
          <w:rFonts w:ascii="Times New Roman" w:hAnsi="Times New Roman" w:cs="Times New Roman"/>
          <w:lang w:val="pt-BR"/>
        </w:rPr>
        <w:t>monorepo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usa </w:t>
      </w:r>
      <w:proofErr w:type="spellStart"/>
      <w:r w:rsidRPr="00F84724">
        <w:rPr>
          <w:rFonts w:ascii="Times New Roman" w:hAnsi="Times New Roman" w:cs="Times New Roman"/>
          <w:lang w:val="pt-BR"/>
        </w:rPr>
        <w:t>pnpm</w:t>
      </w:r>
      <w:proofErr w:type="spellEnd"/>
      <w:r w:rsidRPr="00F84724">
        <w:rPr>
          <w:rFonts w:ascii="Times New Roman" w:hAnsi="Times New Roman" w:cs="Times New Roman"/>
          <w:lang w:val="pt-BR"/>
        </w:rPr>
        <w:t>. O quadro a seguir resume os serviços, as portas do host e sua exposição. O PostgreSQL passou a rodar como um contêiner próprio, restrito ao próprio servidor — não depende mais de um serviço externo na nuvem.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244"/>
        <w:gridCol w:w="2292"/>
        <w:gridCol w:w="2240"/>
        <w:gridCol w:w="2278"/>
      </w:tblGrid>
      <w:tr w:rsidR="008058B9" w:rsidRPr="00F84724" w14:paraId="52CCE074" w14:textId="77777777" w:rsidTr="00805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A546808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84724">
              <w:rPr>
                <w:rFonts w:ascii="Times New Roman" w:hAnsi="Times New Roman" w:cs="Times New Roman"/>
                <w:sz w:val="20"/>
              </w:rPr>
              <w:lastRenderedPageBreak/>
              <w:t>Serviço</w:t>
            </w:r>
            <w:proofErr w:type="spellEnd"/>
          </w:p>
        </w:tc>
        <w:tc>
          <w:tcPr>
            <w:tcW w:w="2351" w:type="dxa"/>
          </w:tcPr>
          <w:p w14:paraId="7327D0C5" w14:textId="77777777" w:rsidR="008058B9" w:rsidRPr="00F847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Imagem</w:t>
            </w:r>
          </w:p>
        </w:tc>
        <w:tc>
          <w:tcPr>
            <w:tcW w:w="2351" w:type="dxa"/>
          </w:tcPr>
          <w:p w14:paraId="59811BE9" w14:textId="77777777" w:rsidR="008058B9" w:rsidRPr="00F847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Porta(s) no host</w:t>
            </w:r>
          </w:p>
        </w:tc>
        <w:tc>
          <w:tcPr>
            <w:tcW w:w="2351" w:type="dxa"/>
          </w:tcPr>
          <w:p w14:paraId="4918ADB5" w14:textId="77777777" w:rsidR="008058B9" w:rsidRPr="00F847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Exposição</w:t>
            </w:r>
          </w:p>
        </w:tc>
      </w:tr>
      <w:tr w:rsidR="008058B9" w:rsidRPr="00F84724" w14:paraId="7CD8E569" w14:textId="77777777" w:rsidTr="00805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8CBAAF8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postgres</w:t>
            </w:r>
          </w:p>
        </w:tc>
        <w:tc>
          <w:tcPr>
            <w:tcW w:w="2351" w:type="dxa"/>
          </w:tcPr>
          <w:p w14:paraId="586AA3FD" w14:textId="77777777" w:rsidR="008058B9" w:rsidRPr="00F84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postgres:16-alpine</w:t>
            </w:r>
          </w:p>
        </w:tc>
        <w:tc>
          <w:tcPr>
            <w:tcW w:w="2351" w:type="dxa"/>
          </w:tcPr>
          <w:p w14:paraId="0E220E16" w14:textId="77777777" w:rsidR="008058B9" w:rsidRPr="00F84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5432</w:t>
            </w:r>
          </w:p>
        </w:tc>
        <w:tc>
          <w:tcPr>
            <w:tcW w:w="2351" w:type="dxa"/>
          </w:tcPr>
          <w:p w14:paraId="4B83080E" w14:textId="77777777" w:rsidR="008058B9" w:rsidRPr="00F84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Só 127.0.0.1 (local ao servidor)</w:t>
            </w:r>
          </w:p>
        </w:tc>
      </w:tr>
      <w:tr w:rsidR="008058B9" w:rsidRPr="00F84724" w14:paraId="4B7FE5B9" w14:textId="77777777" w:rsidTr="008058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7E5F5AA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redis</w:t>
            </w:r>
          </w:p>
        </w:tc>
        <w:tc>
          <w:tcPr>
            <w:tcW w:w="2351" w:type="dxa"/>
          </w:tcPr>
          <w:p w14:paraId="3C0E52CD" w14:textId="77777777" w:rsidR="008058B9" w:rsidRPr="00F84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redis:7-alpine</w:t>
            </w:r>
          </w:p>
        </w:tc>
        <w:tc>
          <w:tcPr>
            <w:tcW w:w="2351" w:type="dxa"/>
          </w:tcPr>
          <w:p w14:paraId="0C8B465C" w14:textId="77777777" w:rsidR="008058B9" w:rsidRPr="00F84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2351" w:type="dxa"/>
          </w:tcPr>
          <w:p w14:paraId="561700A0" w14:textId="77777777" w:rsidR="008058B9" w:rsidRPr="00F84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val="pt-BR"/>
              </w:rPr>
            </w:pPr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 xml:space="preserve">Sem porta (só rede interna do </w:t>
            </w:r>
            <w:proofErr w:type="spellStart"/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compose</w:t>
            </w:r>
            <w:proofErr w:type="spellEnd"/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)</w:t>
            </w:r>
          </w:p>
        </w:tc>
      </w:tr>
      <w:tr w:rsidR="008058B9" w:rsidRPr="00F84724" w14:paraId="71EA857F" w14:textId="77777777" w:rsidTr="00805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49CBDC2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84724">
              <w:rPr>
                <w:rFonts w:ascii="Times New Roman" w:hAnsi="Times New Roman" w:cs="Times New Roman"/>
                <w:sz w:val="20"/>
              </w:rPr>
              <w:t>rustfs</w:t>
            </w:r>
            <w:proofErr w:type="spellEnd"/>
          </w:p>
        </w:tc>
        <w:tc>
          <w:tcPr>
            <w:tcW w:w="2351" w:type="dxa"/>
          </w:tcPr>
          <w:p w14:paraId="0C285CE6" w14:textId="77777777" w:rsidR="008058B9" w:rsidRPr="00F84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rustfs/rustfs</w:t>
            </w:r>
          </w:p>
        </w:tc>
        <w:tc>
          <w:tcPr>
            <w:tcW w:w="2351" w:type="dxa"/>
          </w:tcPr>
          <w:p w14:paraId="0380977C" w14:textId="77777777" w:rsidR="008058B9" w:rsidRPr="00F84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2351" w:type="dxa"/>
          </w:tcPr>
          <w:p w14:paraId="77401ECD" w14:textId="77777777" w:rsidR="008058B9" w:rsidRPr="00F84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BR"/>
              </w:rPr>
            </w:pPr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 xml:space="preserve">Sem porta (só rede interna do </w:t>
            </w:r>
            <w:proofErr w:type="spellStart"/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compose</w:t>
            </w:r>
            <w:proofErr w:type="spellEnd"/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)</w:t>
            </w:r>
          </w:p>
        </w:tc>
      </w:tr>
      <w:tr w:rsidR="008058B9" w:rsidRPr="00F84724" w14:paraId="6A633E2C" w14:textId="77777777" w:rsidTr="008058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D10500C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84724">
              <w:rPr>
                <w:rFonts w:ascii="Times New Roman" w:hAnsi="Times New Roman" w:cs="Times New Roman"/>
                <w:sz w:val="20"/>
              </w:rPr>
              <w:t>orthanc</w:t>
            </w:r>
            <w:proofErr w:type="spellEnd"/>
          </w:p>
        </w:tc>
        <w:tc>
          <w:tcPr>
            <w:tcW w:w="2351" w:type="dxa"/>
          </w:tcPr>
          <w:p w14:paraId="05DBC064" w14:textId="77777777" w:rsidR="008058B9" w:rsidRPr="00F84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jodogne/orthanc-plugins</w:t>
            </w:r>
          </w:p>
        </w:tc>
        <w:tc>
          <w:tcPr>
            <w:tcW w:w="2351" w:type="dxa"/>
          </w:tcPr>
          <w:p w14:paraId="5A70829C" w14:textId="77777777" w:rsidR="008058B9" w:rsidRPr="00F84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8042 / 4242</w:t>
            </w:r>
          </w:p>
        </w:tc>
        <w:tc>
          <w:tcPr>
            <w:tcW w:w="2351" w:type="dxa"/>
          </w:tcPr>
          <w:p w14:paraId="294F830C" w14:textId="77777777" w:rsidR="008058B9" w:rsidRPr="00F84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val="pt-BR"/>
              </w:rPr>
            </w:pPr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8042 só local; 4242 aberto na rede (equipamentos DICOM)</w:t>
            </w:r>
          </w:p>
        </w:tc>
      </w:tr>
      <w:tr w:rsidR="008058B9" w:rsidRPr="00F84724" w14:paraId="51954AEF" w14:textId="77777777" w:rsidTr="00805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C54FD84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backend</w:t>
            </w:r>
          </w:p>
        </w:tc>
        <w:tc>
          <w:tcPr>
            <w:tcW w:w="2351" w:type="dxa"/>
          </w:tcPr>
          <w:p w14:paraId="638EA17E" w14:textId="77777777" w:rsidR="008058B9" w:rsidRPr="00F84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imagem local</w:t>
            </w:r>
          </w:p>
        </w:tc>
        <w:tc>
          <w:tcPr>
            <w:tcW w:w="2351" w:type="dxa"/>
          </w:tcPr>
          <w:p w14:paraId="71D65861" w14:textId="77777777" w:rsidR="008058B9" w:rsidRPr="00F84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3000</w:t>
            </w:r>
          </w:p>
        </w:tc>
        <w:tc>
          <w:tcPr>
            <w:tcW w:w="2351" w:type="dxa"/>
          </w:tcPr>
          <w:p w14:paraId="470979DF" w14:textId="77777777" w:rsidR="008058B9" w:rsidRPr="00F84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Só 127.0.0.1 (nginx faz proxy)</w:t>
            </w:r>
          </w:p>
        </w:tc>
      </w:tr>
      <w:tr w:rsidR="008058B9" w:rsidRPr="00F84724" w14:paraId="223E327F" w14:textId="77777777" w:rsidTr="008058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7689461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frontend</w:t>
            </w:r>
          </w:p>
        </w:tc>
        <w:tc>
          <w:tcPr>
            <w:tcW w:w="2351" w:type="dxa"/>
          </w:tcPr>
          <w:p w14:paraId="32113A1C" w14:textId="77777777" w:rsidR="008058B9" w:rsidRPr="00F84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imagem local (nginx)</w:t>
            </w:r>
          </w:p>
        </w:tc>
        <w:tc>
          <w:tcPr>
            <w:tcW w:w="2351" w:type="dxa"/>
          </w:tcPr>
          <w:p w14:paraId="59EF1B16" w14:textId="77777777" w:rsidR="008058B9" w:rsidRPr="00F84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80 / 443</w:t>
            </w:r>
          </w:p>
        </w:tc>
        <w:tc>
          <w:tcPr>
            <w:tcW w:w="2351" w:type="dxa"/>
          </w:tcPr>
          <w:p w14:paraId="44EF0FCE" w14:textId="77777777" w:rsidR="008058B9" w:rsidRPr="00F84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val="pt-BR"/>
              </w:rPr>
            </w:pPr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Abertos na rede — 80 só redireciona para 443</w:t>
            </w:r>
          </w:p>
        </w:tc>
      </w:tr>
    </w:tbl>
    <w:p w14:paraId="4723F1C0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48FE34C2" w14:textId="77777777" w:rsidR="008058B9" w:rsidRPr="00F84724" w:rsidRDefault="00000000">
      <w:pPr>
        <w:pStyle w:val="Ttulo1"/>
        <w:spacing w:before="280" w:after="120"/>
        <w:rPr>
          <w:rFonts w:ascii="Times New Roman" w:hAnsi="Times New Roman" w:cs="Times New Roman"/>
          <w:lang w:val="pt-BR"/>
        </w:rPr>
      </w:pPr>
      <w:bookmarkStart w:id="8" w:name="_Toc235054171"/>
      <w:r w:rsidRPr="00F84724">
        <w:rPr>
          <w:rFonts w:ascii="Times New Roman" w:hAnsi="Times New Roman" w:cs="Times New Roman"/>
          <w:color w:val="000000"/>
          <w:lang w:val="pt-BR"/>
        </w:rPr>
        <w:t>4 EXECUÇÃO E ESTRUTURA DO PROJETO</w:t>
      </w:r>
      <w:bookmarkEnd w:id="8"/>
    </w:p>
    <w:p w14:paraId="5B3AC06E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O sistema é executado por meio do Docker </w:t>
      </w:r>
      <w:proofErr w:type="spellStart"/>
      <w:r w:rsidRPr="00F84724">
        <w:rPr>
          <w:rFonts w:ascii="Times New Roman" w:hAnsi="Times New Roman" w:cs="Times New Roman"/>
          <w:lang w:val="pt-BR"/>
        </w:rPr>
        <w:t>Compose</w:t>
      </w:r>
      <w:proofErr w:type="spellEnd"/>
      <w:r w:rsidRPr="00F84724">
        <w:rPr>
          <w:rFonts w:ascii="Times New Roman" w:hAnsi="Times New Roman" w:cs="Times New Roman"/>
          <w:lang w:val="pt-BR"/>
        </w:rPr>
        <w:t>. Antes da primeira inicialização, gera-se um certificado HTTPS (</w:t>
      </w:r>
      <w:proofErr w:type="spellStart"/>
      <w:r w:rsidRPr="00F84724">
        <w:rPr>
          <w:rFonts w:ascii="Times New Roman" w:hAnsi="Times New Roman" w:cs="Times New Roman"/>
          <w:lang w:val="pt-BR"/>
        </w:rPr>
        <w:t>autoassinado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, adequado ao piloto em rede local) por meio de um script auxiliar, e configura-se o arquivo de ambiente com a senha do banco local, as chaves de assinatura e a chave de criptografia. Os contêineres são então construídos e iniciados com os comandos </w:t>
      </w:r>
      <w:proofErr w:type="spellStart"/>
      <w:r w:rsidRPr="00F84724">
        <w:rPr>
          <w:rFonts w:ascii="Times New Roman" w:hAnsi="Times New Roman" w:cs="Times New Roman"/>
          <w:lang w:val="pt-BR"/>
        </w:rPr>
        <w:t>docker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F84724">
        <w:rPr>
          <w:rFonts w:ascii="Times New Roman" w:hAnsi="Times New Roman" w:cs="Times New Roman"/>
          <w:lang w:val="pt-BR"/>
        </w:rPr>
        <w:t>compose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build e </w:t>
      </w:r>
      <w:proofErr w:type="spellStart"/>
      <w:r w:rsidRPr="00F84724">
        <w:rPr>
          <w:rFonts w:ascii="Times New Roman" w:hAnsi="Times New Roman" w:cs="Times New Roman"/>
          <w:lang w:val="pt-BR"/>
        </w:rPr>
        <w:t>docker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F84724">
        <w:rPr>
          <w:rFonts w:ascii="Times New Roman" w:hAnsi="Times New Roman" w:cs="Times New Roman"/>
          <w:lang w:val="pt-BR"/>
        </w:rPr>
        <w:t>compose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F84724">
        <w:rPr>
          <w:rFonts w:ascii="Times New Roman" w:hAnsi="Times New Roman" w:cs="Times New Roman"/>
          <w:lang w:val="pt-BR"/>
        </w:rPr>
        <w:t>up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-d. A interface fica acessível pela porta 443 (HTTPS); a porta 80 apenas redireciona para ela.</w:t>
      </w:r>
    </w:p>
    <w:p w14:paraId="77F52083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É importante observar que o </w:t>
      </w:r>
      <w:proofErr w:type="spellStart"/>
      <w:r w:rsidRPr="00F84724">
        <w:rPr>
          <w:rFonts w:ascii="Times New Roman" w:hAnsi="Times New Roman" w:cs="Times New Roman"/>
          <w:lang w:val="pt-BR"/>
        </w:rPr>
        <w:t>backend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e o </w:t>
      </w:r>
      <w:proofErr w:type="spellStart"/>
      <w:r w:rsidRPr="00F84724">
        <w:rPr>
          <w:rFonts w:ascii="Times New Roman" w:hAnsi="Times New Roman" w:cs="Times New Roman"/>
          <w:lang w:val="pt-BR"/>
        </w:rPr>
        <w:t>frontend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são distribuídos como imagens Docker; portanto, alterações de código exigem a reconstrução da respectiva imagem. O esquema do banco fica em um arquivo de migração idempotente, e há scripts auxiliares de carga inicial (por exemplo, para os catálogos de CID-10 e medicamentos), de rotação de senhas de demonstração, de importação de dados de um banco gerenciado pré-existente e de verificação automatizada (fumaça HTTP autenticada) dos módulos mais recentes.</w:t>
      </w:r>
    </w:p>
    <w:p w14:paraId="11ED38A7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O </w:t>
      </w:r>
      <w:proofErr w:type="spellStart"/>
      <w:r w:rsidRPr="00F84724">
        <w:rPr>
          <w:rFonts w:ascii="Times New Roman" w:hAnsi="Times New Roman" w:cs="Times New Roman"/>
          <w:lang w:val="pt-BR"/>
        </w:rPr>
        <w:t>monorepo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organiza o </w:t>
      </w:r>
      <w:proofErr w:type="spellStart"/>
      <w:r w:rsidRPr="00F84724">
        <w:rPr>
          <w:rFonts w:ascii="Times New Roman" w:hAnsi="Times New Roman" w:cs="Times New Roman"/>
          <w:lang w:val="pt-BR"/>
        </w:rPr>
        <w:t>backend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por domínio (cada módulo reúne rotas e controlador) e o </w:t>
      </w:r>
      <w:proofErr w:type="spellStart"/>
      <w:r w:rsidRPr="00F84724">
        <w:rPr>
          <w:rFonts w:ascii="Times New Roman" w:hAnsi="Times New Roman" w:cs="Times New Roman"/>
          <w:lang w:val="pt-BR"/>
        </w:rPr>
        <w:t>frontend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por área (cada pasta corresponde a um conjunto de telas). A camada de serviços do </w:t>
      </w:r>
      <w:proofErr w:type="spellStart"/>
      <w:r w:rsidRPr="00F84724">
        <w:rPr>
          <w:rFonts w:ascii="Times New Roman" w:hAnsi="Times New Roman" w:cs="Times New Roman"/>
          <w:lang w:val="pt-BR"/>
        </w:rPr>
        <w:t>backend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concentra criptografia, auditoria, e-mail (opcional), </w:t>
      </w:r>
      <w:r w:rsidRPr="00F84724">
        <w:rPr>
          <w:rFonts w:ascii="Times New Roman" w:hAnsi="Times New Roman" w:cs="Times New Roman"/>
          <w:lang w:val="pt-BR"/>
        </w:rPr>
        <w:lastRenderedPageBreak/>
        <w:t>mensageria, geração de PDF e integração com o servidor DICOM. Uma pasta de infraestrutura (infra/) reúne os scripts de certificado TLS e de backup/restauração do banco, mantidos fora do controle de versão por conterem segredos ou dados sensíveis.</w:t>
      </w:r>
    </w:p>
    <w:p w14:paraId="54A32A45" w14:textId="77777777" w:rsidR="008058B9" w:rsidRPr="00F84724" w:rsidRDefault="00000000">
      <w:pPr>
        <w:pStyle w:val="Ttulo1"/>
        <w:spacing w:before="280" w:after="120"/>
        <w:rPr>
          <w:rFonts w:ascii="Times New Roman" w:hAnsi="Times New Roman" w:cs="Times New Roman"/>
          <w:lang w:val="pt-BR"/>
        </w:rPr>
      </w:pPr>
      <w:bookmarkStart w:id="9" w:name="_Toc235054172"/>
      <w:r w:rsidRPr="00F84724">
        <w:rPr>
          <w:rFonts w:ascii="Times New Roman" w:hAnsi="Times New Roman" w:cs="Times New Roman"/>
          <w:color w:val="000000"/>
          <w:lang w:val="pt-BR"/>
        </w:rPr>
        <w:t>5 CONTROLE DE ACESSO E SEGURANÇA</w:t>
      </w:r>
      <w:bookmarkEnd w:id="9"/>
    </w:p>
    <w:p w14:paraId="12997D79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10" w:name="_Toc235054173"/>
      <w:r w:rsidRPr="00F84724">
        <w:rPr>
          <w:rFonts w:ascii="Times New Roman" w:hAnsi="Times New Roman" w:cs="Times New Roman"/>
          <w:color w:val="000000"/>
          <w:sz w:val="24"/>
          <w:lang w:val="pt-BR"/>
        </w:rPr>
        <w:t>5.1 Papéis de usuário</w:t>
      </w:r>
      <w:bookmarkEnd w:id="10"/>
    </w:p>
    <w:p w14:paraId="256F4DB8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lang w:val="pt-BR"/>
        </w:rPr>
        <w:t xml:space="preserve">O sistema define sete papéis de usuário, descritos no quadro a seguir. O acesso é granular (no formato </w:t>
      </w:r>
      <w:proofErr w:type="spellStart"/>
      <w:r w:rsidRPr="00F84724">
        <w:rPr>
          <w:rFonts w:ascii="Times New Roman" w:hAnsi="Times New Roman" w:cs="Times New Roman"/>
          <w:lang w:val="pt-BR"/>
        </w:rPr>
        <w:t>recurso:ação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) e admite ajustes por usuário (concessões e revogações pontuais). </w:t>
      </w:r>
      <w:r w:rsidRPr="00F84724">
        <w:rPr>
          <w:rFonts w:ascii="Times New Roman" w:hAnsi="Times New Roman" w:cs="Times New Roman"/>
        </w:rPr>
        <w:t xml:space="preserve">O </w:t>
      </w:r>
      <w:proofErr w:type="spellStart"/>
      <w:r w:rsidRPr="00F84724">
        <w:rPr>
          <w:rFonts w:ascii="Times New Roman" w:hAnsi="Times New Roman" w:cs="Times New Roman"/>
        </w:rPr>
        <w:t>paciente</w:t>
      </w:r>
      <w:proofErr w:type="spellEnd"/>
      <w:r w:rsidRPr="00F84724">
        <w:rPr>
          <w:rFonts w:ascii="Times New Roman" w:hAnsi="Times New Roman" w:cs="Times New Roman"/>
        </w:rPr>
        <w:t xml:space="preserve"> </w:t>
      </w:r>
      <w:proofErr w:type="spellStart"/>
      <w:r w:rsidRPr="00F84724">
        <w:rPr>
          <w:rFonts w:ascii="Times New Roman" w:hAnsi="Times New Roman" w:cs="Times New Roman"/>
        </w:rPr>
        <w:t>acessa</w:t>
      </w:r>
      <w:proofErr w:type="spellEnd"/>
      <w:r w:rsidRPr="00F84724">
        <w:rPr>
          <w:rFonts w:ascii="Times New Roman" w:hAnsi="Times New Roman" w:cs="Times New Roman"/>
        </w:rPr>
        <w:t xml:space="preserve"> </w:t>
      </w:r>
      <w:proofErr w:type="spellStart"/>
      <w:r w:rsidRPr="00F84724">
        <w:rPr>
          <w:rFonts w:ascii="Times New Roman" w:hAnsi="Times New Roman" w:cs="Times New Roman"/>
        </w:rPr>
        <w:t>apenas</w:t>
      </w:r>
      <w:proofErr w:type="spellEnd"/>
      <w:r w:rsidRPr="00F84724">
        <w:rPr>
          <w:rFonts w:ascii="Times New Roman" w:hAnsi="Times New Roman" w:cs="Times New Roman"/>
        </w:rPr>
        <w:t xml:space="preserve"> o portal.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488"/>
        <w:gridCol w:w="4566"/>
      </w:tblGrid>
      <w:tr w:rsidR="008058B9" w:rsidRPr="00F84724" w14:paraId="446D1522" w14:textId="77777777" w:rsidTr="00805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A055F9D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Papel</w:t>
            </w:r>
          </w:p>
        </w:tc>
        <w:tc>
          <w:tcPr>
            <w:tcW w:w="4702" w:type="dxa"/>
          </w:tcPr>
          <w:p w14:paraId="7B31E6B8" w14:textId="77777777" w:rsidR="008058B9" w:rsidRPr="00F847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Acesso principal</w:t>
            </w:r>
          </w:p>
        </w:tc>
      </w:tr>
      <w:tr w:rsidR="008058B9" w:rsidRPr="00F84724" w14:paraId="2E9E7099" w14:textId="77777777" w:rsidTr="00805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7D08F99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Administrador</w:t>
            </w:r>
          </w:p>
        </w:tc>
        <w:tc>
          <w:tcPr>
            <w:tcW w:w="4702" w:type="dxa"/>
          </w:tcPr>
          <w:p w14:paraId="072196AF" w14:textId="77777777" w:rsidR="008058B9" w:rsidRPr="00F84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BR"/>
              </w:rPr>
            </w:pPr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Gestão da rede: unidades, equipe, auditoria (acesso total)</w:t>
            </w:r>
          </w:p>
        </w:tc>
      </w:tr>
      <w:tr w:rsidR="008058B9" w:rsidRPr="00F84724" w14:paraId="4EADA9DC" w14:textId="77777777" w:rsidTr="008058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0F5259D4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84724">
              <w:rPr>
                <w:rFonts w:ascii="Times New Roman" w:hAnsi="Times New Roman" w:cs="Times New Roman"/>
                <w:sz w:val="20"/>
              </w:rPr>
              <w:t>Recepção</w:t>
            </w:r>
            <w:proofErr w:type="spellEnd"/>
          </w:p>
        </w:tc>
        <w:tc>
          <w:tcPr>
            <w:tcW w:w="4702" w:type="dxa"/>
          </w:tcPr>
          <w:p w14:paraId="654CCEFD" w14:textId="77777777" w:rsidR="008058B9" w:rsidRPr="00F84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val="pt-BR"/>
              </w:rPr>
            </w:pPr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Agenda (exame/consulta/teleconsulta), pacientes, check-in, acolhimento/triagem, fila, relatórios, faturamento, liberar acesso ao portal, estoque de farmácia</w:t>
            </w:r>
          </w:p>
        </w:tc>
      </w:tr>
      <w:tr w:rsidR="008058B9" w:rsidRPr="00F84724" w14:paraId="7E0697F1" w14:textId="77777777" w:rsidTr="00805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775A309D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Técnico</w:t>
            </w:r>
          </w:p>
        </w:tc>
        <w:tc>
          <w:tcPr>
            <w:tcW w:w="4702" w:type="dxa"/>
          </w:tcPr>
          <w:p w14:paraId="5A07F31D" w14:textId="77777777" w:rsidR="008058B9" w:rsidRPr="00F84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BR"/>
              </w:rPr>
            </w:pPr>
            <w:proofErr w:type="spellStart"/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Worklist</w:t>
            </w:r>
            <w:proofErr w:type="spellEnd"/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, upload DICOM, estudos, procedimentos, sinais vitais, estoque de farmácia</w:t>
            </w:r>
          </w:p>
        </w:tc>
      </w:tr>
      <w:tr w:rsidR="008058B9" w:rsidRPr="00F84724" w14:paraId="26E62CF2" w14:textId="77777777" w:rsidTr="008058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DFFF4C8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84724">
              <w:rPr>
                <w:rFonts w:ascii="Times New Roman" w:hAnsi="Times New Roman" w:cs="Times New Roman"/>
                <w:sz w:val="20"/>
              </w:rPr>
              <w:t>Radiologista</w:t>
            </w:r>
            <w:proofErr w:type="spellEnd"/>
          </w:p>
        </w:tc>
        <w:tc>
          <w:tcPr>
            <w:tcW w:w="4702" w:type="dxa"/>
          </w:tcPr>
          <w:p w14:paraId="3F5E7CCA" w14:textId="77777777" w:rsidR="008058B9" w:rsidRPr="00F84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val="pt-BR"/>
              </w:rPr>
            </w:pPr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Laudos, segunda opinião, visualizador, prontuário (autor clínico), teleconsulta</w:t>
            </w:r>
          </w:p>
        </w:tc>
      </w:tr>
      <w:tr w:rsidR="008058B9" w:rsidRPr="00F84724" w14:paraId="0246D062" w14:textId="77777777" w:rsidTr="00805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7571867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Médico</w:t>
            </w:r>
          </w:p>
        </w:tc>
        <w:tc>
          <w:tcPr>
            <w:tcW w:w="4702" w:type="dxa"/>
          </w:tcPr>
          <w:p w14:paraId="1350151E" w14:textId="77777777" w:rsidR="008058B9" w:rsidRPr="00F84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BR"/>
              </w:rPr>
            </w:pPr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Atendimento, prontuário, prescrição, atestados, solicitação de exames, teleconsulta</w:t>
            </w:r>
          </w:p>
        </w:tc>
      </w:tr>
      <w:tr w:rsidR="008058B9" w:rsidRPr="00F84724" w14:paraId="6AE5EB5D" w14:textId="77777777" w:rsidTr="008058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71B4E0B8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84724">
              <w:rPr>
                <w:rFonts w:ascii="Times New Roman" w:hAnsi="Times New Roman" w:cs="Times New Roman"/>
                <w:sz w:val="20"/>
              </w:rPr>
              <w:t>Enfermeiro</w:t>
            </w:r>
            <w:proofErr w:type="spellEnd"/>
          </w:p>
        </w:tc>
        <w:tc>
          <w:tcPr>
            <w:tcW w:w="4702" w:type="dxa"/>
          </w:tcPr>
          <w:p w14:paraId="431DD7A0" w14:textId="77777777" w:rsidR="008058B9" w:rsidRPr="00F84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val="pt-BR"/>
              </w:rPr>
            </w:pPr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Triagem, medicação na unidade, escalas e evolução de enfermagem, estoque e dispensação de farmácia</w:t>
            </w:r>
          </w:p>
        </w:tc>
      </w:tr>
      <w:tr w:rsidR="008058B9" w:rsidRPr="00F84724" w14:paraId="7AA7946E" w14:textId="77777777" w:rsidTr="00805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183519D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84724">
              <w:rPr>
                <w:rFonts w:ascii="Times New Roman" w:hAnsi="Times New Roman" w:cs="Times New Roman"/>
                <w:sz w:val="20"/>
              </w:rPr>
              <w:t>Paciente</w:t>
            </w:r>
            <w:proofErr w:type="spellEnd"/>
          </w:p>
        </w:tc>
        <w:tc>
          <w:tcPr>
            <w:tcW w:w="4702" w:type="dxa"/>
          </w:tcPr>
          <w:p w14:paraId="75DEAD34" w14:textId="77777777" w:rsidR="008058B9" w:rsidRPr="00F84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BR"/>
              </w:rPr>
            </w:pPr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Portal do paciente (sem acesso ao sistema interno)</w:t>
            </w:r>
          </w:p>
        </w:tc>
      </w:tr>
    </w:tbl>
    <w:p w14:paraId="09F63993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460B6863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11" w:name="_Toc235054174"/>
      <w:r w:rsidRPr="00F84724">
        <w:rPr>
          <w:rFonts w:ascii="Times New Roman" w:hAnsi="Times New Roman" w:cs="Times New Roman"/>
          <w:color w:val="000000"/>
          <w:sz w:val="24"/>
          <w:lang w:val="pt-BR"/>
        </w:rPr>
        <w:t>5.2 Proteção de dados pessoais e LGPD</w:t>
      </w:r>
      <w:bookmarkEnd w:id="11"/>
    </w:p>
    <w:p w14:paraId="3EB06958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Os dados pessoais sensíveis (nome, CPF, telefone, Cartão SUS) são cifrados em repouso com AES-256-GCM, armazenados em colunas próprias; a busca por igualdade usa um resumo (</w:t>
      </w:r>
      <w:proofErr w:type="spellStart"/>
      <w:r w:rsidRPr="00F84724">
        <w:rPr>
          <w:rFonts w:ascii="Times New Roman" w:hAnsi="Times New Roman" w:cs="Times New Roman"/>
          <w:lang w:val="pt-BR"/>
        </w:rPr>
        <w:t>hash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SHA-256), de modo que o banco nunca armazena o texto em claro. A autenticação usa tokens JWT RS256 com token de atualização revogável. O acesso é </w:t>
      </w:r>
      <w:proofErr w:type="spellStart"/>
      <w:r w:rsidRPr="00F84724">
        <w:rPr>
          <w:rFonts w:ascii="Times New Roman" w:hAnsi="Times New Roman" w:cs="Times New Roman"/>
          <w:lang w:val="pt-BR"/>
        </w:rPr>
        <w:t>escopado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por unidade (usuários não administradores só atuam na própria unidade), e o </w:t>
      </w:r>
      <w:r w:rsidRPr="00F84724">
        <w:rPr>
          <w:rFonts w:ascii="Times New Roman" w:hAnsi="Times New Roman" w:cs="Times New Roman"/>
          <w:lang w:val="pt-BR"/>
        </w:rPr>
        <w:lastRenderedPageBreak/>
        <w:t>acesso clínico de emergência (break-</w:t>
      </w:r>
      <w:proofErr w:type="spellStart"/>
      <w:r w:rsidRPr="00F84724">
        <w:rPr>
          <w:rFonts w:ascii="Times New Roman" w:hAnsi="Times New Roman" w:cs="Times New Roman"/>
          <w:lang w:val="pt-BR"/>
        </w:rPr>
        <w:t>glass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) é registrado e auditado. O consentimento do paciente é </w:t>
      </w:r>
      <w:proofErr w:type="spellStart"/>
      <w:r w:rsidRPr="00F84724">
        <w:rPr>
          <w:rFonts w:ascii="Times New Roman" w:hAnsi="Times New Roman" w:cs="Times New Roman"/>
          <w:lang w:val="pt-BR"/>
        </w:rPr>
        <w:t>versionado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e o sistema oferece exportação de dados e relatório de acessos por paciente, em conformidade com a LGPD. O painel de chamada exibe apenas ficha, primeiro nome e sala, sem dado clínico.</w:t>
      </w:r>
    </w:p>
    <w:p w14:paraId="10C62479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Uma adição recente torna o consentimento auditável e não apenas visual: o cadastro de paciente, o check-in (quando cria a conta do portal) e a criação de um novo funcionário exigem uma caixa de aceite dos Termos de Uso e Política de Privacidade — com link para a página correspondente — e esse aceite é enviado ao servidor e gravado permanentemente na trilha de auditoria, servindo como evidência em caso de disputa, e não apenas como uma trava de interface.</w:t>
      </w:r>
    </w:p>
    <w:p w14:paraId="1C71DEB8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12" w:name="_Toc235054175"/>
      <w:r w:rsidRPr="00F84724">
        <w:rPr>
          <w:rFonts w:ascii="Times New Roman" w:hAnsi="Times New Roman" w:cs="Times New Roman"/>
          <w:color w:val="000000"/>
          <w:sz w:val="24"/>
          <w:lang w:val="pt-BR"/>
        </w:rPr>
        <w:t xml:space="preserve">5.3 </w:t>
      </w:r>
      <w:proofErr w:type="spellStart"/>
      <w:r w:rsidRPr="00F84724">
        <w:rPr>
          <w:rFonts w:ascii="Times New Roman" w:hAnsi="Times New Roman" w:cs="Times New Roman"/>
          <w:color w:val="000000"/>
          <w:sz w:val="24"/>
          <w:lang w:val="pt-BR"/>
        </w:rPr>
        <w:t>Hardening</w:t>
      </w:r>
      <w:proofErr w:type="spellEnd"/>
      <w:r w:rsidRPr="00F84724">
        <w:rPr>
          <w:rFonts w:ascii="Times New Roman" w:hAnsi="Times New Roman" w:cs="Times New Roman"/>
          <w:color w:val="000000"/>
          <w:sz w:val="24"/>
          <w:lang w:val="pt-BR"/>
        </w:rPr>
        <w:t xml:space="preserve"> de infraestrutura</w:t>
      </w:r>
      <w:bookmarkEnd w:id="12"/>
    </w:p>
    <w:p w14:paraId="577A0B7D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Para operar como piloto numa rede municipal, o projeto recebeu um conjunto de medidas de endurecimento: (a) toda comunicação com o </w:t>
      </w:r>
      <w:proofErr w:type="spellStart"/>
      <w:r w:rsidRPr="00F84724">
        <w:rPr>
          <w:rFonts w:ascii="Times New Roman" w:hAnsi="Times New Roman" w:cs="Times New Roman"/>
          <w:lang w:val="pt-BR"/>
        </w:rPr>
        <w:t>frontend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passou a exigir HTTPS, com certificado </w:t>
      </w:r>
      <w:proofErr w:type="spellStart"/>
      <w:r w:rsidRPr="00F84724">
        <w:rPr>
          <w:rFonts w:ascii="Times New Roman" w:hAnsi="Times New Roman" w:cs="Times New Roman"/>
          <w:lang w:val="pt-BR"/>
        </w:rPr>
        <w:t>autoassinado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gerado por um script dedicado e redirecionamento automático de HTTP para HTTPS — pré-requisito também técnico, já que a captura de câmera e microfone da teleconsulta só é permitida pelos navegadores em contexto seguro; (b) a superfície de rede foi reduzida ao mínimo — apenas o </w:t>
      </w:r>
      <w:proofErr w:type="spellStart"/>
      <w:r w:rsidRPr="00F84724">
        <w:rPr>
          <w:rFonts w:ascii="Times New Roman" w:hAnsi="Times New Roman" w:cs="Times New Roman"/>
          <w:lang w:val="pt-BR"/>
        </w:rPr>
        <w:t>frontend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(portas 80 e 443) e a porta de recepção DICOM (4242, usada pelos equipamentos de imagem) permanecem acessíveis pela rede local, enquanto banco de dados, fila, armazenamento de objetos e a interface administrativa do servidor DICOM ficam restritos ao próprio servidor; (c) as credenciais de demonstração criadas pelo script de carga inicial (</w:t>
      </w:r>
      <w:proofErr w:type="spellStart"/>
      <w:r w:rsidRPr="00F84724">
        <w:rPr>
          <w:rFonts w:ascii="Times New Roman" w:hAnsi="Times New Roman" w:cs="Times New Roman"/>
          <w:lang w:val="pt-BR"/>
        </w:rPr>
        <w:t>seed</w:t>
      </w:r>
      <w:proofErr w:type="spellEnd"/>
      <w:r w:rsidRPr="00F84724">
        <w:rPr>
          <w:rFonts w:ascii="Times New Roman" w:hAnsi="Times New Roman" w:cs="Times New Roman"/>
          <w:lang w:val="pt-BR"/>
        </w:rPr>
        <w:t>) devem ser obrigatoriamente rotacionadas antes da operação real, por meio de um script que gera senhas fortes e as exibe uma única vez; (d) uma rotina de becape local do banco de dados e dos volumes de imagem/documentos foi implementada, com rotina de teste periódico de restauração, já que o banco deixou de estar hospedado num serviço gerenciado com becape automático.</w:t>
      </w:r>
    </w:p>
    <w:p w14:paraId="0017A1AA" w14:textId="77777777" w:rsidR="008058B9" w:rsidRPr="00F84724" w:rsidRDefault="00000000">
      <w:pPr>
        <w:pStyle w:val="Ttulo1"/>
        <w:spacing w:before="280" w:after="120"/>
        <w:rPr>
          <w:rFonts w:ascii="Times New Roman" w:hAnsi="Times New Roman" w:cs="Times New Roman"/>
        </w:rPr>
      </w:pPr>
      <w:bookmarkStart w:id="13" w:name="_Toc235054176"/>
      <w:r w:rsidRPr="00F84724">
        <w:rPr>
          <w:rFonts w:ascii="Times New Roman" w:hAnsi="Times New Roman" w:cs="Times New Roman"/>
          <w:color w:val="000000"/>
        </w:rPr>
        <w:t>6 FUNCIONALIDADES</w:t>
      </w:r>
      <w:bookmarkEnd w:id="13"/>
    </w:p>
    <w:p w14:paraId="25A1B5C6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</w:rPr>
      </w:pPr>
      <w:bookmarkStart w:id="14" w:name="_Toc235054177"/>
      <w:r w:rsidRPr="00F84724">
        <w:rPr>
          <w:rFonts w:ascii="Times New Roman" w:hAnsi="Times New Roman" w:cs="Times New Roman"/>
          <w:color w:val="000000"/>
          <w:sz w:val="24"/>
        </w:rPr>
        <w:t>6.1 RIS — agenda e exames</w:t>
      </w:r>
      <w:bookmarkEnd w:id="14"/>
    </w:p>
    <w:p w14:paraId="47C73D8E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Agendamento com tipo explícito — exame de imagem, consulta presencial ou teleconsulta.</w:t>
      </w:r>
    </w:p>
    <w:p w14:paraId="419142C8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lastRenderedPageBreak/>
        <w:t xml:space="preserve">Exame de imagem: seleção de horários por disponibilidade da unidade e </w:t>
      </w:r>
      <w:proofErr w:type="spellStart"/>
      <w:r w:rsidRPr="00F84724">
        <w:rPr>
          <w:rFonts w:ascii="Times New Roman" w:hAnsi="Times New Roman" w:cs="Times New Roman"/>
          <w:lang w:val="pt-BR"/>
        </w:rPr>
        <w:t>auto-seleção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de médico plantonista (opcional).</w:t>
      </w:r>
    </w:p>
    <w:p w14:paraId="7CBBD675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Consulta/teleconsulta: especialidade e médico designado, com </w:t>
      </w:r>
      <w:proofErr w:type="spellStart"/>
      <w:r w:rsidRPr="00F84724">
        <w:rPr>
          <w:rFonts w:ascii="Times New Roman" w:hAnsi="Times New Roman" w:cs="Times New Roman"/>
          <w:lang w:val="pt-BR"/>
        </w:rPr>
        <w:t>auto-seleção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obrigatória quando não informado.</w:t>
      </w:r>
    </w:p>
    <w:p w14:paraId="4D1F449C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Check-in com validação de CPF, aceite de termos e criação/validação da conta do portal; em tipo clínico, abre o atendimento e entra na fila médica.</w:t>
      </w:r>
    </w:p>
    <w:p w14:paraId="4397E31F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Atendimento avulso (</w:t>
      </w:r>
      <w:proofErr w:type="spellStart"/>
      <w:r w:rsidRPr="00F84724">
        <w:rPr>
          <w:rFonts w:ascii="Times New Roman" w:hAnsi="Times New Roman" w:cs="Times New Roman"/>
          <w:lang w:val="pt-BR"/>
        </w:rPr>
        <w:t>walk</w:t>
      </w:r>
      <w:proofErr w:type="spellEnd"/>
      <w:r w:rsidRPr="00F84724">
        <w:rPr>
          <w:rFonts w:ascii="Times New Roman" w:hAnsi="Times New Roman" w:cs="Times New Roman"/>
          <w:lang w:val="pt-BR"/>
        </w:rPr>
        <w:t>-in), que entra diretamente em check-in.</w:t>
      </w:r>
    </w:p>
    <w:p w14:paraId="34F0FCEC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Comprovante de agendamento imprimível, com dados adaptados por tipo (inclui link da </w:t>
      </w:r>
      <w:proofErr w:type="spellStart"/>
      <w:r w:rsidRPr="00F84724">
        <w:rPr>
          <w:rFonts w:ascii="Times New Roman" w:hAnsi="Times New Roman" w:cs="Times New Roman"/>
          <w:lang w:val="pt-BR"/>
        </w:rPr>
        <w:t>telesala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quando aplicável).</w:t>
      </w:r>
    </w:p>
    <w:p w14:paraId="1C23A95A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lang w:val="pt-BR"/>
        </w:rPr>
        <w:t>Worklist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do técnico e envio à modalidade (MWL) do </w:t>
      </w:r>
      <w:proofErr w:type="spellStart"/>
      <w:r w:rsidRPr="00F84724">
        <w:rPr>
          <w:rFonts w:ascii="Times New Roman" w:hAnsi="Times New Roman" w:cs="Times New Roman"/>
          <w:lang w:val="pt-BR"/>
        </w:rPr>
        <w:t>Orthanc</w:t>
      </w:r>
      <w:proofErr w:type="spellEnd"/>
      <w:r w:rsidRPr="00F84724">
        <w:rPr>
          <w:rFonts w:ascii="Times New Roman" w:hAnsi="Times New Roman" w:cs="Times New Roman"/>
          <w:lang w:val="pt-BR"/>
        </w:rPr>
        <w:t>.</w:t>
      </w:r>
    </w:p>
    <w:p w14:paraId="1F249D57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Procedimentos por unidade com janela de horário própria.</w:t>
      </w:r>
    </w:p>
    <w:p w14:paraId="5AB4DC8F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Turnos (escala) e atribuição de equipe por unidade.</w:t>
      </w:r>
    </w:p>
    <w:p w14:paraId="677E3E80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Encaminhamento entre unidades com contrarreferência.</w:t>
      </w:r>
    </w:p>
    <w:p w14:paraId="7130AB8F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</w:rPr>
      </w:pPr>
      <w:bookmarkStart w:id="15" w:name="_Toc235054178"/>
      <w:r w:rsidRPr="00F84724">
        <w:rPr>
          <w:rFonts w:ascii="Times New Roman" w:hAnsi="Times New Roman" w:cs="Times New Roman"/>
          <w:color w:val="000000"/>
          <w:sz w:val="24"/>
        </w:rPr>
        <w:t xml:space="preserve">6.2 PACS — </w:t>
      </w:r>
      <w:proofErr w:type="spellStart"/>
      <w:r w:rsidRPr="00F84724">
        <w:rPr>
          <w:rFonts w:ascii="Times New Roman" w:hAnsi="Times New Roman" w:cs="Times New Roman"/>
          <w:color w:val="000000"/>
          <w:sz w:val="24"/>
        </w:rPr>
        <w:t>imagem</w:t>
      </w:r>
      <w:proofErr w:type="spellEnd"/>
      <w:r w:rsidRPr="00F84724">
        <w:rPr>
          <w:rFonts w:ascii="Times New Roman" w:hAnsi="Times New Roman" w:cs="Times New Roman"/>
          <w:color w:val="000000"/>
          <w:sz w:val="24"/>
        </w:rPr>
        <w:t xml:space="preserve"> e laudo</w:t>
      </w:r>
      <w:bookmarkEnd w:id="15"/>
    </w:p>
    <w:p w14:paraId="73327ED6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Upload DICOM em blocos (</w:t>
      </w:r>
      <w:proofErr w:type="spellStart"/>
      <w:r w:rsidRPr="00F84724">
        <w:rPr>
          <w:rFonts w:ascii="Times New Roman" w:hAnsi="Times New Roman" w:cs="Times New Roman"/>
          <w:lang w:val="pt-BR"/>
        </w:rPr>
        <w:t>init</w:t>
      </w:r>
      <w:proofErr w:type="spellEnd"/>
      <w:r w:rsidRPr="00F84724">
        <w:rPr>
          <w:rFonts w:ascii="Times New Roman" w:hAnsi="Times New Roman" w:cs="Times New Roman"/>
          <w:lang w:val="pt-BR"/>
        </w:rPr>
        <w:t>/</w:t>
      </w:r>
      <w:proofErr w:type="spellStart"/>
      <w:r w:rsidRPr="00F84724">
        <w:rPr>
          <w:rFonts w:ascii="Times New Roman" w:hAnsi="Times New Roman" w:cs="Times New Roman"/>
          <w:lang w:val="pt-BR"/>
        </w:rPr>
        <w:t>chunk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/finalize), com ingestão no </w:t>
      </w:r>
      <w:proofErr w:type="spellStart"/>
      <w:r w:rsidRPr="00F84724">
        <w:rPr>
          <w:rFonts w:ascii="Times New Roman" w:hAnsi="Times New Roman" w:cs="Times New Roman"/>
          <w:lang w:val="pt-BR"/>
        </w:rPr>
        <w:t>Orthanc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e replicação para o armazenamento S3.</w:t>
      </w:r>
    </w:p>
    <w:p w14:paraId="7338DB8A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Visualizador </w:t>
      </w:r>
      <w:proofErr w:type="spellStart"/>
      <w:r w:rsidRPr="00F84724">
        <w:rPr>
          <w:rFonts w:ascii="Times New Roman" w:hAnsi="Times New Roman" w:cs="Times New Roman"/>
          <w:lang w:val="pt-BR"/>
        </w:rPr>
        <w:t>OrthoVis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no navegador (</w:t>
      </w:r>
      <w:proofErr w:type="spellStart"/>
      <w:r w:rsidRPr="00F84724">
        <w:rPr>
          <w:rFonts w:ascii="Times New Roman" w:hAnsi="Times New Roman" w:cs="Times New Roman"/>
          <w:lang w:val="pt-BR"/>
        </w:rPr>
        <w:t>janelamento</w:t>
      </w:r>
      <w:proofErr w:type="spellEnd"/>
      <w:r w:rsidRPr="00F84724">
        <w:rPr>
          <w:rFonts w:ascii="Times New Roman" w:hAnsi="Times New Roman" w:cs="Times New Roman"/>
          <w:lang w:val="pt-BR"/>
        </w:rPr>
        <w:t>, zoom, medições, navegação por série/instância e modo streaming).</w:t>
      </w:r>
    </w:p>
    <w:p w14:paraId="674B2A73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Laudo estruturado e assinado digitalmente, com PDF, modelos por modalidade, autotextos, CID-10 e adendo rastreável.</w:t>
      </w:r>
    </w:p>
    <w:p w14:paraId="49A87E94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Segunda opinião (conselho técnico) e captura secundária.</w:t>
      </w:r>
    </w:p>
    <w:p w14:paraId="600CD6D2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</w:rPr>
      </w:pPr>
      <w:bookmarkStart w:id="16" w:name="_Toc235054179"/>
      <w:r w:rsidRPr="00F84724">
        <w:rPr>
          <w:rFonts w:ascii="Times New Roman" w:hAnsi="Times New Roman" w:cs="Times New Roman"/>
          <w:color w:val="000000"/>
          <w:sz w:val="24"/>
        </w:rPr>
        <w:t xml:space="preserve">6.3 PEP — </w:t>
      </w:r>
      <w:proofErr w:type="spellStart"/>
      <w:r w:rsidRPr="00F84724">
        <w:rPr>
          <w:rFonts w:ascii="Times New Roman" w:hAnsi="Times New Roman" w:cs="Times New Roman"/>
          <w:color w:val="000000"/>
          <w:sz w:val="24"/>
        </w:rPr>
        <w:t>clínico</w:t>
      </w:r>
      <w:bookmarkEnd w:id="16"/>
      <w:proofErr w:type="spellEnd"/>
    </w:p>
    <w:p w14:paraId="679A1512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Fluxo de atendimento: recepção, triagem (sinais vitais e classificação de risco de Manchester), fila médica, consulta (presencial ou por vídeo), medicação e conclusão.</w:t>
      </w:r>
    </w:p>
    <w:p w14:paraId="1D274B21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Fila automática: ficha diária por unidade, direcionamento ao plantonista, chamar próximo e painel de televisor.</w:t>
      </w:r>
    </w:p>
    <w:p w14:paraId="0779E092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Evolução clínica (SOAP) assinada e </w:t>
      </w:r>
      <w:proofErr w:type="spellStart"/>
      <w:r w:rsidRPr="00F84724">
        <w:rPr>
          <w:rFonts w:ascii="Times New Roman" w:hAnsi="Times New Roman" w:cs="Times New Roman"/>
          <w:lang w:val="pt-BR"/>
        </w:rPr>
        <w:t>versionada</w:t>
      </w:r>
      <w:proofErr w:type="spellEnd"/>
      <w:r w:rsidRPr="00F84724">
        <w:rPr>
          <w:rFonts w:ascii="Times New Roman" w:hAnsi="Times New Roman" w:cs="Times New Roman"/>
          <w:lang w:val="pt-BR"/>
        </w:rPr>
        <w:t>, com autotextos e CID-10.</w:t>
      </w:r>
    </w:p>
    <w:p w14:paraId="69A901A0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lastRenderedPageBreak/>
        <w:t>Prescrição eletrônica (comum, controlada e antimicrobiano) com posologia estruturada, numeração de receituário controlado e checagem de alergia (por nome e princípio ativo) e de interação medicamentosa.</w:t>
      </w:r>
    </w:p>
    <w:p w14:paraId="13B046FF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Alergias, medicamentos em uso, anamnese, anexos, atestados e imunização.</w:t>
      </w:r>
    </w:p>
    <w:p w14:paraId="6CA05F61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Enfermagem: escalas (Morse/</w:t>
      </w:r>
      <w:proofErr w:type="spellStart"/>
      <w:r w:rsidRPr="00F84724">
        <w:rPr>
          <w:rFonts w:ascii="Times New Roman" w:hAnsi="Times New Roman" w:cs="Times New Roman"/>
          <w:lang w:val="pt-BR"/>
        </w:rPr>
        <w:t>Braden</w:t>
      </w:r>
      <w:proofErr w:type="spellEnd"/>
      <w:r w:rsidRPr="00F84724">
        <w:rPr>
          <w:rFonts w:ascii="Times New Roman" w:hAnsi="Times New Roman" w:cs="Times New Roman"/>
          <w:lang w:val="pt-BR"/>
        </w:rPr>
        <w:t>), evolução (SAE), medicação na unidade com aprazamento e verificação dos “cinco certos”.</w:t>
      </w:r>
    </w:p>
    <w:p w14:paraId="5F77F5A9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Solicitação de exames (SADT) e farmacovigilância (notificação de evento adverso).</w:t>
      </w:r>
    </w:p>
    <w:p w14:paraId="1818441E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Farmácia: estoque por unidade (lote, validade, saldo mínimo) com histórico de movimentos; dispensação que consome a prescrição assinada e baixa o estoque em transação.</w:t>
      </w:r>
    </w:p>
    <w:p w14:paraId="75F9DFB4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Teleconsulta por vídeo ponto-a-ponto, sem custo de provedor de mídia, com sala protegida por token não adivinhável.</w:t>
      </w:r>
    </w:p>
    <w:p w14:paraId="0E07EE0F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Catálogos locais de CID-10 e medicamentos para autocompletar.</w:t>
      </w:r>
    </w:p>
    <w:p w14:paraId="61447E0E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</w:rPr>
      </w:pPr>
      <w:bookmarkStart w:id="17" w:name="_Toc235054180"/>
      <w:r w:rsidRPr="00F84724">
        <w:rPr>
          <w:rFonts w:ascii="Times New Roman" w:hAnsi="Times New Roman" w:cs="Times New Roman"/>
          <w:color w:val="000000"/>
          <w:sz w:val="24"/>
        </w:rPr>
        <w:t xml:space="preserve">6.4 Portal do </w:t>
      </w:r>
      <w:proofErr w:type="spellStart"/>
      <w:r w:rsidRPr="00F84724">
        <w:rPr>
          <w:rFonts w:ascii="Times New Roman" w:hAnsi="Times New Roman" w:cs="Times New Roman"/>
          <w:color w:val="000000"/>
          <w:sz w:val="24"/>
        </w:rPr>
        <w:t>paciente</w:t>
      </w:r>
      <w:bookmarkEnd w:id="17"/>
      <w:proofErr w:type="spellEnd"/>
    </w:p>
    <w:p w14:paraId="1BA4B94D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Próximos agendamentos (exame, consulta e teleconsulta), passados e futuros.</w:t>
      </w:r>
    </w:p>
    <w:p w14:paraId="19658D20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Meus exames: status em tempo real (linha do tempo visual), laudo assinado e imagens.</w:t>
      </w:r>
    </w:p>
    <w:p w14:paraId="67E3C968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Receitas e atestados/declarações assinados, com download em PDF.</w:t>
      </w:r>
    </w:p>
    <w:p w14:paraId="28B2913F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Resumo de saúde: alergias, condições ativas, medicamentos em uso e vacinas.</w:t>
      </w:r>
    </w:p>
    <w:p w14:paraId="657AD807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Banner para entrar na sala de teleconsulta quando o profissional a abre.</w:t>
      </w:r>
    </w:p>
    <w:p w14:paraId="34BE82F3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Conta de acesso desacoplada do exame de imagem — pode ser liberada pela recepção, enfermagem ou médico a qualquer paciente com CPF cadastrado.</w:t>
      </w:r>
    </w:p>
    <w:p w14:paraId="0BB2682A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</w:rPr>
      </w:pPr>
      <w:bookmarkStart w:id="18" w:name="_Toc235054181"/>
      <w:r w:rsidRPr="00F84724">
        <w:rPr>
          <w:rFonts w:ascii="Times New Roman" w:hAnsi="Times New Roman" w:cs="Times New Roman"/>
          <w:color w:val="000000"/>
          <w:sz w:val="24"/>
        </w:rPr>
        <w:t xml:space="preserve">6.5 </w:t>
      </w:r>
      <w:proofErr w:type="spellStart"/>
      <w:r w:rsidRPr="00F84724">
        <w:rPr>
          <w:rFonts w:ascii="Times New Roman" w:hAnsi="Times New Roman" w:cs="Times New Roman"/>
          <w:color w:val="000000"/>
          <w:sz w:val="24"/>
        </w:rPr>
        <w:t>Recursos</w:t>
      </w:r>
      <w:proofErr w:type="spellEnd"/>
      <w:r w:rsidRPr="00F8472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F84724">
        <w:rPr>
          <w:rFonts w:ascii="Times New Roman" w:hAnsi="Times New Roman" w:cs="Times New Roman"/>
          <w:color w:val="000000"/>
          <w:sz w:val="24"/>
        </w:rPr>
        <w:t>transversais</w:t>
      </w:r>
      <w:bookmarkEnd w:id="18"/>
      <w:proofErr w:type="spellEnd"/>
    </w:p>
    <w:p w14:paraId="5652DC76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Painel de chamada para televisor, em rota separada.</w:t>
      </w:r>
    </w:p>
    <w:p w14:paraId="43E08677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Relatórios operacionais (produção, fila e absenteísmo).</w:t>
      </w:r>
    </w:p>
    <w:p w14:paraId="179356C7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Faturamento SUS: extrato de produção ambulatorial com exportação em CSV.</w:t>
      </w:r>
    </w:p>
    <w:p w14:paraId="0A74D814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Mensageria: fila de confirmação de agendamento (SMS/WhatsApp), pronta para um provedor externo; sem provedor, permanece visível como pendente.</w:t>
      </w:r>
    </w:p>
    <w:p w14:paraId="3F922B31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Notificações, auditoria e gestão de consentimento — com aceite de termos auditável.</w:t>
      </w:r>
    </w:p>
    <w:p w14:paraId="658FCBEB" w14:textId="77777777" w:rsidR="008058B9" w:rsidRPr="00F84724" w:rsidRDefault="00000000">
      <w:pPr>
        <w:pStyle w:val="Ttulo1"/>
        <w:spacing w:before="280" w:after="120"/>
        <w:rPr>
          <w:rFonts w:ascii="Times New Roman" w:hAnsi="Times New Roman" w:cs="Times New Roman"/>
          <w:lang w:val="pt-BR"/>
        </w:rPr>
      </w:pPr>
      <w:bookmarkStart w:id="19" w:name="_Toc235054182"/>
      <w:r w:rsidRPr="00F84724">
        <w:rPr>
          <w:rFonts w:ascii="Times New Roman" w:hAnsi="Times New Roman" w:cs="Times New Roman"/>
          <w:color w:val="000000"/>
          <w:lang w:val="pt-BR"/>
        </w:rPr>
        <w:lastRenderedPageBreak/>
        <w:t>7 BACKEND — API E MODELO DE DADOS</w:t>
      </w:r>
      <w:bookmarkEnd w:id="19"/>
    </w:p>
    <w:p w14:paraId="588EDD65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20" w:name="_Toc235054183"/>
      <w:r w:rsidRPr="00F84724">
        <w:rPr>
          <w:rFonts w:ascii="Times New Roman" w:hAnsi="Times New Roman" w:cs="Times New Roman"/>
          <w:color w:val="000000"/>
          <w:sz w:val="24"/>
          <w:lang w:val="pt-BR"/>
        </w:rPr>
        <w:t>7.1 Módulos e rotas</w:t>
      </w:r>
      <w:bookmarkEnd w:id="20"/>
    </w:p>
    <w:p w14:paraId="7BD06286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lang w:val="pt-BR"/>
        </w:rPr>
        <w:t xml:space="preserve">A API é organizada por módulos, montados sob um prefixo de versão (por exemplo, /api/v1). Cada rota protegida passa por autenticação, verificação de permissão e validação dos dados — exceto a sinalização da sala de teleconsulta, que deliberadamente não exige login: o próprio token da sala, um identificador não adivinhável gerado pelo servidor, funciona como credencial de acesso, permitindo que o paciente participe da chamada sem precisar de uma conta no sistema interno. </w:t>
      </w:r>
      <w:proofErr w:type="spellStart"/>
      <w:r w:rsidRPr="00F84724">
        <w:rPr>
          <w:rFonts w:ascii="Times New Roman" w:hAnsi="Times New Roman" w:cs="Times New Roman"/>
        </w:rPr>
        <w:t>Os</w:t>
      </w:r>
      <w:proofErr w:type="spellEnd"/>
      <w:r w:rsidRPr="00F84724">
        <w:rPr>
          <w:rFonts w:ascii="Times New Roman" w:hAnsi="Times New Roman" w:cs="Times New Roman"/>
        </w:rPr>
        <w:t xml:space="preserve"> </w:t>
      </w:r>
      <w:proofErr w:type="spellStart"/>
      <w:r w:rsidRPr="00F84724">
        <w:rPr>
          <w:rFonts w:ascii="Times New Roman" w:hAnsi="Times New Roman" w:cs="Times New Roman"/>
        </w:rPr>
        <w:t>principais</w:t>
      </w:r>
      <w:proofErr w:type="spellEnd"/>
      <w:r w:rsidRPr="00F84724">
        <w:rPr>
          <w:rFonts w:ascii="Times New Roman" w:hAnsi="Times New Roman" w:cs="Times New Roman"/>
        </w:rPr>
        <w:t xml:space="preserve"> </w:t>
      </w:r>
      <w:proofErr w:type="spellStart"/>
      <w:r w:rsidRPr="00F84724">
        <w:rPr>
          <w:rFonts w:ascii="Times New Roman" w:hAnsi="Times New Roman" w:cs="Times New Roman"/>
        </w:rPr>
        <w:t>módulos</w:t>
      </w:r>
      <w:proofErr w:type="spellEnd"/>
      <w:r w:rsidRPr="00F84724">
        <w:rPr>
          <w:rFonts w:ascii="Times New Roman" w:hAnsi="Times New Roman" w:cs="Times New Roman"/>
        </w:rPr>
        <w:t xml:space="preserve"> </w:t>
      </w:r>
      <w:proofErr w:type="spellStart"/>
      <w:r w:rsidRPr="00F84724">
        <w:rPr>
          <w:rFonts w:ascii="Times New Roman" w:hAnsi="Times New Roman" w:cs="Times New Roman"/>
        </w:rPr>
        <w:t>são</w:t>
      </w:r>
      <w:proofErr w:type="spellEnd"/>
      <w:r w:rsidRPr="00F84724">
        <w:rPr>
          <w:rFonts w:ascii="Times New Roman" w:hAnsi="Times New Roman" w:cs="Times New Roman"/>
        </w:rPr>
        <w:t>:</w:t>
      </w:r>
    </w:p>
    <w:p w14:paraId="0460B208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b/>
          <w:lang w:val="pt-BR"/>
        </w:rPr>
        <w:t>auth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— </w:t>
      </w:r>
      <w:r w:rsidRPr="00F84724">
        <w:rPr>
          <w:rFonts w:ascii="Times New Roman" w:hAnsi="Times New Roman" w:cs="Times New Roman"/>
          <w:lang w:val="pt-BR"/>
        </w:rPr>
        <w:t>login por perfil, atualização e revogação de tokens, dados e permissões do usuário, recuperação de senha.</w:t>
      </w:r>
    </w:p>
    <w:p w14:paraId="0C9AA06C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b/>
          <w:lang w:val="pt-BR"/>
        </w:rPr>
        <w:t>health-units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— </w:t>
      </w:r>
      <w:r w:rsidRPr="00F84724">
        <w:rPr>
          <w:rFonts w:ascii="Times New Roman" w:hAnsi="Times New Roman" w:cs="Times New Roman"/>
          <w:lang w:val="pt-BR"/>
        </w:rPr>
        <w:t>unidades, modalidades, salas, procedimentos, turnos e equipe da unidade.</w:t>
      </w:r>
    </w:p>
    <w:p w14:paraId="2308F59A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b/>
          <w:lang w:val="pt-BR"/>
        </w:rPr>
        <w:t>users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— </w:t>
      </w:r>
      <w:r w:rsidRPr="00F84724">
        <w:rPr>
          <w:rFonts w:ascii="Times New Roman" w:hAnsi="Times New Roman" w:cs="Times New Roman"/>
          <w:lang w:val="pt-BR"/>
        </w:rPr>
        <w:t>gestão de usuários, permissões granulares e redefinição de senha pelo administrador.</w:t>
      </w:r>
    </w:p>
    <w:p w14:paraId="29C2C86C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b/>
          <w:lang w:val="pt-BR"/>
        </w:rPr>
        <w:t>patients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— </w:t>
      </w:r>
      <w:r w:rsidRPr="00F84724">
        <w:rPr>
          <w:rFonts w:ascii="Times New Roman" w:hAnsi="Times New Roman" w:cs="Times New Roman"/>
          <w:lang w:val="pt-BR"/>
        </w:rPr>
        <w:t>cadastro (com aceite de termos), busca, histórico, mesclagem, exportação e relatório de acessos (LGPD), liberação/reset do acesso ao portal.</w:t>
      </w:r>
    </w:p>
    <w:p w14:paraId="308FA8E8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b/>
          <w:lang w:val="pt-BR"/>
        </w:rPr>
        <w:t>appointments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— </w:t>
      </w:r>
      <w:r w:rsidRPr="00F84724">
        <w:rPr>
          <w:rFonts w:ascii="Times New Roman" w:hAnsi="Times New Roman" w:cs="Times New Roman"/>
          <w:lang w:val="pt-BR"/>
        </w:rPr>
        <w:t xml:space="preserve">agenda por tipo (exame/consulta/teleconsulta), </w:t>
      </w:r>
      <w:proofErr w:type="spellStart"/>
      <w:r w:rsidRPr="00F84724">
        <w:rPr>
          <w:rFonts w:ascii="Times New Roman" w:hAnsi="Times New Roman" w:cs="Times New Roman"/>
          <w:lang w:val="pt-BR"/>
        </w:rPr>
        <w:t>auto-seleção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de médico, atendimento avulso, check-in (com abertura de atendimento em tipo clínico), cancelamento e status.</w:t>
      </w:r>
    </w:p>
    <w:p w14:paraId="124FA5AC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b/>
          <w:lang w:val="pt-BR"/>
        </w:rPr>
        <w:t>availability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— </w:t>
      </w:r>
      <w:r w:rsidRPr="00F84724">
        <w:rPr>
          <w:rFonts w:ascii="Times New Roman" w:hAnsi="Times New Roman" w:cs="Times New Roman"/>
          <w:lang w:val="pt-BR"/>
        </w:rPr>
        <w:t>regras de disponibilidade, feriados e geração de horários.</w:t>
      </w:r>
    </w:p>
    <w:p w14:paraId="149385B6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b/>
        </w:rPr>
        <w:t xml:space="preserve">procedures — </w:t>
      </w:r>
      <w:proofErr w:type="spellStart"/>
      <w:r w:rsidRPr="00F84724">
        <w:rPr>
          <w:rFonts w:ascii="Times New Roman" w:hAnsi="Times New Roman" w:cs="Times New Roman"/>
        </w:rPr>
        <w:t>catálogo</w:t>
      </w:r>
      <w:proofErr w:type="spellEnd"/>
      <w:r w:rsidRPr="00F84724">
        <w:rPr>
          <w:rFonts w:ascii="Times New Roman" w:hAnsi="Times New Roman" w:cs="Times New Roman"/>
        </w:rPr>
        <w:t xml:space="preserve"> de procedimentos.</w:t>
      </w:r>
    </w:p>
    <w:p w14:paraId="7A7D62DE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b/>
          <w:lang w:val="pt-BR"/>
        </w:rPr>
        <w:t>studies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/ </w:t>
      </w:r>
      <w:proofErr w:type="spellStart"/>
      <w:r w:rsidRPr="00F84724">
        <w:rPr>
          <w:rFonts w:ascii="Times New Roman" w:hAnsi="Times New Roman" w:cs="Times New Roman"/>
          <w:b/>
          <w:lang w:val="pt-BR"/>
        </w:rPr>
        <w:t>dicom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— </w:t>
      </w:r>
      <w:r w:rsidRPr="00F84724">
        <w:rPr>
          <w:rFonts w:ascii="Times New Roman" w:hAnsi="Times New Roman" w:cs="Times New Roman"/>
          <w:lang w:val="pt-BR"/>
        </w:rPr>
        <w:t xml:space="preserve">estudos, séries, instâncias, upload em blocos, WADO, </w:t>
      </w:r>
      <w:proofErr w:type="spellStart"/>
      <w:r w:rsidRPr="00F84724">
        <w:rPr>
          <w:rFonts w:ascii="Times New Roman" w:hAnsi="Times New Roman" w:cs="Times New Roman"/>
          <w:lang w:val="pt-BR"/>
        </w:rPr>
        <w:t>worklist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e replicação.</w:t>
      </w:r>
    </w:p>
    <w:p w14:paraId="3746D0FD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b/>
          <w:lang w:val="pt-BR"/>
        </w:rPr>
        <w:t>reports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— </w:t>
      </w:r>
      <w:r w:rsidRPr="00F84724">
        <w:rPr>
          <w:rFonts w:ascii="Times New Roman" w:hAnsi="Times New Roman" w:cs="Times New Roman"/>
          <w:lang w:val="pt-BR"/>
        </w:rPr>
        <w:t>laudo radiológico: criação, assinatura, PDF, adendo, modelos, autotextos e CID-10.</w:t>
      </w:r>
    </w:p>
    <w:p w14:paraId="32CC5AF2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b/>
          <w:lang w:val="pt-BR"/>
        </w:rPr>
        <w:t>second-opinion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— </w:t>
      </w:r>
      <w:r w:rsidRPr="00F84724">
        <w:rPr>
          <w:rFonts w:ascii="Times New Roman" w:hAnsi="Times New Roman" w:cs="Times New Roman"/>
          <w:lang w:val="pt-BR"/>
        </w:rPr>
        <w:t>segunda opinião colegiada.</w:t>
      </w:r>
    </w:p>
    <w:p w14:paraId="64C9B201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b/>
        </w:rPr>
        <w:t xml:space="preserve">referrals — </w:t>
      </w:r>
      <w:proofErr w:type="spellStart"/>
      <w:r w:rsidRPr="00F84724">
        <w:rPr>
          <w:rFonts w:ascii="Times New Roman" w:hAnsi="Times New Roman" w:cs="Times New Roman"/>
        </w:rPr>
        <w:t>encaminhamentos</w:t>
      </w:r>
      <w:proofErr w:type="spellEnd"/>
      <w:r w:rsidRPr="00F84724">
        <w:rPr>
          <w:rFonts w:ascii="Times New Roman" w:hAnsi="Times New Roman" w:cs="Times New Roman"/>
        </w:rPr>
        <w:t xml:space="preserve"> e contrarreferência.</w:t>
      </w:r>
    </w:p>
    <w:p w14:paraId="28BEC421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b/>
          <w:lang w:val="pt-BR"/>
        </w:rPr>
        <w:t>ehr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— </w:t>
      </w:r>
      <w:r w:rsidRPr="00F84724">
        <w:rPr>
          <w:rFonts w:ascii="Times New Roman" w:hAnsi="Times New Roman" w:cs="Times New Roman"/>
          <w:lang w:val="pt-BR"/>
        </w:rPr>
        <w:t xml:space="preserve">prontuário: encontros, evolução SOAP, problemas, vitais, alergias, medicamentos, prescrição, atestados, imunização, enfermagem, SADT, </w:t>
      </w:r>
      <w:r w:rsidRPr="00F84724">
        <w:rPr>
          <w:rFonts w:ascii="Times New Roman" w:hAnsi="Times New Roman" w:cs="Times New Roman"/>
          <w:lang w:val="pt-BR"/>
        </w:rPr>
        <w:lastRenderedPageBreak/>
        <w:t>farmacovigilância e fluxo de atendimento (fila, triagem, chamar próximo, painel, medicação).</w:t>
      </w:r>
    </w:p>
    <w:p w14:paraId="3976F1D1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b/>
          <w:lang w:val="pt-BR"/>
        </w:rPr>
        <w:t>pharmacy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— </w:t>
      </w:r>
      <w:r w:rsidRPr="00F84724">
        <w:rPr>
          <w:rFonts w:ascii="Times New Roman" w:hAnsi="Times New Roman" w:cs="Times New Roman"/>
          <w:lang w:val="pt-BR"/>
        </w:rPr>
        <w:t>estoque por unidade/lote (entrada, saída, ajuste, histórico) e dispensação ligada à prescrição, com baixa transacional do saldo.</w:t>
      </w:r>
    </w:p>
    <w:p w14:paraId="2327B1E0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b/>
          <w:lang w:val="pt-BR"/>
        </w:rPr>
        <w:t>teleconsult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— </w:t>
      </w:r>
      <w:r w:rsidRPr="00F84724">
        <w:rPr>
          <w:rFonts w:ascii="Times New Roman" w:hAnsi="Times New Roman" w:cs="Times New Roman"/>
          <w:lang w:val="pt-BR"/>
        </w:rPr>
        <w:t xml:space="preserve">criação e gestão da sessão de vídeo, e sinalização (oferta/resposta/candidatos ICE) por REST com </w:t>
      </w:r>
      <w:proofErr w:type="spellStart"/>
      <w:r w:rsidRPr="00F84724">
        <w:rPr>
          <w:rFonts w:ascii="Times New Roman" w:hAnsi="Times New Roman" w:cs="Times New Roman"/>
          <w:lang w:val="pt-BR"/>
        </w:rPr>
        <w:t>polling</w:t>
      </w:r>
      <w:proofErr w:type="spellEnd"/>
      <w:r w:rsidRPr="00F84724">
        <w:rPr>
          <w:rFonts w:ascii="Times New Roman" w:hAnsi="Times New Roman" w:cs="Times New Roman"/>
          <w:lang w:val="pt-BR"/>
        </w:rPr>
        <w:t>, sem exigir autenticação na sala.</w:t>
      </w:r>
    </w:p>
    <w:p w14:paraId="44DF94C6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b/>
          <w:lang w:val="pt-BR"/>
        </w:rPr>
        <w:t>messaging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— </w:t>
      </w:r>
      <w:r w:rsidRPr="00F84724">
        <w:rPr>
          <w:rFonts w:ascii="Times New Roman" w:hAnsi="Times New Roman" w:cs="Times New Roman"/>
          <w:lang w:val="pt-BR"/>
        </w:rPr>
        <w:t>fila de mensagens (SMS/WhatsApp/e-mail), reenvio e envio manual; sem provedor configurado, permanece pendente.</w:t>
      </w:r>
    </w:p>
    <w:p w14:paraId="505B44D3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b/>
          <w:lang w:val="pt-BR"/>
        </w:rPr>
        <w:t>catalog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— </w:t>
      </w:r>
      <w:r w:rsidRPr="00F84724">
        <w:rPr>
          <w:rFonts w:ascii="Times New Roman" w:hAnsi="Times New Roman" w:cs="Times New Roman"/>
          <w:lang w:val="pt-BR"/>
        </w:rPr>
        <w:t>busca de CID-10 e medicamentos para autocompletar.</w:t>
      </w:r>
    </w:p>
    <w:p w14:paraId="586C24C6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b/>
          <w:lang w:val="pt-BR"/>
        </w:rPr>
        <w:t>analytics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/ </w:t>
      </w:r>
      <w:proofErr w:type="spellStart"/>
      <w:r w:rsidRPr="00F84724">
        <w:rPr>
          <w:rFonts w:ascii="Times New Roman" w:hAnsi="Times New Roman" w:cs="Times New Roman"/>
          <w:b/>
          <w:lang w:val="pt-BR"/>
        </w:rPr>
        <w:t>billing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— </w:t>
      </w:r>
      <w:r w:rsidRPr="00F84724">
        <w:rPr>
          <w:rFonts w:ascii="Times New Roman" w:hAnsi="Times New Roman" w:cs="Times New Roman"/>
          <w:lang w:val="pt-BR"/>
        </w:rPr>
        <w:t>relatórios operacionais e extrato de produção (faturamento SUS).</w:t>
      </w:r>
    </w:p>
    <w:p w14:paraId="47CB9CC4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b/>
          <w:lang w:val="pt-BR"/>
        </w:rPr>
        <w:t>consent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/ </w:t>
      </w:r>
      <w:proofErr w:type="spellStart"/>
      <w:r w:rsidRPr="00F84724">
        <w:rPr>
          <w:rFonts w:ascii="Times New Roman" w:hAnsi="Times New Roman" w:cs="Times New Roman"/>
          <w:b/>
          <w:lang w:val="pt-BR"/>
        </w:rPr>
        <w:t>audit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/ </w:t>
      </w:r>
      <w:proofErr w:type="spellStart"/>
      <w:r w:rsidRPr="00F84724">
        <w:rPr>
          <w:rFonts w:ascii="Times New Roman" w:hAnsi="Times New Roman" w:cs="Times New Roman"/>
          <w:b/>
          <w:lang w:val="pt-BR"/>
        </w:rPr>
        <w:t>notifications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 — </w:t>
      </w:r>
      <w:r w:rsidRPr="00F84724">
        <w:rPr>
          <w:rFonts w:ascii="Times New Roman" w:hAnsi="Times New Roman" w:cs="Times New Roman"/>
          <w:lang w:val="pt-BR"/>
        </w:rPr>
        <w:t>consentimento (LGPD), auditoria e notificações.</w:t>
      </w:r>
    </w:p>
    <w:p w14:paraId="6949E710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b/>
          <w:lang w:val="pt-BR"/>
        </w:rPr>
        <w:t xml:space="preserve">portal / </w:t>
      </w:r>
      <w:proofErr w:type="spellStart"/>
      <w:r w:rsidRPr="00F84724">
        <w:rPr>
          <w:rFonts w:ascii="Times New Roman" w:hAnsi="Times New Roman" w:cs="Times New Roman"/>
          <w:b/>
          <w:lang w:val="pt-BR"/>
        </w:rPr>
        <w:t>patient</w:t>
      </w:r>
      <w:proofErr w:type="spellEnd"/>
      <w:r w:rsidRPr="00F84724">
        <w:rPr>
          <w:rFonts w:ascii="Times New Roman" w:hAnsi="Times New Roman" w:cs="Times New Roman"/>
          <w:b/>
          <w:lang w:val="pt-BR"/>
        </w:rPr>
        <w:t xml:space="preserve">-portal — </w:t>
      </w:r>
      <w:r w:rsidRPr="00F84724">
        <w:rPr>
          <w:rFonts w:ascii="Times New Roman" w:hAnsi="Times New Roman" w:cs="Times New Roman"/>
          <w:lang w:val="pt-BR"/>
        </w:rPr>
        <w:t>acesso do paciente a agendamentos, laudos, imagens, receitas, atestados, sumário clínico e sessão de teleconsulta ativa.</w:t>
      </w:r>
    </w:p>
    <w:p w14:paraId="5332452D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21" w:name="_Toc235054184"/>
      <w:r w:rsidRPr="00F84724">
        <w:rPr>
          <w:rFonts w:ascii="Times New Roman" w:hAnsi="Times New Roman" w:cs="Times New Roman"/>
          <w:color w:val="000000"/>
          <w:sz w:val="24"/>
          <w:lang w:val="pt-BR"/>
        </w:rPr>
        <w:t>7.2 Modelo de dados</w:t>
      </w:r>
      <w:bookmarkEnd w:id="21"/>
    </w:p>
    <w:p w14:paraId="4A94AC8F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O banco PostgreSQL é organizado em cinco esquemas (</w:t>
      </w:r>
      <w:proofErr w:type="spellStart"/>
      <w:r w:rsidRPr="00F84724">
        <w:rPr>
          <w:rFonts w:ascii="Times New Roman" w:hAnsi="Times New Roman" w:cs="Times New Roman"/>
          <w:lang w:val="pt-BR"/>
        </w:rPr>
        <w:t>namespaces</w:t>
      </w:r>
      <w:proofErr w:type="spellEnd"/>
      <w:r w:rsidRPr="00F84724">
        <w:rPr>
          <w:rFonts w:ascii="Times New Roman" w:hAnsi="Times New Roman" w:cs="Times New Roman"/>
          <w:lang w:val="pt-BR"/>
        </w:rPr>
        <w:t>). O quadro a seguir resume o conteúdo de cada um, já refletindo as tabelas adicionadas para farmácia, mensageria, teleconsulta e o novo modelo de agendamento por tipo.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479"/>
        <w:gridCol w:w="4575"/>
      </w:tblGrid>
      <w:tr w:rsidR="008058B9" w:rsidRPr="00F84724" w14:paraId="363C22AA" w14:textId="77777777" w:rsidTr="00805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4ACC24A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84724">
              <w:rPr>
                <w:rFonts w:ascii="Times New Roman" w:hAnsi="Times New Roman" w:cs="Times New Roman"/>
                <w:sz w:val="20"/>
              </w:rPr>
              <w:t>Esquema</w:t>
            </w:r>
            <w:proofErr w:type="spellEnd"/>
          </w:p>
        </w:tc>
        <w:tc>
          <w:tcPr>
            <w:tcW w:w="4702" w:type="dxa"/>
          </w:tcPr>
          <w:p w14:paraId="32A670A4" w14:textId="77777777" w:rsidR="008058B9" w:rsidRPr="00F847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Conteúdo</w:t>
            </w:r>
          </w:p>
        </w:tc>
      </w:tr>
      <w:tr w:rsidR="008058B9" w:rsidRPr="00F84724" w14:paraId="066454E3" w14:textId="77777777" w:rsidTr="00805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C0A9A7E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auth</w:t>
            </w:r>
          </w:p>
        </w:tc>
        <w:tc>
          <w:tcPr>
            <w:tcW w:w="4702" w:type="dxa"/>
          </w:tcPr>
          <w:p w14:paraId="7DD5993B" w14:textId="77777777" w:rsidR="008058B9" w:rsidRPr="00F84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BR"/>
              </w:rPr>
            </w:pPr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Identidade e sessão (usuários, tokens, redefinição de senha).</w:t>
            </w:r>
          </w:p>
        </w:tc>
      </w:tr>
      <w:tr w:rsidR="008058B9" w:rsidRPr="00F84724" w14:paraId="60693649" w14:textId="77777777" w:rsidTr="008058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2194408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84724">
              <w:rPr>
                <w:rFonts w:ascii="Times New Roman" w:hAnsi="Times New Roman" w:cs="Times New Roman"/>
                <w:sz w:val="20"/>
              </w:rPr>
              <w:t>ris</w:t>
            </w:r>
            <w:proofErr w:type="spellEnd"/>
          </w:p>
        </w:tc>
        <w:tc>
          <w:tcPr>
            <w:tcW w:w="4702" w:type="dxa"/>
          </w:tcPr>
          <w:p w14:paraId="2E53D042" w14:textId="77777777" w:rsidR="008058B9" w:rsidRPr="00F84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val="pt-BR"/>
              </w:rPr>
            </w:pPr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Operação: pacientes, agendamentos (com tipo exame/consulta/teleconsulta), procedimentos, unidades, turnos, encaminhamentos, laudos, catálogos, consentimentos, estoque de farmácia e fila de mensageria.</w:t>
            </w:r>
          </w:p>
        </w:tc>
      </w:tr>
      <w:tr w:rsidR="008058B9" w:rsidRPr="00F84724" w14:paraId="60AFA903" w14:textId="77777777" w:rsidTr="00805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F548535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84724">
              <w:rPr>
                <w:rFonts w:ascii="Times New Roman" w:hAnsi="Times New Roman" w:cs="Times New Roman"/>
                <w:sz w:val="20"/>
              </w:rPr>
              <w:t>pacs</w:t>
            </w:r>
            <w:proofErr w:type="spellEnd"/>
          </w:p>
        </w:tc>
        <w:tc>
          <w:tcPr>
            <w:tcW w:w="4702" w:type="dxa"/>
          </w:tcPr>
          <w:p w14:paraId="2887114E" w14:textId="77777777" w:rsidR="008058B9" w:rsidRPr="00F84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BR"/>
              </w:rPr>
            </w:pPr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Imagem: estudos, séries, instâncias e anotações.</w:t>
            </w:r>
          </w:p>
        </w:tc>
      </w:tr>
      <w:tr w:rsidR="008058B9" w:rsidRPr="00F84724" w14:paraId="2776C128" w14:textId="77777777" w:rsidTr="008058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DF3C376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84724">
              <w:rPr>
                <w:rFonts w:ascii="Times New Roman" w:hAnsi="Times New Roman" w:cs="Times New Roman"/>
                <w:sz w:val="20"/>
              </w:rPr>
              <w:t>ehr</w:t>
            </w:r>
            <w:proofErr w:type="spellEnd"/>
          </w:p>
        </w:tc>
        <w:tc>
          <w:tcPr>
            <w:tcW w:w="4702" w:type="dxa"/>
          </w:tcPr>
          <w:p w14:paraId="1B9E6AE0" w14:textId="77777777" w:rsidR="008058B9" w:rsidRPr="00F84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val="pt-BR"/>
              </w:rPr>
            </w:pPr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Prontuário: encontros, evoluções, vitais, prescrições, atestados, enfermagem, SADT, farmacovigilância, dispensação de farmácia e sessões de teleconsulta.</w:t>
            </w:r>
          </w:p>
        </w:tc>
      </w:tr>
      <w:tr w:rsidR="008058B9" w:rsidRPr="00F84724" w14:paraId="09DF9E74" w14:textId="77777777" w:rsidTr="00805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1DCF4B3" w14:textId="77777777" w:rsidR="008058B9" w:rsidRPr="00F84724" w:rsidRDefault="00000000">
            <w:pPr>
              <w:rPr>
                <w:rFonts w:ascii="Times New Roman" w:hAnsi="Times New Roman" w:cs="Times New Roman"/>
              </w:rPr>
            </w:pPr>
            <w:r w:rsidRPr="00F84724">
              <w:rPr>
                <w:rFonts w:ascii="Times New Roman" w:hAnsi="Times New Roman" w:cs="Times New Roman"/>
                <w:sz w:val="20"/>
              </w:rPr>
              <w:t>audit</w:t>
            </w:r>
          </w:p>
        </w:tc>
        <w:tc>
          <w:tcPr>
            <w:tcW w:w="4702" w:type="dxa"/>
          </w:tcPr>
          <w:p w14:paraId="64A43058" w14:textId="77777777" w:rsidR="008058B9" w:rsidRPr="00F84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BR"/>
              </w:rPr>
            </w:pPr>
            <w:r w:rsidRPr="00F84724">
              <w:rPr>
                <w:rFonts w:ascii="Times New Roman" w:hAnsi="Times New Roman" w:cs="Times New Roman"/>
                <w:sz w:val="20"/>
                <w:lang w:val="pt-BR"/>
              </w:rPr>
              <w:t>Trilha de auditoria, incluindo o registro do aceite de termos.</w:t>
            </w:r>
          </w:p>
        </w:tc>
      </w:tr>
    </w:tbl>
    <w:p w14:paraId="62CE6CA1" w14:textId="77777777" w:rsidR="008058B9" w:rsidRPr="00F84724" w:rsidRDefault="008058B9">
      <w:pPr>
        <w:rPr>
          <w:rFonts w:ascii="Times New Roman" w:hAnsi="Times New Roman" w:cs="Times New Roman"/>
          <w:lang w:val="pt-BR"/>
        </w:rPr>
      </w:pPr>
    </w:p>
    <w:p w14:paraId="242A47F0" w14:textId="77777777" w:rsidR="008058B9" w:rsidRPr="00F84724" w:rsidRDefault="00000000">
      <w:pPr>
        <w:pStyle w:val="Ttulo1"/>
        <w:spacing w:before="280" w:after="120"/>
        <w:rPr>
          <w:rFonts w:ascii="Times New Roman" w:hAnsi="Times New Roman" w:cs="Times New Roman"/>
          <w:lang w:val="pt-BR"/>
        </w:rPr>
      </w:pPr>
      <w:bookmarkStart w:id="22" w:name="_Toc235054185"/>
      <w:r w:rsidRPr="00F84724">
        <w:rPr>
          <w:rFonts w:ascii="Times New Roman" w:hAnsi="Times New Roman" w:cs="Times New Roman"/>
          <w:color w:val="000000"/>
          <w:lang w:val="pt-BR"/>
        </w:rPr>
        <w:t>8 FRONTEND — INTERFACE</w:t>
      </w:r>
      <w:bookmarkEnd w:id="22"/>
    </w:p>
    <w:p w14:paraId="051687CD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O </w:t>
      </w:r>
      <w:proofErr w:type="spellStart"/>
      <w:r w:rsidRPr="00F84724">
        <w:rPr>
          <w:rFonts w:ascii="Times New Roman" w:hAnsi="Times New Roman" w:cs="Times New Roman"/>
          <w:lang w:val="pt-BR"/>
        </w:rPr>
        <w:t>frontend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é uma SPA que consome apenas a API REST. O roteamento separa as telas públicas (login, portal e a página de Termos de Uso), as telas em tela cheia (visualizador, painel de chamada e a sala de teleconsulta — esta última propositalmente pública, protegida apenas pelo token da própria URL) e o sistema interno, no qual cada rota é protegida por um guarda que verifica a permissão do usuário. Os dados do servidor são mantidos em cache pelo </w:t>
      </w:r>
      <w:proofErr w:type="spellStart"/>
      <w:r w:rsidRPr="00F84724">
        <w:rPr>
          <w:rFonts w:ascii="Times New Roman" w:hAnsi="Times New Roman" w:cs="Times New Roman"/>
          <w:lang w:val="pt-BR"/>
        </w:rPr>
        <w:t>TanStack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Query e o estado de sessão pelo </w:t>
      </w:r>
      <w:proofErr w:type="spellStart"/>
      <w:r w:rsidRPr="00F84724">
        <w:rPr>
          <w:rFonts w:ascii="Times New Roman" w:hAnsi="Times New Roman" w:cs="Times New Roman"/>
          <w:lang w:val="pt-BR"/>
        </w:rPr>
        <w:t>Zustand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; o menu de navegação é montado a partir do mapa de permissões calculado pelo </w:t>
      </w:r>
      <w:proofErr w:type="spellStart"/>
      <w:r w:rsidRPr="00F84724">
        <w:rPr>
          <w:rFonts w:ascii="Times New Roman" w:hAnsi="Times New Roman" w:cs="Times New Roman"/>
          <w:lang w:val="pt-BR"/>
        </w:rPr>
        <w:t>backend</w:t>
      </w:r>
      <w:proofErr w:type="spellEnd"/>
      <w:r w:rsidRPr="00F84724">
        <w:rPr>
          <w:rFonts w:ascii="Times New Roman" w:hAnsi="Times New Roman" w:cs="Times New Roman"/>
          <w:lang w:val="pt-BR"/>
        </w:rPr>
        <w:t>, agora incluindo os itens de Farmácia e Teleconsulta.</w:t>
      </w:r>
    </w:p>
    <w:p w14:paraId="4C646D22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O visualizador </w:t>
      </w:r>
      <w:proofErr w:type="spellStart"/>
      <w:r w:rsidRPr="00F84724">
        <w:rPr>
          <w:rFonts w:ascii="Times New Roman" w:hAnsi="Times New Roman" w:cs="Times New Roman"/>
          <w:lang w:val="pt-BR"/>
        </w:rPr>
        <w:t>OrthoVis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decodifica DICOM no próprio navegador, com modo de streaming para estudos grandes e bloqueio das ferramentas de imagem quando o laudo está assinado (modo somente leitura). A sala de teleconsulta usa a API nativa de </w:t>
      </w:r>
      <w:proofErr w:type="spellStart"/>
      <w:r w:rsidRPr="00F84724">
        <w:rPr>
          <w:rFonts w:ascii="Times New Roman" w:hAnsi="Times New Roman" w:cs="Times New Roman"/>
          <w:lang w:val="pt-BR"/>
        </w:rPr>
        <w:t>WebRTC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do navegador para capturar câmera e microfone e estabelecer uma conexão direta entre os dois participantes, sem servidor de mídia. Componentes clínicos de apoio incluem o autocompletar de CID-10 e de medicamentos, o alerta em tempo real de alergia e interação medicamentosa durante a prescrição, e um componente reutilizável de aceite de termos, usado nos três formulários que hoje exigem consentimento auditável (cadastro de paciente, check-in e criação de funcionário). O layout responde a telas pequenas: a barra lateral vira uma gaveta com botão de menu, e tabelas largas passam a rolar horizontalmente em vez de comprimir colunas.</w:t>
      </w:r>
    </w:p>
    <w:p w14:paraId="43BB8AE4" w14:textId="77777777" w:rsidR="008058B9" w:rsidRPr="00F84724" w:rsidRDefault="00000000">
      <w:pPr>
        <w:pStyle w:val="Ttulo1"/>
        <w:spacing w:before="280" w:after="120"/>
        <w:rPr>
          <w:rFonts w:ascii="Times New Roman" w:hAnsi="Times New Roman" w:cs="Times New Roman"/>
          <w:lang w:val="pt-BR"/>
        </w:rPr>
      </w:pPr>
      <w:bookmarkStart w:id="23" w:name="_Toc235054186"/>
      <w:r w:rsidRPr="00F84724">
        <w:rPr>
          <w:rFonts w:ascii="Times New Roman" w:hAnsi="Times New Roman" w:cs="Times New Roman"/>
          <w:color w:val="000000"/>
          <w:lang w:val="pt-BR"/>
        </w:rPr>
        <w:t>9 APRESENTAÇÃO DAS TELAS</w:t>
      </w:r>
      <w:bookmarkEnd w:id="23"/>
    </w:p>
    <w:p w14:paraId="0CCC28FE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Esta seção apresenta as telas do sistema, organizadas por conjunto funcional. Para cada conjunto, descreve-se brevemente o propósito das telas e, em seguida, apresentam-se as respectivas capturas. Os grupos 9.1 a 9.11 foram fotografados numa sessão específica de captura de tela; os grupos 9.12 a 9.15 documentam telas adicionadas em rodadas de desenvolvimento posteriores a essa sessão — suas capturas estão marcadas como pendentes e serão incorporadas numa próxima atualização deste relatório, sem prejuízo da descrição textual do que cada tela oferece.</w:t>
      </w:r>
    </w:p>
    <w:p w14:paraId="0F4D5BCA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24" w:name="_Toc235054187"/>
      <w:r w:rsidRPr="00F84724">
        <w:rPr>
          <w:rFonts w:ascii="Times New Roman" w:hAnsi="Times New Roman" w:cs="Times New Roman"/>
          <w:color w:val="000000"/>
          <w:sz w:val="24"/>
          <w:lang w:val="pt-BR"/>
        </w:rPr>
        <w:lastRenderedPageBreak/>
        <w:t>9.1 Telas de acesso (login por perfil)</w:t>
      </w:r>
      <w:bookmarkEnd w:id="24"/>
    </w:p>
    <w:p w14:paraId="25C6FABF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O sistema possui uma porta de entrada distinta para cada perfil de usuário. Cada tela de login apresenta identidade visual e campos próprios: o paciente entra por CPF e senha; o médico por CPF e e-mail institucional; recepção, técnico, enfermagem e administrador por usuário/e-mail e senha. Há ainda a tela de redefinição de senha, acessada por link enviado por e-mail — no piloto sem provedor de e-mail, o caminho operacional passa a ser o administrador redefinir a senha do funcionário pelo próprio painel. A separação por perfil reforça a segurança, pois o </w:t>
      </w:r>
      <w:proofErr w:type="spellStart"/>
      <w:r w:rsidRPr="00F84724">
        <w:rPr>
          <w:rFonts w:ascii="Times New Roman" w:hAnsi="Times New Roman" w:cs="Times New Roman"/>
          <w:lang w:val="pt-BR"/>
        </w:rPr>
        <w:t>backend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valida o papel no login correspondente.</w:t>
      </w:r>
    </w:p>
    <w:p w14:paraId="5D8E4B39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</w:rPr>
      </w:pPr>
      <w:proofErr w:type="spellStart"/>
      <w:r w:rsidRPr="00F84724">
        <w:rPr>
          <w:rFonts w:ascii="Times New Roman" w:hAnsi="Times New Roman" w:cs="Times New Roman"/>
          <w:sz w:val="20"/>
        </w:rPr>
        <w:t>Figura</w:t>
      </w:r>
      <w:proofErr w:type="spellEnd"/>
      <w:r w:rsidRPr="00F84724">
        <w:rPr>
          <w:rFonts w:ascii="Times New Roman" w:hAnsi="Times New Roman" w:cs="Times New Roman"/>
          <w:sz w:val="20"/>
        </w:rPr>
        <w:t xml:space="preserve"> 1 – Login — Portal do Paciente</w:t>
      </w:r>
    </w:p>
    <w:p w14:paraId="36E8C1BE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6C908C8F" wp14:editId="006D2B49">
            <wp:extent cx="5580000" cy="313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6F6A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0D8803BD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2 – Login — Acesso Recepção</w:t>
      </w:r>
    </w:p>
    <w:p w14:paraId="36040F0D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224132" wp14:editId="782C0569">
            <wp:extent cx="5580000" cy="313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 (5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31B3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38F980E9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3 – Login — Acesso Técnico</w:t>
      </w:r>
    </w:p>
    <w:p w14:paraId="56D33F2A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4BD88840" wp14:editId="4CEFE9DF">
            <wp:extent cx="5580000" cy="3138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 (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03E8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6A417FFE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4 – Login — Acesso Médico</w:t>
      </w:r>
    </w:p>
    <w:p w14:paraId="6DD833A0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EBFC0F" wp14:editId="3A31A271">
            <wp:extent cx="5580000" cy="3138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 (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6C33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5AE0A9BB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5 – Login — Acesso Enfermagem</w:t>
      </w:r>
    </w:p>
    <w:p w14:paraId="77DC5687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1D319E79" wp14:editId="13993E22">
            <wp:extent cx="5580000" cy="3138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 (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72F3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5576C27F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6 – Login — Acesso Administrador</w:t>
      </w:r>
    </w:p>
    <w:p w14:paraId="48106365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F15E56" wp14:editId="5EBD0E17">
            <wp:extent cx="5580000" cy="3138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 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EAB1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25554957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7 – Redefinição de senha por link de e-mail</w:t>
      </w:r>
    </w:p>
    <w:p w14:paraId="53EB5B8E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15D26425" wp14:editId="4358A679">
            <wp:extent cx="5580000" cy="3138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t-passwo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4555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15849331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25" w:name="_Toc235054188"/>
      <w:r w:rsidRPr="00F84724">
        <w:rPr>
          <w:rFonts w:ascii="Times New Roman" w:hAnsi="Times New Roman" w:cs="Times New Roman"/>
          <w:color w:val="000000"/>
          <w:sz w:val="24"/>
          <w:lang w:val="pt-BR"/>
        </w:rPr>
        <w:t>9.2 Portal do paciente</w:t>
      </w:r>
      <w:bookmarkEnd w:id="25"/>
    </w:p>
    <w:p w14:paraId="1A0F72F4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Área exclusiva do paciente, sem acesso ao sistema interno. Exibe indicadores de exames (finalizados, em andamento, total) e a lista “Meus Exames”, da qual o paciente </w:t>
      </w:r>
      <w:r w:rsidRPr="00F84724">
        <w:rPr>
          <w:rFonts w:ascii="Times New Roman" w:hAnsi="Times New Roman" w:cs="Times New Roman"/>
          <w:lang w:val="pt-BR"/>
        </w:rPr>
        <w:lastRenderedPageBreak/>
        <w:t>acompanha o status em tempo real e baixa o laudo assinado e as imagens quando disponíveis. Na versão atual, o portal deixou de ser uma vitrine só de exames de imagem: também lista os próximos agendamentos (exame, consulta ou teleconsulta), oferece o banner “Entrar na sala” quando o profissional abre uma teleconsulta, e disponibiliza receitas e atestados assinados para download em PDF (ver grupo 9.13). Todo o rodapé reforça a conformidade com a LGPD.</w:t>
      </w:r>
    </w:p>
    <w:p w14:paraId="5DB9BE4D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8 – Portal do Paciente — meus exames</w:t>
      </w:r>
    </w:p>
    <w:p w14:paraId="39C66AA3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3AF7514A" wp14:editId="3CF65BD9">
            <wp:extent cx="5580000" cy="3138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l_do_paci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C0D1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6DF2BDFB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26" w:name="_Toc235054189"/>
      <w:r w:rsidRPr="00F84724">
        <w:rPr>
          <w:rFonts w:ascii="Times New Roman" w:hAnsi="Times New Roman" w:cs="Times New Roman"/>
          <w:color w:val="000000"/>
          <w:sz w:val="24"/>
          <w:lang w:val="pt-BR"/>
        </w:rPr>
        <w:t>9.3 Administração da rede</w:t>
      </w:r>
      <w:bookmarkEnd w:id="26"/>
    </w:p>
    <w:p w14:paraId="146F3EE5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Conjunto de telas exclusivo do administrador da rede municipal. O painel reúne atalhos para unidades, equipe, procedimentos e auditoria, e está disponível em três temas (claro, escuro e sépia). A gestão de unidades permite cadastrar hospitais, postos e clínicas; a gestão de equipe vincula funcionários às unidades com perfil e permissões granulares — o cadastro de um novo funcionário agora exige o aceite dos Termos de Uso/LGPD, e cada linha da equipe ganhou um botão para gerar uma nova senha temporária sem depender de e-mail; e a auditoria mantém a trilha imutável de acessos e operações exigida pela LGPD, incluindo o registro do aceite de termos.</w:t>
      </w:r>
    </w:p>
    <w:p w14:paraId="0ACCA2A6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9 – Painel do Administrador (tema claro)</w:t>
      </w:r>
    </w:p>
    <w:p w14:paraId="67886A68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2E771C" wp14:editId="5B9C60DC">
            <wp:extent cx="5580000" cy="3138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63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0925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46D6C9D3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10 – Painel do Administrador (tema escuro)</w:t>
      </w:r>
    </w:p>
    <w:p w14:paraId="39098762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193CC326" wp14:editId="4B173982">
            <wp:extent cx="5580000" cy="3138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64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8B60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133EB460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11 – Painel do Administrador (tema sépia)</w:t>
      </w:r>
    </w:p>
    <w:p w14:paraId="679A79D3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060C9D" wp14:editId="641EBB73">
            <wp:extent cx="5580000" cy="3138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64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8146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41AC2A4E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12 – Unidades de Saúde da rede</w:t>
      </w:r>
    </w:p>
    <w:p w14:paraId="04DFBDF1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0A0A1182" wp14:editId="3F4E5CD4">
            <wp:extent cx="5580000" cy="3138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7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8498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41997DFB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13 – Cadastro de nova unidade</w:t>
      </w:r>
    </w:p>
    <w:p w14:paraId="3882D9F4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4BF820" wp14:editId="497AA590">
            <wp:extent cx="5580000" cy="3138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7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4255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322D5E71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14 – Equipe da Rede (funcionários)</w:t>
      </w:r>
    </w:p>
    <w:p w14:paraId="118CEB4C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012E5929" wp14:editId="6A1F372F">
            <wp:extent cx="5580000" cy="3138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83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78B5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2CC29724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15 – Cadastro de novo funcionário</w:t>
      </w:r>
    </w:p>
    <w:p w14:paraId="402CFC52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94F63E" wp14:editId="4FB78A9B">
            <wp:extent cx="5580000" cy="3138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83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B121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4C100293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16 – Edição de funcionário e permissões</w:t>
      </w:r>
    </w:p>
    <w:p w14:paraId="1D3F951A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4F4D2D3B" wp14:editId="5ECD10DD">
            <wp:extent cx="5580000" cy="3138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85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B5CD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79164B84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17 – Auditoria (trilha LGPD)</w:t>
      </w:r>
    </w:p>
    <w:p w14:paraId="675C032F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0CE5B8" wp14:editId="15D5B237">
            <wp:extent cx="5580000" cy="3138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90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0235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38A886D1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27" w:name="_Toc235054190"/>
      <w:r w:rsidRPr="00F84724">
        <w:rPr>
          <w:rFonts w:ascii="Times New Roman" w:hAnsi="Times New Roman" w:cs="Times New Roman"/>
          <w:color w:val="000000"/>
          <w:sz w:val="24"/>
          <w:lang w:val="pt-BR"/>
        </w:rPr>
        <w:t>9.4 Gestão da unidade</w:t>
      </w:r>
      <w:bookmarkEnd w:id="27"/>
    </w:p>
    <w:p w14:paraId="3448D86B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Tela na qual o gestor (administrador ou recepção, no escopo da própria unidade) configura o funcionamento da unidade: turnos de trabalho, atribuição da equipe aos turnos, janelas de atendimento por dia da semana (com slot e capacidade), feriados e o catálogo de procedimentos oferecidos — cada um com seus dias e horários.</w:t>
      </w:r>
    </w:p>
    <w:p w14:paraId="69A34833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18 – Gestão da unidade — turnos, equipe, janelas e feriados</w:t>
      </w:r>
    </w:p>
    <w:p w14:paraId="3815C9BC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22B0E3" wp14:editId="47E8C430">
            <wp:extent cx="5580000" cy="3138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74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F8C8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229CCF13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19 – Definição de turnos e janela de atendimento</w:t>
      </w:r>
    </w:p>
    <w:p w14:paraId="74C0CB24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47BB4977" wp14:editId="76FE46E0">
            <wp:extent cx="5580000" cy="3138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8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099C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1E035DF2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20 – Procedimentos oferecidos pela unidade</w:t>
      </w:r>
    </w:p>
    <w:p w14:paraId="0237D034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F1E7C1" wp14:editId="42548BA3">
            <wp:extent cx="5580000" cy="3138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8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12B7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1F49B653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28" w:name="_Toc235054191"/>
      <w:r w:rsidRPr="00F84724">
        <w:rPr>
          <w:rFonts w:ascii="Times New Roman" w:hAnsi="Times New Roman" w:cs="Times New Roman"/>
          <w:color w:val="000000"/>
          <w:sz w:val="24"/>
          <w:lang w:val="pt-BR"/>
        </w:rPr>
        <w:t>9.5 Dashboard e agendamento</w:t>
      </w:r>
      <w:bookmarkEnd w:id="28"/>
    </w:p>
    <w:p w14:paraId="69E44F56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O dashboard apresenta a agenda do dia conforme o perfil do usuário. O módulo de agendamento lista os exames, consultas e teleconsultas agendados com filtros e status, e permite </w:t>
      </w:r>
      <w:proofErr w:type="gramStart"/>
      <w:r w:rsidRPr="00F84724">
        <w:rPr>
          <w:rFonts w:ascii="Times New Roman" w:hAnsi="Times New Roman" w:cs="Times New Roman"/>
          <w:lang w:val="pt-BR"/>
        </w:rPr>
        <w:t>criar um novo</w:t>
      </w:r>
      <w:proofErr w:type="gramEnd"/>
      <w:r w:rsidRPr="00F84724">
        <w:rPr>
          <w:rFonts w:ascii="Times New Roman" w:hAnsi="Times New Roman" w:cs="Times New Roman"/>
          <w:lang w:val="pt-BR"/>
        </w:rPr>
        <w:t xml:space="preserve"> agendamento escolhendo primeiro o TIPO — exame de imagem (com procedimento, disponibilidade da unidade e seletor de horários) ou consulta/teleconsulta (com especialidade e médico, cuja escolha automática entre os plantonistas passa a ser obrigatória quando não informada). Um comprovante imprimível — que substitui a confirmação por SMS/e-mail no piloto — pode ser gerado para qualquer agendamento.</w:t>
      </w:r>
    </w:p>
    <w:p w14:paraId="76C4977E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</w:rPr>
      </w:pPr>
      <w:proofErr w:type="spellStart"/>
      <w:r w:rsidRPr="00F84724">
        <w:rPr>
          <w:rFonts w:ascii="Times New Roman" w:hAnsi="Times New Roman" w:cs="Times New Roman"/>
          <w:sz w:val="20"/>
        </w:rPr>
        <w:t>Figura</w:t>
      </w:r>
      <w:proofErr w:type="spellEnd"/>
      <w:r w:rsidRPr="00F84724">
        <w:rPr>
          <w:rFonts w:ascii="Times New Roman" w:hAnsi="Times New Roman" w:cs="Times New Roman"/>
          <w:sz w:val="20"/>
        </w:rPr>
        <w:t xml:space="preserve"> 21 – Dashboard — agenda do dia</w:t>
      </w:r>
    </w:p>
    <w:p w14:paraId="6EF4A346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7DD2B8" wp14:editId="3609A2E7">
            <wp:extent cx="5580000" cy="3138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9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A0DA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43AF9EBE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22 – Agendamento — lista de exames</w:t>
      </w:r>
    </w:p>
    <w:p w14:paraId="4369A6CE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2ABB4B64" wp14:editId="6E47FC23">
            <wp:extent cx="5580000" cy="31387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9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0720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3EEB2BBE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23 – Agendamento — novo agendamento</w:t>
      </w:r>
    </w:p>
    <w:p w14:paraId="5EF9FF0C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A0CF7D" wp14:editId="6644C327">
            <wp:extent cx="5580000" cy="3138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92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6632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04EF6927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29" w:name="_Toc235054192"/>
      <w:r w:rsidRPr="00F84724">
        <w:rPr>
          <w:rFonts w:ascii="Times New Roman" w:hAnsi="Times New Roman" w:cs="Times New Roman"/>
          <w:color w:val="000000"/>
          <w:sz w:val="24"/>
          <w:lang w:val="pt-BR"/>
        </w:rPr>
        <w:t>9.6 Atendimento e fila (PEP)</w:t>
      </w:r>
      <w:bookmarkEnd w:id="29"/>
    </w:p>
    <w:p w14:paraId="6FA1C09A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O painel de atendimento organiza a fila clínica em colunas (triagem, aguardando médico, em atendimento e medicação). A partir dele inicia-se um atendimento para paciente existente ou em modo emergência (cadastro pendente por CPF/Cartão SUS). O check-in de um agendamento de consulta ou teleconsulta agora abre esse atendimento automaticamente e coloca o paciente nesta mesma fila — a agenda e o atendimento deixaram de ser dois sistemas desconectados. A fila de medicação, usada pela enfermagem, concentra os itens prescritos para administrar na própria unidade (registro MAR).</w:t>
      </w:r>
    </w:p>
    <w:p w14:paraId="2B66C012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24 – Painel de Atendimento (fila)</w:t>
      </w:r>
    </w:p>
    <w:p w14:paraId="1FE32A37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FF99B7" wp14:editId="46B8E68F">
            <wp:extent cx="5580000" cy="31387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93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31E1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22A183E5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25 – Iniciar atendimento — paciente existente</w:t>
      </w:r>
    </w:p>
    <w:p w14:paraId="294DA509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3E71D723" wp14:editId="305735BA">
            <wp:extent cx="5580000" cy="3138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94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10A1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63A7B977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26 – Iniciar atendimento — emergência</w:t>
      </w:r>
    </w:p>
    <w:p w14:paraId="34830749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B4FC83" wp14:editId="6647DC31">
            <wp:extent cx="5580000" cy="31387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94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5B6E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2BAF519F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27 – Medicação na unidade (fila da enfermagem)</w:t>
      </w:r>
    </w:p>
    <w:p w14:paraId="7FDAFF40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6DD74340" wp14:editId="763BED53">
            <wp:extent cx="5580000" cy="31387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22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26D3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1C0127C6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30" w:name="_Toc235054193"/>
      <w:r w:rsidRPr="00F84724">
        <w:rPr>
          <w:rFonts w:ascii="Times New Roman" w:hAnsi="Times New Roman" w:cs="Times New Roman"/>
          <w:color w:val="000000"/>
          <w:sz w:val="24"/>
          <w:lang w:val="pt-BR"/>
        </w:rPr>
        <w:t>9.7 Pacientes e prontuário eletrônico</w:t>
      </w:r>
      <w:bookmarkEnd w:id="30"/>
    </w:p>
    <w:p w14:paraId="735F9677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O módulo de pacientes oferece busca, cadastro (agora com aceite obrigatório dos Termos de Uso/LGPD, registrado na auditoria) e as ações de prontuário, edição, </w:t>
      </w:r>
      <w:r w:rsidRPr="00F84724">
        <w:rPr>
          <w:rFonts w:ascii="Times New Roman" w:hAnsi="Times New Roman" w:cs="Times New Roman"/>
          <w:lang w:val="pt-BR"/>
        </w:rPr>
        <w:lastRenderedPageBreak/>
        <w:t>encaminhamento, mesclagem de duplicados, LGPD (exportação de dados e relatório de acessos) e um novo botão “Portal”, que libera ou reseta o acesso do paciente ao portal independentemente de haver exame de imagem agendado — mostrando uma senha temporária uma única vez para a recepção entregar. O Prontuário Eletrônico do Paciente (PEP) reúne, em abas, a linha do tempo e todo o histórico clínico — problemas, alergias, medicamentos, prescrições, exames (SADT), atestados, vacinas, evolução de enfermagem, entre outros.</w:t>
      </w:r>
    </w:p>
    <w:p w14:paraId="351C54A2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</w:rPr>
      </w:pPr>
      <w:proofErr w:type="spellStart"/>
      <w:r w:rsidRPr="00F84724">
        <w:rPr>
          <w:rFonts w:ascii="Times New Roman" w:hAnsi="Times New Roman" w:cs="Times New Roman"/>
          <w:sz w:val="20"/>
        </w:rPr>
        <w:t>Figura</w:t>
      </w:r>
      <w:proofErr w:type="spellEnd"/>
      <w:r w:rsidRPr="00F84724">
        <w:rPr>
          <w:rFonts w:ascii="Times New Roman" w:hAnsi="Times New Roman" w:cs="Times New Roman"/>
          <w:sz w:val="20"/>
        </w:rPr>
        <w:t xml:space="preserve"> 28 – </w:t>
      </w:r>
      <w:proofErr w:type="spellStart"/>
      <w:r w:rsidRPr="00F84724">
        <w:rPr>
          <w:rFonts w:ascii="Times New Roman" w:hAnsi="Times New Roman" w:cs="Times New Roman"/>
          <w:sz w:val="20"/>
        </w:rPr>
        <w:t>Pacientes</w:t>
      </w:r>
      <w:proofErr w:type="spellEnd"/>
      <w:r w:rsidRPr="00F84724">
        <w:rPr>
          <w:rFonts w:ascii="Times New Roman" w:hAnsi="Times New Roman" w:cs="Times New Roman"/>
          <w:sz w:val="20"/>
        </w:rPr>
        <w:t xml:space="preserve"> — lista e ações</w:t>
      </w:r>
    </w:p>
    <w:p w14:paraId="1AE79901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740C8BC0" wp14:editId="205A35AB">
            <wp:extent cx="5580000" cy="31387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395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8026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1C7201E8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29 – Prontuário Eletrônico — linha do tempo</w:t>
      </w:r>
    </w:p>
    <w:p w14:paraId="5CBFDB6D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C9B0C5" wp14:editId="378F52A1">
            <wp:extent cx="5580000" cy="31387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14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BCA3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25BEA377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30 – Edição de paciente</w:t>
      </w:r>
    </w:p>
    <w:p w14:paraId="1D91D570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1061B4E5" wp14:editId="0F6576D5">
            <wp:extent cx="5580000" cy="31387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23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EEEB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249BA748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31 – Histórico do paciente</w:t>
      </w:r>
    </w:p>
    <w:p w14:paraId="026D3D04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8C815A" wp14:editId="234B2779">
            <wp:extent cx="5580000" cy="31387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30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7D59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7A379054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32 – Encaminhamento para outra unidade</w:t>
      </w:r>
    </w:p>
    <w:p w14:paraId="40A8E4EC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15361544" wp14:editId="56DA900B">
            <wp:extent cx="5580000" cy="31387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30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F5B2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31787DD7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33 – Mesclar paciente duplicado</w:t>
      </w:r>
    </w:p>
    <w:p w14:paraId="76806237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D4D4A2" wp14:editId="14EE0E24">
            <wp:extent cx="5580000" cy="31387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31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D244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09433EF7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34 – LGPD — dados e consentimentos</w:t>
      </w:r>
    </w:p>
    <w:p w14:paraId="73D34F69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0BA132E7" wp14:editId="422A87C2">
            <wp:extent cx="5580000" cy="31387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31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6C81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1B413FFF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35 – LGPD — relatório de acessos</w:t>
      </w:r>
    </w:p>
    <w:p w14:paraId="3140D6C8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A6EE06" wp14:editId="43064022">
            <wp:extent cx="5580000" cy="31387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32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7287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04425D8B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36 – Inativação de paciente</w:t>
      </w:r>
    </w:p>
    <w:p w14:paraId="010B4F54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61D73E2D" wp14:editId="19793EC8">
            <wp:extent cx="5580000" cy="31387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3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F4FA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4F38DBC9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31" w:name="_Toc235054194"/>
      <w:r w:rsidRPr="00F84724">
        <w:rPr>
          <w:rFonts w:ascii="Times New Roman" w:hAnsi="Times New Roman" w:cs="Times New Roman"/>
          <w:color w:val="000000"/>
          <w:sz w:val="24"/>
          <w:lang w:val="pt-BR"/>
        </w:rPr>
        <w:t xml:space="preserve">9.8 Imagem — </w:t>
      </w:r>
      <w:proofErr w:type="spellStart"/>
      <w:r w:rsidRPr="00F84724">
        <w:rPr>
          <w:rFonts w:ascii="Times New Roman" w:hAnsi="Times New Roman" w:cs="Times New Roman"/>
          <w:color w:val="000000"/>
          <w:sz w:val="24"/>
          <w:lang w:val="pt-BR"/>
        </w:rPr>
        <w:t>worklist</w:t>
      </w:r>
      <w:proofErr w:type="spellEnd"/>
      <w:r w:rsidRPr="00F84724">
        <w:rPr>
          <w:rFonts w:ascii="Times New Roman" w:hAnsi="Times New Roman" w:cs="Times New Roman"/>
          <w:color w:val="000000"/>
          <w:sz w:val="24"/>
          <w:lang w:val="pt-BR"/>
        </w:rPr>
        <w:t>, upload, estudos e visualizador</w:t>
      </w:r>
      <w:bookmarkEnd w:id="31"/>
    </w:p>
    <w:p w14:paraId="53547F81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Conjunto de telas do fluxo de imagem (PACS). A </w:t>
      </w:r>
      <w:proofErr w:type="spellStart"/>
      <w:r w:rsidRPr="00F84724">
        <w:rPr>
          <w:rFonts w:ascii="Times New Roman" w:hAnsi="Times New Roman" w:cs="Times New Roman"/>
          <w:lang w:val="pt-BR"/>
        </w:rPr>
        <w:t>worklist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mostra os exames do dia por status; o upload DICOM identifica o paciente, vincula ao agendamento e envia os </w:t>
      </w:r>
      <w:r w:rsidRPr="00F84724">
        <w:rPr>
          <w:rFonts w:ascii="Times New Roman" w:hAnsi="Times New Roman" w:cs="Times New Roman"/>
          <w:lang w:val="pt-BR"/>
        </w:rPr>
        <w:lastRenderedPageBreak/>
        <w:t>arquivos em blocos (</w:t>
      </w:r>
      <w:proofErr w:type="spellStart"/>
      <w:r w:rsidRPr="00F84724">
        <w:rPr>
          <w:rFonts w:ascii="Times New Roman" w:hAnsi="Times New Roman" w:cs="Times New Roman"/>
          <w:lang w:val="pt-BR"/>
        </w:rPr>
        <w:t>multi-chunk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) com os detalhes da realização; a tela de estudos lista os exames recebidos e o status do laudo; e o </w:t>
      </w:r>
      <w:proofErr w:type="spellStart"/>
      <w:r w:rsidRPr="00F84724">
        <w:rPr>
          <w:rFonts w:ascii="Times New Roman" w:hAnsi="Times New Roman" w:cs="Times New Roman"/>
          <w:lang w:val="pt-BR"/>
        </w:rPr>
        <w:t>webviewer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local exibe arquivos DICOM/</w:t>
      </w:r>
      <w:proofErr w:type="spellStart"/>
      <w:r w:rsidRPr="00F84724">
        <w:rPr>
          <w:rFonts w:ascii="Times New Roman" w:hAnsi="Times New Roman" w:cs="Times New Roman"/>
          <w:lang w:val="pt-BR"/>
        </w:rPr>
        <w:t>NIfTI</w:t>
      </w:r>
      <w:proofErr w:type="spellEnd"/>
      <w:r w:rsidRPr="00F84724">
        <w:rPr>
          <w:rFonts w:ascii="Times New Roman" w:hAnsi="Times New Roman" w:cs="Times New Roman"/>
          <w:lang w:val="pt-BR"/>
        </w:rPr>
        <w:t>/</w:t>
      </w:r>
      <w:proofErr w:type="spellStart"/>
      <w:r w:rsidRPr="00F84724">
        <w:rPr>
          <w:rFonts w:ascii="Times New Roman" w:hAnsi="Times New Roman" w:cs="Times New Roman"/>
          <w:lang w:val="pt-BR"/>
        </w:rPr>
        <w:t>NumPy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diretamente no navegador, sem envio ao servidor.</w:t>
      </w:r>
    </w:p>
    <w:p w14:paraId="6BAC52F9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 xml:space="preserve">Figura 37 – </w:t>
      </w:r>
      <w:proofErr w:type="spellStart"/>
      <w:r w:rsidRPr="00F84724">
        <w:rPr>
          <w:rFonts w:ascii="Times New Roman" w:hAnsi="Times New Roman" w:cs="Times New Roman"/>
          <w:sz w:val="20"/>
          <w:lang w:val="pt-BR"/>
        </w:rPr>
        <w:t>Worklist</w:t>
      </w:r>
      <w:proofErr w:type="spellEnd"/>
      <w:r w:rsidRPr="00F84724">
        <w:rPr>
          <w:rFonts w:ascii="Times New Roman" w:hAnsi="Times New Roman" w:cs="Times New Roman"/>
          <w:sz w:val="20"/>
          <w:lang w:val="pt-BR"/>
        </w:rPr>
        <w:t xml:space="preserve"> (exames do dia)</w:t>
      </w:r>
    </w:p>
    <w:p w14:paraId="4CF815DD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5B6A50DA" wp14:editId="18AC9F01">
            <wp:extent cx="5580000" cy="31387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34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9F6B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0FCFA770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38 – Upload DICOM — identificar paciente</w:t>
      </w:r>
    </w:p>
    <w:p w14:paraId="2C5725D1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315C9ABE" wp14:editId="48A93966">
            <wp:extent cx="5580000" cy="31387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35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8A42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lastRenderedPageBreak/>
        <w:t>Fonte: O autor (2026).</w:t>
      </w:r>
    </w:p>
    <w:p w14:paraId="478EDCD1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39 – Upload DICOM — enviar arquivos e detalhes</w:t>
      </w:r>
    </w:p>
    <w:p w14:paraId="4EBA2BC5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1F0BD7BF" wp14:editId="24607E20">
            <wp:extent cx="5580000" cy="355510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44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0958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1C295A93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40 – Estudos DICOM</w:t>
      </w:r>
    </w:p>
    <w:p w14:paraId="79847890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24D34CE5" wp14:editId="5939BAAB">
            <wp:extent cx="5580000" cy="31387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51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313C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56F7ADA0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lastRenderedPageBreak/>
        <w:t xml:space="preserve">Figura 41 – </w:t>
      </w:r>
      <w:proofErr w:type="spellStart"/>
      <w:r w:rsidRPr="00F84724">
        <w:rPr>
          <w:rFonts w:ascii="Times New Roman" w:hAnsi="Times New Roman" w:cs="Times New Roman"/>
          <w:sz w:val="20"/>
          <w:lang w:val="pt-BR"/>
        </w:rPr>
        <w:t>Webviewer</w:t>
      </w:r>
      <w:proofErr w:type="spellEnd"/>
      <w:r w:rsidRPr="00F84724">
        <w:rPr>
          <w:rFonts w:ascii="Times New Roman" w:hAnsi="Times New Roman" w:cs="Times New Roman"/>
          <w:sz w:val="20"/>
          <w:lang w:val="pt-BR"/>
        </w:rPr>
        <w:t xml:space="preserve"> local</w:t>
      </w:r>
    </w:p>
    <w:p w14:paraId="76CCC35D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16BB04EB" wp14:editId="1FB87A33">
            <wp:extent cx="5580000" cy="31387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51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CABC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63C16330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32" w:name="_Toc235054195"/>
      <w:r w:rsidRPr="00F84724">
        <w:rPr>
          <w:rFonts w:ascii="Times New Roman" w:hAnsi="Times New Roman" w:cs="Times New Roman"/>
          <w:color w:val="000000"/>
          <w:sz w:val="24"/>
          <w:lang w:val="pt-BR"/>
        </w:rPr>
        <w:t>9.9 Procedimentos</w:t>
      </w:r>
      <w:bookmarkEnd w:id="32"/>
    </w:p>
    <w:p w14:paraId="0D0720ED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Catálogo de procedimentos disponíveis para agendamento, identificados por código TUSS, modalidade, duração e requisitos (jejum, contraste, encaminhamento). Permite cadastrar e editar procedimentos da rede.</w:t>
      </w:r>
    </w:p>
    <w:p w14:paraId="6586DA92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42 – Procedimentos — catálogo TUSS</w:t>
      </w:r>
    </w:p>
    <w:p w14:paraId="017BEEE8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34AD4E" wp14:editId="16E93459">
            <wp:extent cx="5580000" cy="31387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52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E1EC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404FD195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43 – Cadastro de novo procedimento</w:t>
      </w:r>
    </w:p>
    <w:p w14:paraId="512824F8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0B89F7DB" wp14:editId="46F6358B">
            <wp:extent cx="5580000" cy="31387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526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2C8B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22FC79EF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33" w:name="_Toc235054196"/>
      <w:r w:rsidRPr="00F84724">
        <w:rPr>
          <w:rFonts w:ascii="Times New Roman" w:hAnsi="Times New Roman" w:cs="Times New Roman"/>
          <w:color w:val="000000"/>
          <w:sz w:val="24"/>
          <w:lang w:val="pt-BR"/>
        </w:rPr>
        <w:lastRenderedPageBreak/>
        <w:t>9.10 Laudos e segunda opinião</w:t>
      </w:r>
      <w:bookmarkEnd w:id="33"/>
    </w:p>
    <w:p w14:paraId="4ADE8A75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O módulo de laudos concentra a criação, edição e assinatura digital dos laudos radiológicos. O Conselho Técnico oferece a segunda opinião colegiada, com registro em auditoria e preservação das imagens originais.</w:t>
      </w:r>
    </w:p>
    <w:p w14:paraId="56729307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</w:rPr>
      </w:pPr>
      <w:proofErr w:type="spellStart"/>
      <w:r w:rsidRPr="00F84724">
        <w:rPr>
          <w:rFonts w:ascii="Times New Roman" w:hAnsi="Times New Roman" w:cs="Times New Roman"/>
          <w:sz w:val="20"/>
        </w:rPr>
        <w:t>Figura</w:t>
      </w:r>
      <w:proofErr w:type="spellEnd"/>
      <w:r w:rsidRPr="00F84724">
        <w:rPr>
          <w:rFonts w:ascii="Times New Roman" w:hAnsi="Times New Roman" w:cs="Times New Roman"/>
          <w:sz w:val="20"/>
        </w:rPr>
        <w:t xml:space="preserve"> 44 – </w:t>
      </w:r>
      <w:proofErr w:type="spellStart"/>
      <w:r w:rsidRPr="00F84724">
        <w:rPr>
          <w:rFonts w:ascii="Times New Roman" w:hAnsi="Times New Roman" w:cs="Times New Roman"/>
          <w:sz w:val="20"/>
        </w:rPr>
        <w:t>Laudos</w:t>
      </w:r>
      <w:proofErr w:type="spellEnd"/>
      <w:r w:rsidRPr="00F84724">
        <w:rPr>
          <w:rFonts w:ascii="Times New Roman" w:hAnsi="Times New Roman" w:cs="Times New Roman"/>
          <w:sz w:val="20"/>
        </w:rPr>
        <w:t xml:space="preserve"> radiológicos</w:t>
      </w:r>
    </w:p>
    <w:p w14:paraId="047F5C4C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6E70FD0B" wp14:editId="7FA8903E">
            <wp:extent cx="5580000" cy="31387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537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808A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38C3F910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45 – Conselho Técnico (segunda opinião)</w:t>
      </w:r>
    </w:p>
    <w:p w14:paraId="5136A6DD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B2A778" wp14:editId="60CF4D54">
            <wp:extent cx="5580000" cy="31387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54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5423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4624931D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Figura 46 – Solicitação de segunda opinião</w:t>
      </w:r>
    </w:p>
    <w:p w14:paraId="042C958F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0BD68C33" wp14:editId="40CD490F">
            <wp:extent cx="5580000" cy="31387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5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3025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60ADC0D3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34" w:name="_Toc235054197"/>
      <w:r w:rsidRPr="00F84724">
        <w:rPr>
          <w:rFonts w:ascii="Times New Roman" w:hAnsi="Times New Roman" w:cs="Times New Roman"/>
          <w:color w:val="000000"/>
          <w:sz w:val="24"/>
          <w:lang w:val="pt-BR"/>
        </w:rPr>
        <w:lastRenderedPageBreak/>
        <w:t>9.11 Encaminhamentos e notificações</w:t>
      </w:r>
      <w:bookmarkEnd w:id="34"/>
    </w:p>
    <w:p w14:paraId="04CB4023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A caixa de encaminhamentos organiza os pacientes encaminhados entre unidades (recebidos e enviados), com contrarreferência para fechar o ciclo. As notificações </w:t>
      </w:r>
      <w:proofErr w:type="spellStart"/>
      <w:r w:rsidRPr="00F84724">
        <w:rPr>
          <w:rFonts w:ascii="Times New Roman" w:hAnsi="Times New Roman" w:cs="Times New Roman"/>
          <w:lang w:val="pt-BR"/>
        </w:rPr>
        <w:t>in-app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avisam o usuário sobre eventos relevantes, como a chegada de imagens.</w:t>
      </w:r>
    </w:p>
    <w:p w14:paraId="04683E42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</w:rPr>
      </w:pPr>
      <w:proofErr w:type="spellStart"/>
      <w:r w:rsidRPr="00F84724">
        <w:rPr>
          <w:rFonts w:ascii="Times New Roman" w:hAnsi="Times New Roman" w:cs="Times New Roman"/>
          <w:sz w:val="20"/>
        </w:rPr>
        <w:t>Figura</w:t>
      </w:r>
      <w:proofErr w:type="spellEnd"/>
      <w:r w:rsidRPr="00F84724">
        <w:rPr>
          <w:rFonts w:ascii="Times New Roman" w:hAnsi="Times New Roman" w:cs="Times New Roman"/>
          <w:sz w:val="20"/>
        </w:rPr>
        <w:t xml:space="preserve"> 47 – </w:t>
      </w:r>
      <w:proofErr w:type="spellStart"/>
      <w:r w:rsidRPr="00F84724">
        <w:rPr>
          <w:rFonts w:ascii="Times New Roman" w:hAnsi="Times New Roman" w:cs="Times New Roman"/>
          <w:sz w:val="20"/>
        </w:rPr>
        <w:t>Encaminhamentos</w:t>
      </w:r>
      <w:proofErr w:type="spellEnd"/>
      <w:r w:rsidRPr="00F84724">
        <w:rPr>
          <w:rFonts w:ascii="Times New Roman" w:hAnsi="Times New Roman" w:cs="Times New Roman"/>
          <w:sz w:val="20"/>
        </w:rPr>
        <w:t xml:space="preserve"> entre unidades</w:t>
      </w:r>
    </w:p>
    <w:p w14:paraId="2E291EA7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drawing>
          <wp:inline distT="0" distB="0" distL="0" distR="0" wp14:anchorId="1E7897B2" wp14:editId="136059F0">
            <wp:extent cx="5580000" cy="31387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55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BABD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10CDEF35" w14:textId="77777777" w:rsidR="008058B9" w:rsidRPr="00F84724" w:rsidRDefault="00000000">
      <w:pPr>
        <w:spacing w:before="200" w:after="4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 xml:space="preserve">Figura 48 – Notificações </w:t>
      </w:r>
      <w:proofErr w:type="spellStart"/>
      <w:r w:rsidRPr="00F84724">
        <w:rPr>
          <w:rFonts w:ascii="Times New Roman" w:hAnsi="Times New Roman" w:cs="Times New Roman"/>
          <w:sz w:val="20"/>
          <w:lang w:val="pt-BR"/>
        </w:rPr>
        <w:t>in-app</w:t>
      </w:r>
      <w:proofErr w:type="spellEnd"/>
    </w:p>
    <w:p w14:paraId="475E722F" w14:textId="77777777" w:rsidR="008058B9" w:rsidRPr="00F84724" w:rsidRDefault="00000000">
      <w:pPr>
        <w:jc w:val="center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671098" wp14:editId="76F49133">
            <wp:extent cx="5580000" cy="3317078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20 224606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5C2E" w14:textId="77777777" w:rsidR="008058B9" w:rsidRPr="00F84724" w:rsidRDefault="00000000">
      <w:pPr>
        <w:spacing w:after="160"/>
        <w:jc w:val="center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sz w:val="20"/>
          <w:lang w:val="pt-BR"/>
        </w:rPr>
        <w:t>Fonte: O autor (2026).</w:t>
      </w:r>
    </w:p>
    <w:p w14:paraId="389001CA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35" w:name="_Toc235054198"/>
      <w:r w:rsidRPr="00F84724">
        <w:rPr>
          <w:rFonts w:ascii="Times New Roman" w:hAnsi="Times New Roman" w:cs="Times New Roman"/>
          <w:color w:val="000000"/>
          <w:sz w:val="24"/>
          <w:lang w:val="pt-BR"/>
        </w:rPr>
        <w:t>9.12 Farmácia — estoque e dispensação</w:t>
      </w:r>
      <w:bookmarkEnd w:id="35"/>
    </w:p>
    <w:p w14:paraId="07A17B40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Módulo novo, adicionado após a primeira rodada de capturas de tela (capturas pendentes de nova sessão fotográfica na implantação). Reúne duas abas: Estoque, onde a unidade cadastra entradas por medicamento/lote/validade, registra saídas e ajustes manuais, filtra por itens com saldo baixo e consulta o histórico de movimentos (</w:t>
      </w:r>
      <w:proofErr w:type="spellStart"/>
      <w:r w:rsidRPr="00F84724">
        <w:rPr>
          <w:rFonts w:ascii="Times New Roman" w:hAnsi="Times New Roman" w:cs="Times New Roman"/>
          <w:lang w:val="pt-BR"/>
        </w:rPr>
        <w:t>ledger</w:t>
      </w:r>
      <w:proofErr w:type="spellEnd"/>
      <w:r w:rsidRPr="00F84724">
        <w:rPr>
          <w:rFonts w:ascii="Times New Roman" w:hAnsi="Times New Roman" w:cs="Times New Roman"/>
          <w:lang w:val="pt-BR"/>
        </w:rPr>
        <w:t>); e Dispensação, na qual o operador busca o paciente, seleciona uma prescrição já assinada, escolhe os itens de estoque correspondentes e confirma a dispensação — que baixa o saldo em uma única transação de banco de dados, impedindo que o estoque fique negativo mesmo sob uso concorrente.</w:t>
      </w:r>
    </w:p>
    <w:p w14:paraId="59020A0F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[captura pendente: Farmácia — aba Estoque — a capturar na implantação]</w:t>
      </w:r>
    </w:p>
    <w:p w14:paraId="3E48CA0D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[captura pendente: Farmácia — aba Dispensação — a capturar na implantação]</w:t>
      </w:r>
    </w:p>
    <w:p w14:paraId="097C1E15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36" w:name="_Toc235054199"/>
      <w:r w:rsidRPr="00F84724">
        <w:rPr>
          <w:rFonts w:ascii="Times New Roman" w:hAnsi="Times New Roman" w:cs="Times New Roman"/>
          <w:color w:val="000000"/>
          <w:sz w:val="24"/>
          <w:lang w:val="pt-BR"/>
        </w:rPr>
        <w:t>9.13 Teleconsulta — vídeo e portal do paciente</w:t>
      </w:r>
      <w:bookmarkEnd w:id="36"/>
    </w:p>
    <w:p w14:paraId="799AB86F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Conjunto de telas do atendimento por vídeo, sem custo de provedor de mídia: o profissional busca o paciente, cria uma sala e compartilha o link (impresso no comprovante do agendamento ou visível no portal do paciente); a sala em si roda em tela cheia, com captura de câmera/microfone, conexão ponto-a-ponto entre os dois navegadores e controles </w:t>
      </w:r>
      <w:r w:rsidRPr="00F84724">
        <w:rPr>
          <w:rFonts w:ascii="Times New Roman" w:hAnsi="Times New Roman" w:cs="Times New Roman"/>
          <w:lang w:val="pt-BR"/>
        </w:rPr>
        <w:lastRenderedPageBreak/>
        <w:t>de mudo/câmera/encerrar. No portal, o paciente vê um banner “Entrar na sala” assim que o profissional a abre — sem precisar de um aplicativo ou de uma segunda conta, o link recebido já é a permissão de acesso.</w:t>
      </w:r>
    </w:p>
    <w:p w14:paraId="3FA26BFE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[captura pendente: Teleconsulta — painel do profissional — a capturar na implantação]</w:t>
      </w:r>
    </w:p>
    <w:p w14:paraId="5515B7E1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[captura pendente: Sala de teleconsulta (vídeo) — a capturar na implantação]</w:t>
      </w:r>
    </w:p>
    <w:p w14:paraId="3D3C0CF4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[captura pendente: Portal do paciente — banner de sala ativa — a capturar na implantação]</w:t>
      </w:r>
    </w:p>
    <w:p w14:paraId="43C9BACA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37" w:name="_Toc235054200"/>
      <w:r w:rsidRPr="00F84724">
        <w:rPr>
          <w:rFonts w:ascii="Times New Roman" w:hAnsi="Times New Roman" w:cs="Times New Roman"/>
          <w:color w:val="000000"/>
          <w:sz w:val="24"/>
          <w:lang w:val="pt-BR"/>
        </w:rPr>
        <w:t>9.14 Termos de Uso e consentimento auditável</w:t>
      </w:r>
      <w:bookmarkEnd w:id="37"/>
    </w:p>
    <w:p w14:paraId="2D0FC288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Página institucional pública (Termos de Uso e Política de Privacidade, orientada pela LGPD), acessível por um link que se repete em três pontos do sistema: o cadastro de paciente, o check-in (quando se cria a conta do portal) e a criação de um novo funcionário. Em todos os três, o envio do formulário fica bloqueado até que a caixa de aceite seja marcada, e o aceite é enviado ao </w:t>
      </w:r>
      <w:proofErr w:type="spellStart"/>
      <w:r w:rsidRPr="00F84724">
        <w:rPr>
          <w:rFonts w:ascii="Times New Roman" w:hAnsi="Times New Roman" w:cs="Times New Roman"/>
          <w:lang w:val="pt-BR"/>
        </w:rPr>
        <w:t>backend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e gravado na trilha de auditoria — não é apenas uma trava visual, é uma prova de consentimento com data, usuário e IP.</w:t>
      </w:r>
    </w:p>
    <w:p w14:paraId="50A6AB81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[captura pendente: Página de Termos de Uso e Política de Privacidade — a capturar na implantação]</w:t>
      </w:r>
    </w:p>
    <w:p w14:paraId="250E545F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[captura pendente: Cadastro de paciente — aceite dos termos — a capturar na implantação]</w:t>
      </w:r>
    </w:p>
    <w:p w14:paraId="31C7988E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38" w:name="_Toc235054201"/>
      <w:r w:rsidRPr="00F84724">
        <w:rPr>
          <w:rFonts w:ascii="Times New Roman" w:hAnsi="Times New Roman" w:cs="Times New Roman"/>
          <w:color w:val="000000"/>
          <w:sz w:val="24"/>
          <w:lang w:val="pt-BR"/>
        </w:rPr>
        <w:t>9.15 Farmacovigilância, dispensação e demais telas do prontuário</w:t>
      </w:r>
      <w:bookmarkEnd w:id="38"/>
    </w:p>
    <w:p w14:paraId="51344378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Telas complementares do prontuário eletrônico incorporadas em rodadas anteriores de desenvolvimento: notificação de evento adverso/reação medicamentosa, escalas de enfermagem (Morse/</w:t>
      </w:r>
      <w:proofErr w:type="spellStart"/>
      <w:r w:rsidRPr="00F84724">
        <w:rPr>
          <w:rFonts w:ascii="Times New Roman" w:hAnsi="Times New Roman" w:cs="Times New Roman"/>
          <w:lang w:val="pt-BR"/>
        </w:rPr>
        <w:t>Braden</w:t>
      </w:r>
      <w:proofErr w:type="spellEnd"/>
      <w:r w:rsidRPr="00F84724">
        <w:rPr>
          <w:rFonts w:ascii="Times New Roman" w:hAnsi="Times New Roman" w:cs="Times New Roman"/>
          <w:lang w:val="pt-BR"/>
        </w:rPr>
        <w:t>) e evolução de enfermagem (SAE), e a solicitação de exames/laboratório (SADT). Todas seguem o mesmo padrão visual das demais abas do prontuário, descritas no grupo 9.7.</w:t>
      </w:r>
    </w:p>
    <w:p w14:paraId="5D0D4229" w14:textId="77777777" w:rsidR="008058B9" w:rsidRPr="00F84724" w:rsidRDefault="00000000">
      <w:pPr>
        <w:pStyle w:val="Ttulo1"/>
        <w:spacing w:before="280" w:after="120"/>
        <w:rPr>
          <w:rFonts w:ascii="Times New Roman" w:hAnsi="Times New Roman" w:cs="Times New Roman"/>
        </w:rPr>
      </w:pPr>
      <w:bookmarkStart w:id="39" w:name="_Toc235054202"/>
      <w:r w:rsidRPr="00F84724">
        <w:rPr>
          <w:rFonts w:ascii="Times New Roman" w:hAnsi="Times New Roman" w:cs="Times New Roman"/>
          <w:color w:val="000000"/>
        </w:rPr>
        <w:lastRenderedPageBreak/>
        <w:t>10 DECISÕES DE PROJETO</w:t>
      </w:r>
      <w:bookmarkEnd w:id="39"/>
    </w:p>
    <w:p w14:paraId="60B00A7D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proofErr w:type="spellStart"/>
      <w:r w:rsidRPr="00F84724">
        <w:rPr>
          <w:rFonts w:ascii="Times New Roman" w:hAnsi="Times New Roman" w:cs="Times New Roman"/>
          <w:lang w:val="pt-BR"/>
        </w:rPr>
        <w:t>Monorepo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com </w:t>
      </w:r>
      <w:proofErr w:type="spellStart"/>
      <w:r w:rsidRPr="00F84724">
        <w:rPr>
          <w:rFonts w:ascii="Times New Roman" w:hAnsi="Times New Roman" w:cs="Times New Roman"/>
          <w:lang w:val="pt-BR"/>
        </w:rPr>
        <w:t>pnpm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: </w:t>
      </w:r>
      <w:proofErr w:type="spellStart"/>
      <w:r w:rsidRPr="00F84724">
        <w:rPr>
          <w:rFonts w:ascii="Times New Roman" w:hAnsi="Times New Roman" w:cs="Times New Roman"/>
          <w:lang w:val="pt-BR"/>
        </w:rPr>
        <w:t>backend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F84724">
        <w:rPr>
          <w:rFonts w:ascii="Times New Roman" w:hAnsi="Times New Roman" w:cs="Times New Roman"/>
          <w:lang w:val="pt-BR"/>
        </w:rPr>
        <w:t>frontend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F84724">
        <w:rPr>
          <w:rFonts w:ascii="Times New Roman" w:hAnsi="Times New Roman" w:cs="Times New Roman"/>
          <w:lang w:val="pt-BR"/>
        </w:rPr>
        <w:t>versionados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juntos, com build e implantação coordenados por Docker </w:t>
      </w:r>
      <w:proofErr w:type="spellStart"/>
      <w:r w:rsidRPr="00F84724">
        <w:rPr>
          <w:rFonts w:ascii="Times New Roman" w:hAnsi="Times New Roman" w:cs="Times New Roman"/>
          <w:lang w:val="pt-BR"/>
        </w:rPr>
        <w:t>Compose</w:t>
      </w:r>
      <w:proofErr w:type="spellEnd"/>
      <w:r w:rsidRPr="00F84724">
        <w:rPr>
          <w:rFonts w:ascii="Times New Roman" w:hAnsi="Times New Roman" w:cs="Times New Roman"/>
          <w:lang w:val="pt-BR"/>
        </w:rPr>
        <w:t>.</w:t>
      </w:r>
    </w:p>
    <w:p w14:paraId="5C8F5751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Banco de dados PostgreSQL local (em contêiner) como padrão do piloto, eliminando a dependência de internet para operar; o driver de banco escolhido no </w:t>
      </w:r>
      <w:proofErr w:type="spellStart"/>
      <w:r w:rsidRPr="00F84724">
        <w:rPr>
          <w:rFonts w:ascii="Times New Roman" w:hAnsi="Times New Roman" w:cs="Times New Roman"/>
          <w:lang w:val="pt-BR"/>
        </w:rPr>
        <w:t>backend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também suporta um serviço gerenciado na nuvem, bastando trocar a variável de conexão — um script dedicado migra usuários e unidades de uma base gerenciada pré-existente por chave natural, preservando os identificadores já usados localmente.</w:t>
      </w:r>
    </w:p>
    <w:p w14:paraId="0215AC93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Criptografia de dados pessoais na aplicação (não no banco): a chave nunca toca o PostgreSQL e a busca por resumo evita expor texto em claro.</w:t>
      </w:r>
    </w:p>
    <w:p w14:paraId="148A3755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Controle de acesso em duas camadas: um catálogo granular (</w:t>
      </w:r>
      <w:proofErr w:type="spellStart"/>
      <w:r w:rsidRPr="00F84724">
        <w:rPr>
          <w:rFonts w:ascii="Times New Roman" w:hAnsi="Times New Roman" w:cs="Times New Roman"/>
          <w:lang w:val="pt-BR"/>
        </w:rPr>
        <w:t>recurso:ação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) no </w:t>
      </w:r>
      <w:proofErr w:type="spellStart"/>
      <w:r w:rsidRPr="00F84724">
        <w:rPr>
          <w:rFonts w:ascii="Times New Roman" w:hAnsi="Times New Roman" w:cs="Times New Roman"/>
          <w:lang w:val="pt-BR"/>
        </w:rPr>
        <w:t>backend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e um mapa de papéis usado para montar a navegação do </w:t>
      </w:r>
      <w:proofErr w:type="spellStart"/>
      <w:r w:rsidRPr="00F84724">
        <w:rPr>
          <w:rFonts w:ascii="Times New Roman" w:hAnsi="Times New Roman" w:cs="Times New Roman"/>
          <w:lang w:val="pt-BR"/>
        </w:rPr>
        <w:t>frontend</w:t>
      </w:r>
      <w:proofErr w:type="spellEnd"/>
      <w:r w:rsidRPr="00F84724">
        <w:rPr>
          <w:rFonts w:ascii="Times New Roman" w:hAnsi="Times New Roman" w:cs="Times New Roman"/>
          <w:lang w:val="pt-BR"/>
        </w:rPr>
        <w:t>.</w:t>
      </w:r>
    </w:p>
    <w:p w14:paraId="157966A4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Visualizador próprio (</w:t>
      </w:r>
      <w:proofErr w:type="spellStart"/>
      <w:r w:rsidRPr="00F84724">
        <w:rPr>
          <w:rFonts w:ascii="Times New Roman" w:hAnsi="Times New Roman" w:cs="Times New Roman"/>
          <w:lang w:val="pt-BR"/>
        </w:rPr>
        <w:t>OrthoVis</w:t>
      </w:r>
      <w:proofErr w:type="spellEnd"/>
      <w:r w:rsidRPr="00F84724">
        <w:rPr>
          <w:rFonts w:ascii="Times New Roman" w:hAnsi="Times New Roman" w:cs="Times New Roman"/>
          <w:lang w:val="pt-BR"/>
        </w:rPr>
        <w:t>) no navegador, sem plugin nativo, com modo de streaming para estudos grandes.</w:t>
      </w:r>
    </w:p>
    <w:p w14:paraId="6D6352E1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Teleconsulta com </w:t>
      </w:r>
      <w:proofErr w:type="spellStart"/>
      <w:r w:rsidRPr="00F84724">
        <w:rPr>
          <w:rFonts w:ascii="Times New Roman" w:hAnsi="Times New Roman" w:cs="Times New Roman"/>
          <w:lang w:val="pt-BR"/>
        </w:rPr>
        <w:t>WebRTC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nativo do navegador, sem biblioteca de terceiros e sem servidor de mídia — a sinalização usa </w:t>
      </w:r>
      <w:proofErr w:type="spellStart"/>
      <w:r w:rsidRPr="00F84724">
        <w:rPr>
          <w:rFonts w:ascii="Times New Roman" w:hAnsi="Times New Roman" w:cs="Times New Roman"/>
          <w:lang w:val="pt-BR"/>
        </w:rPr>
        <w:t>endpoints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REST com consulta periódica em vez de um canal dedicado, e o acesso à sala é protegido pelo próprio token da URL, permitindo que o paciente participe sem uma segunda conta de sistema.</w:t>
      </w:r>
    </w:p>
    <w:p w14:paraId="166F6F83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Agendamento com tipo explícito (exame de imagem, consulta ou teleconsulta): unificou num único modelo o que antes só existia para exames; o check-in de um tipo clínico abre automaticamente o atendimento correspondente e insere o paciente na fila médica.</w:t>
      </w:r>
    </w:p>
    <w:p w14:paraId="4C15AC1C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Conta do portal desacoplada do exame de imagem: um </w:t>
      </w:r>
      <w:proofErr w:type="spellStart"/>
      <w:r w:rsidRPr="00F84724">
        <w:rPr>
          <w:rFonts w:ascii="Times New Roman" w:hAnsi="Times New Roman" w:cs="Times New Roman"/>
          <w:lang w:val="pt-BR"/>
        </w:rPr>
        <w:t>endpoint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dedicado permite à recepção, à enfermagem ou ao médico liberar o acesso a qualquer paciente, e não apenas a quem tem um exame agendado.</w:t>
      </w:r>
    </w:p>
    <w:p w14:paraId="76789EDC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Upload de imagens em blocos (</w:t>
      </w:r>
      <w:proofErr w:type="spellStart"/>
      <w:r w:rsidRPr="00F84724">
        <w:rPr>
          <w:rFonts w:ascii="Times New Roman" w:hAnsi="Times New Roman" w:cs="Times New Roman"/>
          <w:lang w:val="pt-BR"/>
        </w:rPr>
        <w:t>multi-chunk</w:t>
      </w:r>
      <w:proofErr w:type="spellEnd"/>
      <w:r w:rsidRPr="00F84724">
        <w:rPr>
          <w:rFonts w:ascii="Times New Roman" w:hAnsi="Times New Roman" w:cs="Times New Roman"/>
          <w:lang w:val="pt-BR"/>
        </w:rPr>
        <w:t>), resistente a falhas em exames de centenas de imagens.</w:t>
      </w:r>
    </w:p>
    <w:p w14:paraId="0C736552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Documentos assinados (laudo, receita, atestado e evolução) com resumo SHA-256, JWT RS256 e PDF; as evoluções clínicas são imutáveis, com adendo rastreável.</w:t>
      </w:r>
    </w:p>
    <w:p w14:paraId="4202B6F5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Catálogos locais (CID-10, medicamentos e interações) para autocompletar sem depender de serviço externo.</w:t>
      </w:r>
    </w:p>
    <w:p w14:paraId="7D31A95F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lastRenderedPageBreak/>
        <w:t>Consentimento como dado auditável, não apenas como trava de interface: o aceite dos termos é enviado ao servidor e persistido na trilha de auditoria.</w:t>
      </w:r>
    </w:p>
    <w:p w14:paraId="753B8F94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Itens de integração nacional (CADSUS, SISREG, RNDS e faturamento) com a parte local implementada; a transmissão depende de homologação e credenciamento externos.</w:t>
      </w:r>
    </w:p>
    <w:p w14:paraId="09001A87" w14:textId="77777777" w:rsidR="008058B9" w:rsidRPr="00F84724" w:rsidRDefault="00000000">
      <w:pPr>
        <w:pStyle w:val="Ttulo1"/>
        <w:spacing w:before="280" w:after="120"/>
        <w:rPr>
          <w:rFonts w:ascii="Times New Roman" w:hAnsi="Times New Roman" w:cs="Times New Roman"/>
          <w:lang w:val="pt-BR"/>
        </w:rPr>
      </w:pPr>
      <w:bookmarkStart w:id="40" w:name="_Toc235054203"/>
      <w:r w:rsidRPr="00F84724">
        <w:rPr>
          <w:rFonts w:ascii="Times New Roman" w:hAnsi="Times New Roman" w:cs="Times New Roman"/>
          <w:color w:val="000000"/>
          <w:lang w:val="pt-BR"/>
        </w:rPr>
        <w:t>11 PILOTO MUNICIPAL: HARDENING, PENDÊNCIAS E OPERAÇÃO</w:t>
      </w:r>
      <w:bookmarkEnd w:id="40"/>
    </w:p>
    <w:p w14:paraId="640666F6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O sistema foi originalmente concebido com dependências de serviços externos (banco de dados gerenciado, provedor de e-mail) típicas de um ambiente de desenvolvimento em nuvem. Para viabilizar um piloto em uma rede municipal — onde o acesso à internet pode ser instável ou inexistente, e onde não há orçamento para contratar provedores de SMS, WhatsApp ou credenciamento junto ao DATASUS — o projeto passou por uma rodada de trabalho dedicada a remover essas dependências ou substituí-las por alternativas operacionais locais.</w:t>
      </w:r>
    </w:p>
    <w:p w14:paraId="64A8D4DD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41" w:name="_Toc235054204"/>
      <w:r w:rsidRPr="00F84724">
        <w:rPr>
          <w:rFonts w:ascii="Times New Roman" w:hAnsi="Times New Roman" w:cs="Times New Roman"/>
          <w:color w:val="000000"/>
          <w:sz w:val="24"/>
          <w:lang w:val="pt-BR"/>
        </w:rPr>
        <w:t>11.1 Itens sem solução própria de código</w:t>
      </w:r>
      <w:bookmarkEnd w:id="41"/>
    </w:p>
    <w:p w14:paraId="3BFB18E6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Três frentes permanecem, por definição, fora do alcance de uma solução apenas de software: o credenciamento junto ao DATASUS (necessário para a integração real com CADSUS, SISREG, RNDS e o faturamento oficial BPA-MAG), a contratação de um provedor de e-mail transacional com domínio verificado, e a contratação de um provedor de SMS ou WhatsApp Business. Em todos os três casos, a fatia de código que depende apenas do próprio sistema já está implementada — geração de documentos, validações, extratos e a fila de mensagens — restando a etapa de contratação e credenciamento, documentada em detalhe em arquivo próprio de pendências.</w:t>
      </w:r>
    </w:p>
    <w:p w14:paraId="2AF6F7A3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</w:rPr>
      </w:pPr>
      <w:bookmarkStart w:id="42" w:name="_Toc235054205"/>
      <w:r w:rsidRPr="00F84724">
        <w:rPr>
          <w:rFonts w:ascii="Times New Roman" w:hAnsi="Times New Roman" w:cs="Times New Roman"/>
          <w:color w:val="000000"/>
          <w:sz w:val="24"/>
        </w:rPr>
        <w:t xml:space="preserve">11.2 </w:t>
      </w:r>
      <w:proofErr w:type="spellStart"/>
      <w:r w:rsidRPr="00F84724">
        <w:rPr>
          <w:rFonts w:ascii="Times New Roman" w:hAnsi="Times New Roman" w:cs="Times New Roman"/>
          <w:color w:val="000000"/>
          <w:sz w:val="24"/>
        </w:rPr>
        <w:t>Compensações</w:t>
      </w:r>
      <w:proofErr w:type="spellEnd"/>
      <w:r w:rsidRPr="00F8472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F84724">
        <w:rPr>
          <w:rFonts w:ascii="Times New Roman" w:hAnsi="Times New Roman" w:cs="Times New Roman"/>
          <w:color w:val="000000"/>
          <w:sz w:val="24"/>
        </w:rPr>
        <w:t>operacionais</w:t>
      </w:r>
      <w:proofErr w:type="spellEnd"/>
      <w:r w:rsidRPr="00F84724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F84724">
        <w:rPr>
          <w:rFonts w:ascii="Times New Roman" w:hAnsi="Times New Roman" w:cs="Times New Roman"/>
          <w:color w:val="000000"/>
          <w:sz w:val="24"/>
        </w:rPr>
        <w:t>adotadas</w:t>
      </w:r>
      <w:bookmarkEnd w:id="42"/>
      <w:proofErr w:type="spellEnd"/>
    </w:p>
    <w:p w14:paraId="5F86F803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Comprovante de agendamento imprimível no lugar da confirmação por SMS ou e-mail.</w:t>
      </w:r>
    </w:p>
    <w:p w14:paraId="57E57616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Redefinição de senha pelo administrador (para funcionários) e pela recepção/enfermagem/médico (para pacientes), no lugar do link enviado por e-mail — ambas as rotas mostram uma senha temporária uma única vez.</w:t>
      </w:r>
    </w:p>
    <w:p w14:paraId="18F01285" w14:textId="77777777" w:rsidR="008058B9" w:rsidRPr="00F84724" w:rsidRDefault="00000000">
      <w:pPr>
        <w:pStyle w:val="Commarcadores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lastRenderedPageBreak/>
        <w:t>Fila de mensageria interna já implementada e visível na interface, pronta para receber um provedor de SMS/WhatsApp sem exigir mudanças no restante do sistema.</w:t>
      </w:r>
    </w:p>
    <w:p w14:paraId="4D033AB4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43" w:name="_Toc235054206"/>
      <w:r w:rsidRPr="00F84724">
        <w:rPr>
          <w:rFonts w:ascii="Times New Roman" w:hAnsi="Times New Roman" w:cs="Times New Roman"/>
          <w:color w:val="000000"/>
          <w:sz w:val="24"/>
          <w:lang w:val="pt-BR"/>
        </w:rPr>
        <w:t>11.3 Verificação realizada</w:t>
      </w:r>
      <w:bookmarkEnd w:id="43"/>
    </w:p>
    <w:p w14:paraId="0FEFE2AF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As mudanças de segurança e infraestrutura foram verificadas por um roteiro de testes automatizados de ponta a ponta contra a aplicação em execução — autenticação real, criação de estoque de farmácia, abertura de sessão de teleconsulta com sinalização entre dois papéis (anfitrião e convidado), fila de mensageria, catálogo de medicamentos e liberação de acesso ao portal —, além da confirmação manual, por meio de um navegador real, de que a aplicação carrega, autentica e renderiza as telas novas sem erros de console. A camada de rede foi confirmada com testes de conexão às portas fechadas (recusadas a partir do host) e às portas abertas (respondendo como esperado), e o redirecionamento de HTTP para HTTPS foi confirmado em produção.</w:t>
      </w:r>
    </w:p>
    <w:p w14:paraId="00D81E82" w14:textId="77777777" w:rsidR="008058B9" w:rsidRPr="00F84724" w:rsidRDefault="00000000">
      <w:pPr>
        <w:pStyle w:val="Ttulo2"/>
        <w:spacing w:before="160" w:after="120"/>
        <w:rPr>
          <w:rFonts w:ascii="Times New Roman" w:hAnsi="Times New Roman" w:cs="Times New Roman"/>
          <w:lang w:val="pt-BR"/>
        </w:rPr>
      </w:pPr>
      <w:bookmarkStart w:id="44" w:name="_Toc235054207"/>
      <w:r w:rsidRPr="00F84724">
        <w:rPr>
          <w:rFonts w:ascii="Times New Roman" w:hAnsi="Times New Roman" w:cs="Times New Roman"/>
          <w:color w:val="000000"/>
          <w:sz w:val="24"/>
          <w:lang w:val="pt-BR"/>
        </w:rPr>
        <w:t>11.4 Documentação de apoio à implantação</w:t>
      </w:r>
      <w:bookmarkEnd w:id="44"/>
    </w:p>
    <w:p w14:paraId="7E1706E9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>Foram produzidos, além deste relatório técnico, um roteiro de implantação passo a passo para um servidor Linux em rede local, cinco manuais de uma página por perfil de usuário (recepção, técnico, médico, enfermagem e administrador) e um modelo de termo de responsabilidade e tratamento de dados pessoais, a ser adaptado pelo município junto ao seu setor jurídico e ao encarregado de dados antes do início da operação real.</w:t>
      </w:r>
    </w:p>
    <w:p w14:paraId="547126DC" w14:textId="77777777" w:rsidR="008058B9" w:rsidRPr="00F84724" w:rsidRDefault="00000000">
      <w:pPr>
        <w:pStyle w:val="Ttulo1"/>
        <w:spacing w:before="280" w:after="120"/>
        <w:rPr>
          <w:rFonts w:ascii="Times New Roman" w:hAnsi="Times New Roman" w:cs="Times New Roman"/>
          <w:lang w:val="pt-BR"/>
        </w:rPr>
      </w:pPr>
      <w:bookmarkStart w:id="45" w:name="_Toc235054208"/>
      <w:r w:rsidRPr="00F84724">
        <w:rPr>
          <w:rFonts w:ascii="Times New Roman" w:hAnsi="Times New Roman" w:cs="Times New Roman"/>
          <w:color w:val="000000"/>
          <w:lang w:val="pt-BR"/>
        </w:rPr>
        <w:t>12 CONSIDERAÇÕES FINAIS</w:t>
      </w:r>
      <w:bookmarkEnd w:id="45"/>
    </w:p>
    <w:p w14:paraId="13ECA1DD" w14:textId="77777777" w:rsidR="008058B9" w:rsidRPr="00F84724" w:rsidRDefault="00000000">
      <w:pPr>
        <w:spacing w:after="120"/>
        <w:ind w:firstLine="709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O Sistema RIS/PACS com PEP integra, em uma única solução, a gestão de exames de imagem, o arquivamento e a visualização DICOM, o prontuário eletrônico e — na evolução mais recente do projeto — a farmácia, a teleconsulta e um portal do paciente que passou a ser uma porta de entrada completa ao próprio atendimento, e não apenas um repositório de laudos. A arquitetura modular, o controle de acesso granular e a criptografia de dados pessoais conferem robustez ao sistema, enquanto o visualizador integrado e os fluxos clínicos assistidos (autocompletar de catálogos e alertas de segurança medicamentosa) favorecem a usabilidade no dia a dia da unidade. A adaptação do sistema para rodar como um piloto municipal autônomo — com banco de dados local, comunicação cifrada de ponta a ponta e compensações operacionais para a ausência de e-mail, SMS e </w:t>
      </w:r>
      <w:r w:rsidRPr="00F84724">
        <w:rPr>
          <w:rFonts w:ascii="Times New Roman" w:hAnsi="Times New Roman" w:cs="Times New Roman"/>
          <w:lang w:val="pt-BR"/>
        </w:rPr>
        <w:lastRenderedPageBreak/>
        <w:t>integrações nacionais de saúde — demonstra que a solução pode ser implantada mesmo em contextos de conectividade limitada, restando, como evolução futura, a homologação e o credenciamento junto aos órgãos competentes para as integrações nacionais, e a contratação de provedores externos de comunicação quando o orçamento do município permitir.</w:t>
      </w:r>
    </w:p>
    <w:p w14:paraId="1C20F2A3" w14:textId="77777777" w:rsidR="00F84724" w:rsidRDefault="00F84724">
      <w:pPr>
        <w:pStyle w:val="Ttulo1"/>
        <w:spacing w:before="280" w:after="120"/>
        <w:rPr>
          <w:rFonts w:ascii="Times New Roman" w:hAnsi="Times New Roman" w:cs="Times New Roman"/>
          <w:color w:val="000000"/>
          <w:lang w:val="pt-BR"/>
        </w:rPr>
      </w:pPr>
      <w:r>
        <w:rPr>
          <w:rFonts w:ascii="Times New Roman" w:hAnsi="Times New Roman" w:cs="Times New Roman"/>
          <w:color w:val="000000"/>
          <w:lang w:val="pt-BR"/>
        </w:rPr>
        <w:br w:type="page"/>
      </w:r>
    </w:p>
    <w:p w14:paraId="780A49E3" w14:textId="53EBE79A" w:rsidR="008058B9" w:rsidRPr="00F84724" w:rsidRDefault="00000000" w:rsidP="00F84724">
      <w:pPr>
        <w:pStyle w:val="Ttulo1"/>
        <w:spacing w:before="280" w:after="120"/>
        <w:jc w:val="center"/>
        <w:rPr>
          <w:rFonts w:ascii="Times New Roman" w:hAnsi="Times New Roman" w:cs="Times New Roman"/>
          <w:lang w:val="pt-BR"/>
        </w:rPr>
      </w:pPr>
      <w:bookmarkStart w:id="46" w:name="_Toc235054209"/>
      <w:r w:rsidRPr="00F84724">
        <w:rPr>
          <w:rFonts w:ascii="Times New Roman" w:hAnsi="Times New Roman" w:cs="Times New Roman"/>
          <w:color w:val="000000"/>
          <w:lang w:val="pt-BR"/>
        </w:rPr>
        <w:lastRenderedPageBreak/>
        <w:t>REFERÊNCIAS</w:t>
      </w:r>
      <w:bookmarkEnd w:id="46"/>
    </w:p>
    <w:p w14:paraId="3DC188EB" w14:textId="77777777" w:rsidR="008058B9" w:rsidRPr="00F84724" w:rsidRDefault="00000000">
      <w:pPr>
        <w:spacing w:after="120"/>
        <w:jc w:val="both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  <w:lang w:val="pt-BR"/>
        </w:rPr>
        <w:t xml:space="preserve">BRASIL. Lei n.º 13.709, de 14 de agosto de 2018. Lei Geral de Proteção de Dados Pessoais (LGPD). </w:t>
      </w:r>
      <w:r w:rsidRPr="00F84724">
        <w:rPr>
          <w:rFonts w:ascii="Times New Roman" w:hAnsi="Times New Roman" w:cs="Times New Roman"/>
        </w:rPr>
        <w:t>Brasília, DF, 2018.</w:t>
      </w:r>
    </w:p>
    <w:p w14:paraId="44AE7829" w14:textId="77777777" w:rsidR="008058B9" w:rsidRPr="00F84724" w:rsidRDefault="00000000">
      <w:pPr>
        <w:spacing w:after="120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</w:rPr>
        <w:t xml:space="preserve">DICOM STANDARDS COMMITTEE. Digital Imaging and Communications in Medicine (DICOM). </w:t>
      </w:r>
      <w:r w:rsidRPr="00F84724">
        <w:rPr>
          <w:rFonts w:ascii="Times New Roman" w:hAnsi="Times New Roman" w:cs="Times New Roman"/>
          <w:lang w:val="pt-BR"/>
        </w:rPr>
        <w:t>Disponível em: https://www.dicomstandard.org. Acesso em: 2026.</w:t>
      </w:r>
    </w:p>
    <w:p w14:paraId="7444A019" w14:textId="77777777" w:rsidR="008058B9" w:rsidRPr="00F84724" w:rsidRDefault="00000000">
      <w:pPr>
        <w:spacing w:after="120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EXPRESS. Express — Node.js web </w:t>
      </w:r>
      <w:proofErr w:type="spellStart"/>
      <w:r w:rsidRPr="00F84724">
        <w:rPr>
          <w:rFonts w:ascii="Times New Roman" w:hAnsi="Times New Roman" w:cs="Times New Roman"/>
          <w:lang w:val="pt-BR"/>
        </w:rPr>
        <w:t>application</w:t>
      </w:r>
      <w:proofErr w:type="spellEnd"/>
      <w:r w:rsidRPr="00F84724">
        <w:rPr>
          <w:rFonts w:ascii="Times New Roman" w:hAnsi="Times New Roman" w:cs="Times New Roman"/>
          <w:lang w:val="pt-BR"/>
        </w:rPr>
        <w:t xml:space="preserve"> framework. Disponível em: https://expressjs.com. Acesso em: 2026.</w:t>
      </w:r>
    </w:p>
    <w:p w14:paraId="07BECBCF" w14:textId="77777777" w:rsidR="008058B9" w:rsidRPr="00F84724" w:rsidRDefault="00000000">
      <w:pPr>
        <w:spacing w:after="120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  <w:lang w:val="pt-BR"/>
        </w:rPr>
        <w:t xml:space="preserve">META OPEN SOURCE. </w:t>
      </w:r>
      <w:proofErr w:type="spellStart"/>
      <w:r w:rsidRPr="00F84724">
        <w:rPr>
          <w:rFonts w:ascii="Times New Roman" w:hAnsi="Times New Roman" w:cs="Times New Roman"/>
          <w:lang w:val="pt-BR"/>
        </w:rPr>
        <w:t>React</w:t>
      </w:r>
      <w:proofErr w:type="spellEnd"/>
      <w:r w:rsidRPr="00F84724">
        <w:rPr>
          <w:rFonts w:ascii="Times New Roman" w:hAnsi="Times New Roman" w:cs="Times New Roman"/>
          <w:lang w:val="pt-BR"/>
        </w:rPr>
        <w:t>. Disponível em: https://react.dev. Acesso em: 2026.</w:t>
      </w:r>
    </w:p>
    <w:p w14:paraId="3D9D66E4" w14:textId="77777777" w:rsidR="008058B9" w:rsidRPr="00F84724" w:rsidRDefault="00000000">
      <w:pPr>
        <w:spacing w:after="120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</w:rPr>
        <w:t xml:space="preserve">ORTHANC. Orthanc — Free and open-source DICOM server. </w:t>
      </w:r>
      <w:r w:rsidRPr="00F84724">
        <w:rPr>
          <w:rFonts w:ascii="Times New Roman" w:hAnsi="Times New Roman" w:cs="Times New Roman"/>
          <w:lang w:val="pt-BR"/>
        </w:rPr>
        <w:t>Disponível em: https://www.orthanc-server.com. Acesso em: 2026.</w:t>
      </w:r>
    </w:p>
    <w:p w14:paraId="5A81167D" w14:textId="77777777" w:rsidR="008058B9" w:rsidRPr="00F84724" w:rsidRDefault="00000000">
      <w:pPr>
        <w:spacing w:after="120"/>
        <w:jc w:val="both"/>
        <w:rPr>
          <w:rFonts w:ascii="Times New Roman" w:hAnsi="Times New Roman" w:cs="Times New Roman"/>
          <w:lang w:val="pt-BR"/>
        </w:rPr>
      </w:pPr>
      <w:r w:rsidRPr="00F84724">
        <w:rPr>
          <w:rFonts w:ascii="Times New Roman" w:hAnsi="Times New Roman" w:cs="Times New Roman"/>
        </w:rPr>
        <w:t xml:space="preserve">POSTGRESQL GLOBAL DEVELOPMENT GROUP. PostgreSQL. </w:t>
      </w:r>
      <w:r w:rsidRPr="00F84724">
        <w:rPr>
          <w:rFonts w:ascii="Times New Roman" w:hAnsi="Times New Roman" w:cs="Times New Roman"/>
          <w:lang w:val="pt-BR"/>
        </w:rPr>
        <w:t>Disponível em: https://www.postgresql.org. Acesso em: 2026.</w:t>
      </w:r>
    </w:p>
    <w:p w14:paraId="25489533" w14:textId="77777777" w:rsidR="008058B9" w:rsidRPr="00F84724" w:rsidRDefault="00000000">
      <w:pPr>
        <w:spacing w:after="120"/>
        <w:jc w:val="both"/>
        <w:rPr>
          <w:rFonts w:ascii="Times New Roman" w:hAnsi="Times New Roman" w:cs="Times New Roman"/>
        </w:rPr>
      </w:pPr>
      <w:r w:rsidRPr="00F84724">
        <w:rPr>
          <w:rFonts w:ascii="Times New Roman" w:hAnsi="Times New Roman" w:cs="Times New Roman"/>
        </w:rPr>
        <w:t xml:space="preserve">W3C. WebRTC 1.0: Real-Time Communication Between Browsers. </w:t>
      </w:r>
      <w:r w:rsidRPr="00F84724">
        <w:rPr>
          <w:rFonts w:ascii="Times New Roman" w:hAnsi="Times New Roman" w:cs="Times New Roman"/>
          <w:lang w:val="pt-BR"/>
        </w:rPr>
        <w:t xml:space="preserve">Disponível em: https://www.w3.org/TR/webrtc/. </w:t>
      </w:r>
      <w:proofErr w:type="spellStart"/>
      <w:r w:rsidRPr="00F84724">
        <w:rPr>
          <w:rFonts w:ascii="Times New Roman" w:hAnsi="Times New Roman" w:cs="Times New Roman"/>
        </w:rPr>
        <w:t>Acesso</w:t>
      </w:r>
      <w:proofErr w:type="spellEnd"/>
      <w:r w:rsidRPr="00F84724">
        <w:rPr>
          <w:rFonts w:ascii="Times New Roman" w:hAnsi="Times New Roman" w:cs="Times New Roman"/>
        </w:rPr>
        <w:t xml:space="preserve"> </w:t>
      </w:r>
      <w:proofErr w:type="spellStart"/>
      <w:r w:rsidRPr="00F84724">
        <w:rPr>
          <w:rFonts w:ascii="Times New Roman" w:hAnsi="Times New Roman" w:cs="Times New Roman"/>
        </w:rPr>
        <w:t>em</w:t>
      </w:r>
      <w:proofErr w:type="spellEnd"/>
      <w:r w:rsidRPr="00F84724">
        <w:rPr>
          <w:rFonts w:ascii="Times New Roman" w:hAnsi="Times New Roman" w:cs="Times New Roman"/>
        </w:rPr>
        <w:t>: 2026.</w:t>
      </w:r>
    </w:p>
    <w:sectPr w:rsidR="008058B9" w:rsidRPr="00F84724" w:rsidSect="00F8472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674908">
    <w:abstractNumId w:val="8"/>
  </w:num>
  <w:num w:numId="2" w16cid:durableId="854999703">
    <w:abstractNumId w:val="6"/>
  </w:num>
  <w:num w:numId="3" w16cid:durableId="845554476">
    <w:abstractNumId w:val="5"/>
  </w:num>
  <w:num w:numId="4" w16cid:durableId="1099639169">
    <w:abstractNumId w:val="4"/>
  </w:num>
  <w:num w:numId="5" w16cid:durableId="2111463666">
    <w:abstractNumId w:val="7"/>
  </w:num>
  <w:num w:numId="6" w16cid:durableId="1419983516">
    <w:abstractNumId w:val="3"/>
  </w:num>
  <w:num w:numId="7" w16cid:durableId="760444613">
    <w:abstractNumId w:val="2"/>
  </w:num>
  <w:num w:numId="8" w16cid:durableId="891307374">
    <w:abstractNumId w:val="1"/>
  </w:num>
  <w:num w:numId="9" w16cid:durableId="53628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8B9"/>
    <w:rsid w:val="00AA1D8D"/>
    <w:rsid w:val="00B47730"/>
    <w:rsid w:val="00CB0664"/>
    <w:rsid w:val="00F06E01"/>
    <w:rsid w:val="00F847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90F823"/>
  <w14:defaultImageDpi w14:val="300"/>
  <w15:docId w15:val="{A83CD953-10E7-4F0C-BC44-A0AE16ABA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8472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84724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F8472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50</Pages>
  <Words>7113</Words>
  <Characters>38415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Cavalcanti</cp:lastModifiedBy>
  <cp:revision>2</cp:revision>
  <dcterms:created xsi:type="dcterms:W3CDTF">2013-12-23T23:15:00Z</dcterms:created>
  <dcterms:modified xsi:type="dcterms:W3CDTF">2026-07-16T03:30:00Z</dcterms:modified>
  <cp:category/>
</cp:coreProperties>
</file>