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Biostrings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Pagès et al.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cowplot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Wilke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Callahan et al. (2016)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Wright (2016)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decontam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Davis et al. (2017)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Kassambara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ggrepel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Slowikowski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Landis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Wilke and Wiernik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Auguie (2017)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knitr20?</w:t>
            </w:r>
            <w:r>
              <w:t xml:space="preserve">)</w:t>
            </w:r>
            <w:r>
              <w:t xml:space="preserve">….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metagMisc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Mikryukov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microbiome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Lahti and Shetty (2012-2019)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phangorn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phangor?</w:t>
            </w:r>
            <w:r>
              <w:t xml:space="preserve">)</w:t>
            </w:r>
            <w:r>
              <w:t xml:space="preserve">….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phyloseq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McMurdie and Holmes (2013)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RColorBrewer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RColorB?</w:t>
            </w:r>
            <w:r>
              <w:t xml:space="preserve">)</w:t>
            </w:r>
            <w:r>
              <w:t xml:space="preserve">….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reshape2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(2007)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rmarkdo?</w:t>
            </w:r>
            <w:r>
              <w:t xml:space="preserve">)</w:t>
            </w:r>
            <w:r>
              <w:t xml:space="preserve">….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Wickham, Pedersen, and Seidel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Morgan et al. (2009)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Oksanen et al. (2022)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and the following R packages: Biostrings v. 2.70.3</w:t>
      </w:r>
      <w:r>
        <w:t xml:space="preserve"> </w:t>
      </w:r>
      <w:r>
        <w:t xml:space="preserve">(Pagès et al. 2024)</w:t>
      </w:r>
      <w:r>
        <w:t xml:space="preserve">, cowplot v. 1.1.3</w:t>
      </w:r>
      <w:r>
        <w:t xml:space="preserve"> </w:t>
      </w:r>
      <w:r>
        <w:t xml:space="preserve">(Wilke 2024)</w:t>
      </w:r>
      <w:r>
        <w:t xml:space="preserve">, dada2 v. 1.30.0</w:t>
      </w:r>
      <w:r>
        <w:t xml:space="preserve"> </w:t>
      </w:r>
      <w:r>
        <w:t xml:space="preserve">(Callahan et al. 2016)</w:t>
      </w:r>
      <w:r>
        <w:t xml:space="preserve">, DECIPHER v. 2.30.0</w:t>
      </w:r>
      <w:r>
        <w:t xml:space="preserve"> </w:t>
      </w:r>
      <w:r>
        <w:t xml:space="preserve">(Wright 2016)</w:t>
      </w:r>
      <w:r>
        <w:t xml:space="preserve">, decontam v. 1.22.0</w:t>
      </w:r>
      <w:r>
        <w:t xml:space="preserve"> </w:t>
      </w:r>
      <w:r>
        <w:t xml:space="preserve">(Davis et al. 2017)</w:t>
      </w:r>
      <w:r>
        <w:t xml:space="preserve">, ggpubr v. 0.6.0</w:t>
      </w:r>
      <w:r>
        <w:t xml:space="preserve"> </w:t>
      </w:r>
      <w:r>
        <w:t xml:space="preserve">(Kassambara 2023)</w:t>
      </w:r>
      <w:r>
        <w:t xml:space="preserve">, ggrepel v. 0.9.5</w:t>
      </w:r>
      <w:r>
        <w:t xml:space="preserve"> </w:t>
      </w:r>
      <w:r>
        <w:t xml:space="preserve">(Slowikowski 2024)</w:t>
      </w:r>
      <w:r>
        <w:t xml:space="preserve">, ggside v. 0.3.1</w:t>
      </w:r>
      <w:r>
        <w:t xml:space="preserve"> </w:t>
      </w:r>
      <w:r>
        <w:t xml:space="preserve">(Landis 2024)</w:t>
      </w:r>
      <w:r>
        <w:t xml:space="preserve">, ggtext v. 0.1.2</w:t>
      </w:r>
      <w:r>
        <w:t xml:space="preserve"> </w:t>
      </w:r>
      <w:r>
        <w:t xml:space="preserve">(Wilke and Wiernik 2022)</w:t>
      </w:r>
      <w:r>
        <w:t xml:space="preserve">, gridExtra v. 2.3</w:t>
      </w:r>
      <w:r>
        <w:t xml:space="preserve"> </w:t>
      </w:r>
      <w:r>
        <w:t xml:space="preserve">(Auguie 2017)</w:t>
      </w:r>
      <w:r>
        <w:t xml:space="preserve">, knitr v. 1.45</w:t>
      </w:r>
      <w:r>
        <w:t xml:space="preserve"> </w:t>
      </w:r>
      <w:r>
        <w:t xml:space="preserve">(Xie 2014, 2015, 2023)</w:t>
      </w:r>
      <w:r>
        <w:t xml:space="preserve">, metagMisc v. 0.5.0</w:t>
      </w:r>
      <w:r>
        <w:t xml:space="preserve"> </w:t>
      </w:r>
      <w:r>
        <w:t xml:space="preserve">(Mikryukov 2024)</w:t>
      </w:r>
      <w:r>
        <w:t xml:space="preserve">, microbiome v. 1.24.0</w:t>
      </w:r>
      <w:r>
        <w:t xml:space="preserve"> </w:t>
      </w:r>
      <w:r>
        <w:t xml:space="preserve">(Lahti and Shetty 2012-2019)</w:t>
      </w:r>
      <w:r>
        <w:t xml:space="preserve">, phangorn v. 2.12.1</w:t>
      </w:r>
      <w:r>
        <w:t xml:space="preserve"> </w:t>
      </w:r>
      <w:r>
        <w:t xml:space="preserve">(Schliep 2011; Schliep et al. 2017)</w:t>
      </w:r>
      <w:r>
        <w:t xml:space="preserve">, phyloseq v. 1.46.0</w:t>
      </w:r>
      <w:r>
        <w:t xml:space="preserve"> </w:t>
      </w:r>
      <w:r>
        <w:t xml:space="preserve">(McMurdie and Holmes 2013)</w:t>
      </w:r>
      <w:r>
        <w:t xml:space="preserve">, RColorBrewer v. 1.1.3</w:t>
      </w:r>
      <w:r>
        <w:t xml:space="preserve"> </w:t>
      </w:r>
      <w:r>
        <w:t xml:space="preserve">(Neuwirth 2022)</w:t>
      </w:r>
      <w:r>
        <w:t xml:space="preserve">, reshape2 v. 1.4.4</w:t>
      </w:r>
      <w:r>
        <w:t xml:space="preserve"> </w:t>
      </w:r>
      <w:r>
        <w:t xml:space="preserve">(Wickham 2007)</w:t>
      </w:r>
      <w:r>
        <w:t xml:space="preserve">, rmarkdown v. 2.26</w:t>
      </w:r>
      <w:r>
        <w:t xml:space="preserve"> </w:t>
      </w:r>
      <w:r>
        <w:t xml:space="preserve">(Xie, Allaire, and Grolemund 2018; Xie, Dervieux, and Riederer 2020; Allaire et al. 2024)</w:t>
      </w:r>
      <w:r>
        <w:t xml:space="preserve">, scales v. 1.3.0</w:t>
      </w:r>
      <w:r>
        <w:t xml:space="preserve"> </w:t>
      </w:r>
      <w:r>
        <w:t xml:space="preserve">(Wickham, Pedersen, and Seidel 2023)</w:t>
      </w:r>
      <w:r>
        <w:t xml:space="preserve">, ShortRead v. 1.60.0</w:t>
      </w:r>
      <w:r>
        <w:t xml:space="preserve"> </w:t>
      </w:r>
      <w:r>
        <w:t xml:space="preserve">(Morgan et al. 2009)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vegan v. 2.6.4</w:t>
      </w:r>
      <w:r>
        <w:t xml:space="preserve"> </w:t>
      </w:r>
      <w:r>
        <w:t xml:space="preserve">(Oksanen et al. 2022)</w:t>
      </w:r>
      <w:r>
        <w:t xml:space="preserve">.</w:t>
      </w:r>
    </w:p>
    <w:bookmarkEnd w:id="20"/>
    <w:bookmarkStart w:id="72" w:name="package-citations"/>
    <w:p>
      <w:pPr>
        <w:pStyle w:val="Heading2"/>
      </w:pPr>
      <w:r>
        <w:t xml:space="preserve">Package citations</w:t>
      </w:r>
    </w:p>
    <w:bookmarkStart w:id="71" w:name="refs"/>
    <w:bookmarkStart w:id="22" w:name="ref-rmarkdown2024"/>
    <w:p>
      <w:pPr>
        <w:pStyle w:val="Bibliography"/>
      </w:pPr>
      <w:r>
        <w:t xml:space="preserve">Allaire, JJ, Yihui Xie, Christophe Dervieux, Jonathan McPherson, Javier Luraschi, Kevin Ushey, Aron Atkins, et al. 2024.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gridExtra"/>
    <w:p>
      <w:pPr>
        <w:pStyle w:val="Bibliography"/>
      </w:pPr>
      <w:r>
        <w:t xml:space="preserve">Auguie, Baptiste. 2017.</w:t>
      </w:r>
      <w:r>
        <w:t xml:space="preserve"> </w:t>
      </w:r>
      <w:r>
        <w:rPr>
          <w:iCs/>
          <w:i/>
        </w:rPr>
        <w:t xml:space="preserve">gridExtra</w:t>
      </w:r>
      <w:r>
        <w:rPr>
          <w:iCs/>
          <w:i/>
        </w:rPr>
        <w:t xml:space="preserve">: Miscellaneous Functions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Grid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Graphics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https://CRAN.R-project.org/package=gridExtra</w:t>
        </w:r>
      </w:hyperlink>
      <w:r>
        <w:t xml:space="preserve">.</w:t>
      </w:r>
    </w:p>
    <w:bookmarkEnd w:id="24"/>
    <w:bookmarkStart w:id="26" w:name="ref-dada2"/>
    <w:p>
      <w:pPr>
        <w:pStyle w:val="Bibliography"/>
      </w:pPr>
      <w:r>
        <w:t xml:space="preserve">Callahan, Benjamin J, Paul J McMurdie, Michael J Rosen, Andrew W Han, Amy Jo A Johnson, and Susan P Holmes. 2016.</w:t>
      </w:r>
      <w:r>
        <w:t xml:space="preserve"> </w:t>
      </w:r>
      <w:r>
        <w:t xml:space="preserve">“DADA2: High-Resolution Sample Inference from Illumina Amplicon Data.”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13: 581–83.</w:t>
      </w:r>
      <w:r>
        <w:t xml:space="preserve"> </w:t>
      </w:r>
      <w:hyperlink r:id="rId25">
        <w:r>
          <w:rPr>
            <w:rStyle w:val="Hyperlink"/>
          </w:rPr>
          <w:t xml:space="preserve">https://doi.org/10.1038/nmeth.3869</w:t>
        </w:r>
      </w:hyperlink>
      <w:r>
        <w:t xml:space="preserve">.</w:t>
      </w:r>
    </w:p>
    <w:bookmarkEnd w:id="26"/>
    <w:bookmarkStart w:id="28" w:name="ref-decontam"/>
    <w:p>
      <w:pPr>
        <w:pStyle w:val="Bibliography"/>
      </w:pPr>
      <w:r>
        <w:t xml:space="preserve">Davis, Nicole M, Diana Proctor, Susan P Holmes, David A Relman, and Benjamin J Callahan. 2017.</w:t>
      </w:r>
      <w:r>
        <w:t xml:space="preserve"> </w:t>
      </w:r>
      <w:r>
        <w:t xml:space="preserve">“Simple Statistical Identification and Removal of Contaminant Sequences in Marker-Gene and Metagenomics Data.”</w:t>
      </w:r>
      <w:r>
        <w:t xml:space="preserve"> </w:t>
      </w:r>
      <w:r>
        <w:rPr>
          <w:iCs/>
          <w:i/>
        </w:rPr>
        <w:t xml:space="preserve">bioRxiv</w:t>
      </w:r>
      <w:r>
        <w:t xml:space="preserve">, 221499.</w:t>
      </w:r>
      <w:r>
        <w:t xml:space="preserve"> </w:t>
      </w:r>
      <w:hyperlink r:id="rId27">
        <w:r>
          <w:rPr>
            <w:rStyle w:val="Hyperlink"/>
          </w:rPr>
          <w:t xml:space="preserve">https://doi.org/10.1101/221499</w:t>
        </w:r>
      </w:hyperlink>
      <w:r>
        <w:t xml:space="preserve">.</w:t>
      </w:r>
    </w:p>
    <w:bookmarkEnd w:id="28"/>
    <w:bookmarkStart w:id="30" w:name="ref-ggpubr"/>
    <w:p>
      <w:pPr>
        <w:pStyle w:val="Bibliography"/>
      </w:pPr>
      <w:r>
        <w:t xml:space="preserve">Kassambara, Alboukadel. 2023.</w:t>
      </w:r>
      <w:r>
        <w:t xml:space="preserve"> </w:t>
      </w:r>
      <w:r>
        <w:rPr>
          <w:iCs/>
          <w:i/>
        </w:rPr>
        <w:t xml:space="preserve">ggpubr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Based Publication Ready Plots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https://CRAN.R-project.org/package=ggpubr</w:t>
        </w:r>
      </w:hyperlink>
      <w:r>
        <w:t xml:space="preserve">.</w:t>
      </w:r>
    </w:p>
    <w:bookmarkEnd w:id="30"/>
    <w:bookmarkStart w:id="31" w:name="ref-microbiome"/>
    <w:p>
      <w:pPr>
        <w:pStyle w:val="Bibliography"/>
      </w:pPr>
      <w:r>
        <w:t xml:space="preserve">Lahti, Leo, and Sudarshan Shetty. 2012-2019.</w:t>
      </w:r>
      <w:r>
        <w:t xml:space="preserve"> </w:t>
      </w:r>
      <w:r>
        <w:t xml:space="preserve">“Microbiome r Package.”</w:t>
      </w:r>
    </w:p>
    <w:bookmarkEnd w:id="31"/>
    <w:bookmarkStart w:id="33" w:name="ref-ggside"/>
    <w:p>
      <w:pPr>
        <w:pStyle w:val="Bibliography"/>
      </w:pPr>
      <w:r>
        <w:t xml:space="preserve">Landis, Justin. 2024.</w:t>
      </w:r>
      <w:r>
        <w:t xml:space="preserve"> </w:t>
      </w:r>
      <w:r>
        <w:rPr>
          <w:iCs/>
          <w:i/>
        </w:rPr>
        <w:t xml:space="preserve">ggside</w:t>
      </w:r>
      <w:r>
        <w:rPr>
          <w:iCs/>
          <w:i/>
        </w:rPr>
        <w:t xml:space="preserve">: Side Grammar Graphics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https://CRAN.R-project.org/package=ggside</w:t>
        </w:r>
      </w:hyperlink>
      <w:r>
        <w:t xml:space="preserve">.</w:t>
      </w:r>
    </w:p>
    <w:bookmarkEnd w:id="33"/>
    <w:bookmarkStart w:id="35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</w:t>
      </w:r>
      <w:r>
        <w:t xml:space="preserve">phyloseq</w:t>
      </w:r>
      <w:r>
        <w:t xml:space="preserve">: An r 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34">
        <w:r>
          <w:rPr>
            <w:rStyle w:val="Hyperlink"/>
          </w:rPr>
          <w:t xml:space="preserve">http://dx.plos.org/10.1371/journal.pone.0061217</w:t>
        </w:r>
      </w:hyperlink>
      <w:r>
        <w:t xml:space="preserve">.</w:t>
      </w:r>
    </w:p>
    <w:bookmarkEnd w:id="35"/>
    <w:bookmarkStart w:id="36" w:name="ref-metagMisc"/>
    <w:p>
      <w:pPr>
        <w:pStyle w:val="Bibliography"/>
      </w:pPr>
      <w:r>
        <w:t xml:space="preserve">Mikryukov, Vladimir. 2024.</w:t>
      </w:r>
      <w:r>
        <w:t xml:space="preserve"> </w:t>
      </w:r>
      <w:r>
        <w:rPr>
          <w:iCs/>
          <w:i/>
        </w:rPr>
        <w:t xml:space="preserve">metagMisc</w:t>
      </w:r>
      <w:r>
        <w:rPr>
          <w:iCs/>
          <w:i/>
        </w:rPr>
        <w:t xml:space="preserve">: Miscellaneous Functions for Metagenomic Analysis</w:t>
      </w:r>
      <w:r>
        <w:t xml:space="preserve">.</w:t>
      </w:r>
    </w:p>
    <w:bookmarkEnd w:id="36"/>
    <w:bookmarkStart w:id="38" w:name="ref-ShortRead"/>
    <w:p>
      <w:pPr>
        <w:pStyle w:val="Bibliography"/>
      </w:pPr>
      <w:r>
        <w:t xml:space="preserve">Morgan, Martin, Simon Anders, Michael Lawrence, Patrick Aboyoun, Hervé Pagès, and Robert Gentleman. 2009.</w:t>
      </w:r>
      <w:r>
        <w:t xml:space="preserve"> </w:t>
      </w:r>
      <w:r>
        <w:t xml:space="preserve">“</w:t>
      </w:r>
      <w:r>
        <w:t xml:space="preserve">ShortRead</w:t>
      </w:r>
      <w:r>
        <w:t xml:space="preserve">: A</w:t>
      </w:r>
      <w:r>
        <w:t xml:space="preserve"> </w:t>
      </w:r>
      <w:r>
        <w:t xml:space="preserve">B</w:t>
      </w:r>
      <w:r>
        <w:t xml:space="preserve">ioconductor Package for Input, Quality Assessment and Exploration of High-Throughput Sequence Data.”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25: 2607–8.</w:t>
      </w:r>
      <w:r>
        <w:t xml:space="preserve"> </w:t>
      </w:r>
      <w:hyperlink r:id="rId37">
        <w:r>
          <w:rPr>
            <w:rStyle w:val="Hyperlink"/>
          </w:rPr>
          <w:t xml:space="preserve">https://doi.org/10.1093/bioinformatics/btp450</w:t>
        </w:r>
      </w:hyperlink>
      <w:r>
        <w:t xml:space="preserve">.</w:t>
      </w:r>
    </w:p>
    <w:bookmarkEnd w:id="38"/>
    <w:bookmarkStart w:id="40" w:name="ref-RColorBrewer"/>
    <w:p>
      <w:pPr>
        <w:pStyle w:val="Bibliography"/>
      </w:pPr>
      <w:r>
        <w:t xml:space="preserve">Neuwirth, Erich. 2022.</w:t>
      </w:r>
      <w:r>
        <w:t xml:space="preserve"> </w:t>
      </w:r>
      <w:r>
        <w:rPr>
          <w:iCs/>
          <w:i/>
        </w:rPr>
        <w:t xml:space="preserve">RColorBrewer</w:t>
      </w:r>
      <w:r>
        <w:rPr>
          <w:iCs/>
          <w:i/>
        </w:rPr>
        <w:t xml:space="preserve">: ColorBrewer Palettes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https://CRAN.R-project.org/package=RColorBrewer</w:t>
        </w:r>
      </w:hyperlink>
      <w:r>
        <w:t xml:space="preserve">.</w:t>
      </w:r>
    </w:p>
    <w:bookmarkEnd w:id="40"/>
    <w:bookmarkStart w:id="42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2022.</w:t>
      </w:r>
      <w:r>
        <w:t xml:space="preserve"> </w:t>
      </w:r>
      <w:r>
        <w:rPr>
          <w:iCs/>
          <w:i/>
        </w:rPr>
        <w:t xml:space="preserve">vegan</w:t>
      </w:r>
      <w:r>
        <w:rPr>
          <w:iCs/>
          <w:i/>
        </w:rPr>
        <w:t xml:space="preserve">: Community Ecology Package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bookmarkEnd w:id="42"/>
    <w:bookmarkStart w:id="44" w:name="ref-Biostrings"/>
    <w:p>
      <w:pPr>
        <w:pStyle w:val="Bibliography"/>
      </w:pPr>
      <w:r>
        <w:t xml:space="preserve">Pagès, Hervé, Patrick Aboyoun, Robert Gentleman, and Saikat DebRoy. 2024.</w:t>
      </w:r>
      <w:r>
        <w:t xml:space="preserve"> </w:t>
      </w:r>
      <w:r>
        <w:rPr>
          <w:iCs/>
          <w:i/>
        </w:rPr>
        <w:t xml:space="preserve">Biostrings</w:t>
      </w:r>
      <w:r>
        <w:rPr>
          <w:iCs/>
          <w:i/>
        </w:rPr>
        <w:t xml:space="preserve">: Efficient Manipulation of Biological Strings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https://bioconductor.org/packages/Biostrings</w:t>
        </w:r>
      </w:hyperlink>
      <w:r>
        <w:t xml:space="preserve">.</w:t>
      </w:r>
    </w:p>
    <w:bookmarkEnd w:id="44"/>
    <w:bookmarkStart w:id="46" w:name="ref-base"/>
    <w:p>
      <w:pPr>
        <w:pStyle w:val="Bibliography"/>
      </w:pPr>
      <w:r>
        <w:t xml:space="preserve">R Core Team. 2024.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6"/>
    <w:bookmarkStart w:id="48" w:name="ref-phangorn2011"/>
    <w:p>
      <w:pPr>
        <w:pStyle w:val="Bibliography"/>
      </w:pPr>
      <w:r>
        <w:t xml:space="preserve">Schliep, Klaus. 2011.</w:t>
      </w:r>
      <w:r>
        <w:t xml:space="preserve"> </w:t>
      </w:r>
      <w:r>
        <w:t xml:space="preserve">“</w:t>
      </w:r>
      <w:r>
        <w:t xml:space="preserve">phangorn</w:t>
      </w:r>
      <w:r>
        <w:t xml:space="preserve">: Phylogenetic Analysis in r.”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27 (4): 592–93.</w:t>
      </w:r>
      <w:r>
        <w:t xml:space="preserve"> </w:t>
      </w:r>
      <w:hyperlink r:id="rId47">
        <w:r>
          <w:rPr>
            <w:rStyle w:val="Hyperlink"/>
          </w:rPr>
          <w:t xml:space="preserve">https://doi.org/10.1093/bioinformatics/btq706</w:t>
        </w:r>
      </w:hyperlink>
      <w:r>
        <w:t xml:space="preserve">.</w:t>
      </w:r>
    </w:p>
    <w:bookmarkEnd w:id="48"/>
    <w:bookmarkStart w:id="49" w:name="ref-phangorn2017"/>
    <w:p>
      <w:pPr>
        <w:pStyle w:val="Bibliography"/>
      </w:pPr>
      <w:r>
        <w:t xml:space="preserve">Schliep, Klaus, Alastair J. Potts, David A. Morrison, and Guido W. Grimm. 2017.</w:t>
      </w:r>
      <w:r>
        <w:t xml:space="preserve"> </w:t>
      </w:r>
      <w:r>
        <w:t xml:space="preserve">“Intertwining Phylogenetic Trees and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8 (10): 1212–20.</w:t>
      </w:r>
    </w:p>
    <w:bookmarkEnd w:id="49"/>
    <w:bookmarkStart w:id="51" w:name="ref-ggrepel"/>
    <w:p>
      <w:pPr>
        <w:pStyle w:val="Bibliography"/>
      </w:pPr>
      <w:r>
        <w:t xml:space="preserve">Slowikowski, Kamil. 2024.</w:t>
      </w:r>
      <w:r>
        <w:t xml:space="preserve"> </w:t>
      </w:r>
      <w:r>
        <w:rPr>
          <w:iCs/>
          <w:i/>
        </w:rPr>
        <w:t xml:space="preserve">ggrepel</w:t>
      </w:r>
      <w:r>
        <w:rPr>
          <w:iCs/>
          <w:i/>
        </w:rPr>
        <w:t xml:space="preserve">: Automatically Position Non-Overlapping Text Labels with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https://CRAN.R-project.org/package=ggrepel</w:t>
        </w:r>
      </w:hyperlink>
      <w:r>
        <w:t xml:space="preserve">.</w:t>
      </w:r>
    </w:p>
    <w:bookmarkEnd w:id="51"/>
    <w:bookmarkStart w:id="53" w:name="ref-reshape2"/>
    <w:p>
      <w:pPr>
        <w:pStyle w:val="Bibliography"/>
      </w:pPr>
      <w:r>
        <w:t xml:space="preserve">Wickham, Hadley. 2007.</w:t>
      </w:r>
      <w:r>
        <w:t xml:space="preserve"> </w:t>
      </w:r>
      <w:r>
        <w:t xml:space="preserve">“Reshaping Data with the</w:t>
      </w:r>
      <w:r>
        <w:t xml:space="preserve"> </w:t>
      </w:r>
      <w:r>
        <w:t xml:space="preserve">reshape</w:t>
      </w:r>
      <w:r>
        <w:t xml:space="preserve"> </w:t>
      </w:r>
      <w:r>
        <w:t xml:space="preserve">Package.”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21 (12): 1–20.</w:t>
      </w:r>
      <w:r>
        <w:t xml:space="preserve"> </w:t>
      </w:r>
      <w:hyperlink r:id="rId52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53"/>
    <w:bookmarkStart w:id="5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5"/>
    <w:bookmarkStart w:id="57" w:name="ref-scales"/>
    <w:p>
      <w:pPr>
        <w:pStyle w:val="Bibliography"/>
      </w:pPr>
      <w:r>
        <w:t xml:space="preserve">Wickham, Hadley, Thomas Lin Pedersen, and Dana Seidel. 2023.</w:t>
      </w:r>
      <w:r>
        <w:t xml:space="preserve"> </w:t>
      </w:r>
      <w:r>
        <w:rPr>
          <w:iCs/>
          <w:i/>
        </w:rPr>
        <w:t xml:space="preserve">scales</w:t>
      </w:r>
      <w:r>
        <w:rPr>
          <w:iCs/>
          <w:i/>
        </w:rPr>
        <w:t xml:space="preserve">: Scale Functions for Visualization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https://CRAN.R-project.org/package=scales</w:t>
        </w:r>
      </w:hyperlink>
      <w:r>
        <w:t xml:space="preserve">.</w:t>
      </w:r>
    </w:p>
    <w:bookmarkEnd w:id="57"/>
    <w:bookmarkStart w:id="59" w:name="ref-cowplot"/>
    <w:p>
      <w:pPr>
        <w:pStyle w:val="Bibliography"/>
      </w:pPr>
      <w:r>
        <w:t xml:space="preserve">Wilke, Claus O. 2024.</w:t>
      </w:r>
      <w:r>
        <w:t xml:space="preserve"> </w:t>
      </w:r>
      <w:r>
        <w:rPr>
          <w:iCs/>
          <w:i/>
        </w:rPr>
        <w:t xml:space="preserve">cowplot</w:t>
      </w:r>
      <w:r>
        <w:rPr>
          <w:iCs/>
          <w:i/>
        </w:rPr>
        <w:t xml:space="preserve">: Streamlined Plot Theme and Plot Annotations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https://CRAN.R-project.org/package=cowplot</w:t>
        </w:r>
      </w:hyperlink>
      <w:r>
        <w:t xml:space="preserve">.</w:t>
      </w:r>
    </w:p>
    <w:bookmarkEnd w:id="59"/>
    <w:bookmarkStart w:id="61" w:name="ref-ggtext"/>
    <w:p>
      <w:pPr>
        <w:pStyle w:val="Bibliography"/>
      </w:pPr>
      <w:r>
        <w:t xml:space="preserve">Wilke, Claus O., and Brenton M. Wiernik. 2022.</w:t>
      </w:r>
      <w:r>
        <w:t xml:space="preserve"> </w:t>
      </w:r>
      <w:r>
        <w:rPr>
          <w:iCs/>
          <w:i/>
        </w:rPr>
        <w:t xml:space="preserve">ggtext</w:t>
      </w:r>
      <w:r>
        <w:rPr>
          <w:iCs/>
          <w:i/>
        </w:rPr>
        <w:t xml:space="preserve">: Improved Text Rendering Support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https://CRAN.R-project.org/package=ggtext</w:t>
        </w:r>
      </w:hyperlink>
      <w:r>
        <w:t xml:space="preserve">.</w:t>
      </w:r>
    </w:p>
    <w:bookmarkEnd w:id="61"/>
    <w:bookmarkStart w:id="62" w:name="ref-DECIPHER"/>
    <w:p>
      <w:pPr>
        <w:pStyle w:val="Bibliography"/>
      </w:pPr>
      <w:r>
        <w:t xml:space="preserve">Wright, Erik S. 2016.</w:t>
      </w:r>
      <w:r>
        <w:t xml:space="preserve"> </w:t>
      </w:r>
      <w:r>
        <w:t xml:space="preserve">“Using DECIPHER V2.0 to Analyze Big Biological Sequence Data in r.”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8 (1): 352–59.</w:t>
      </w:r>
    </w:p>
    <w:bookmarkEnd w:id="62"/>
    <w:bookmarkStart w:id="63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63"/>
    <w:bookmarkStart w:id="65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64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65"/>
    <w:bookmarkStart w:id="66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66"/>
    <w:bookmarkStart w:id="68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8"/>
    <w:bookmarkStart w:id="70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69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dx.plos.org/10.1371/journal.pone.0061217" TargetMode="External" /><Relationship Type="http://schemas.openxmlformats.org/officeDocument/2006/relationships/hyperlink" Id="rId52" Target="http://www.jstatsoft.org/v21/i12/" TargetMode="External" /><Relationship Type="http://schemas.openxmlformats.org/officeDocument/2006/relationships/hyperlink" Id="rId39" Target="https://CRAN.R-project.org/package=RColorBrewer" TargetMode="External" /><Relationship Type="http://schemas.openxmlformats.org/officeDocument/2006/relationships/hyperlink" Id="rId58" Target="https://CRAN.R-project.org/package=cowplot" TargetMode="External" /><Relationship Type="http://schemas.openxmlformats.org/officeDocument/2006/relationships/hyperlink" Id="rId29" Target="https://CRAN.R-project.org/package=ggpubr" TargetMode="External" /><Relationship Type="http://schemas.openxmlformats.org/officeDocument/2006/relationships/hyperlink" Id="rId50" Target="https://CRAN.R-project.org/package=ggrepel" TargetMode="External" /><Relationship Type="http://schemas.openxmlformats.org/officeDocument/2006/relationships/hyperlink" Id="rId32" Target="https://CRAN.R-project.org/package=ggside" TargetMode="External" /><Relationship Type="http://schemas.openxmlformats.org/officeDocument/2006/relationships/hyperlink" Id="rId60" Target="https://CRAN.R-project.org/package=ggtext" TargetMode="External" /><Relationship Type="http://schemas.openxmlformats.org/officeDocument/2006/relationships/hyperlink" Id="rId23" Target="https://CRAN.R-project.org/package=gridExtra" TargetMode="External" /><Relationship Type="http://schemas.openxmlformats.org/officeDocument/2006/relationships/hyperlink" Id="rId56" Target="https://CRAN.R-project.org/package=scales" TargetMode="External" /><Relationship Type="http://schemas.openxmlformats.org/officeDocument/2006/relationships/hyperlink" Id="rId41" Target="https://CRAN.R-project.org/package=vegan" TargetMode="External" /><Relationship Type="http://schemas.openxmlformats.org/officeDocument/2006/relationships/hyperlink" Id="rId43" Target="https://bioconductor.org/packages/Biostrings" TargetMode="External" /><Relationship Type="http://schemas.openxmlformats.org/officeDocument/2006/relationships/hyperlink" Id="rId67" Target="https://bookdown.org/yihui/rmarkdown" TargetMode="External" /><Relationship Type="http://schemas.openxmlformats.org/officeDocument/2006/relationships/hyperlink" Id="rId69" Target="https://bookdown.org/yihui/rmarkdown-cookbook" TargetMode="External" /><Relationship Type="http://schemas.openxmlformats.org/officeDocument/2006/relationships/hyperlink" Id="rId25" Target="https://doi.org/10.1038/nmeth.3869" TargetMode="External" /><Relationship Type="http://schemas.openxmlformats.org/officeDocument/2006/relationships/hyperlink" Id="rId37" Target="https://doi.org/10.1093/bioinformatics/btp450" TargetMode="External" /><Relationship Type="http://schemas.openxmlformats.org/officeDocument/2006/relationships/hyperlink" Id="rId47" Target="https://doi.org/10.1093/bioinformatics/btq706" TargetMode="External" /><Relationship Type="http://schemas.openxmlformats.org/officeDocument/2006/relationships/hyperlink" Id="rId27" Target="https://doi.org/10.1101/221499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45" Target="https://www.R-project.org/" TargetMode="External" /><Relationship Type="http://schemas.openxmlformats.org/officeDocument/2006/relationships/hyperlink" Id="rId64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dx.plos.org/10.1371/journal.pone.0061217" TargetMode="External" /><Relationship Type="http://schemas.openxmlformats.org/officeDocument/2006/relationships/hyperlink" Id="rId52" Target="http://www.jstatsoft.org/v21/i12/" TargetMode="External" /><Relationship Type="http://schemas.openxmlformats.org/officeDocument/2006/relationships/hyperlink" Id="rId39" Target="https://CRAN.R-project.org/package=RColorBrewer" TargetMode="External" /><Relationship Type="http://schemas.openxmlformats.org/officeDocument/2006/relationships/hyperlink" Id="rId58" Target="https://CRAN.R-project.org/package=cowplot" TargetMode="External" /><Relationship Type="http://schemas.openxmlformats.org/officeDocument/2006/relationships/hyperlink" Id="rId29" Target="https://CRAN.R-project.org/package=ggpubr" TargetMode="External" /><Relationship Type="http://schemas.openxmlformats.org/officeDocument/2006/relationships/hyperlink" Id="rId50" Target="https://CRAN.R-project.org/package=ggrepel" TargetMode="External" /><Relationship Type="http://schemas.openxmlformats.org/officeDocument/2006/relationships/hyperlink" Id="rId32" Target="https://CRAN.R-project.org/package=ggside" TargetMode="External" /><Relationship Type="http://schemas.openxmlformats.org/officeDocument/2006/relationships/hyperlink" Id="rId60" Target="https://CRAN.R-project.org/package=ggtext" TargetMode="External" /><Relationship Type="http://schemas.openxmlformats.org/officeDocument/2006/relationships/hyperlink" Id="rId23" Target="https://CRAN.R-project.org/package=gridExtra" TargetMode="External" /><Relationship Type="http://schemas.openxmlformats.org/officeDocument/2006/relationships/hyperlink" Id="rId56" Target="https://CRAN.R-project.org/package=scales" TargetMode="External" /><Relationship Type="http://schemas.openxmlformats.org/officeDocument/2006/relationships/hyperlink" Id="rId41" Target="https://CRAN.R-project.org/package=vegan" TargetMode="External" /><Relationship Type="http://schemas.openxmlformats.org/officeDocument/2006/relationships/hyperlink" Id="rId43" Target="https://bioconductor.org/packages/Biostrings" TargetMode="External" /><Relationship Type="http://schemas.openxmlformats.org/officeDocument/2006/relationships/hyperlink" Id="rId67" Target="https://bookdown.org/yihui/rmarkdown" TargetMode="External" /><Relationship Type="http://schemas.openxmlformats.org/officeDocument/2006/relationships/hyperlink" Id="rId69" Target="https://bookdown.org/yihui/rmarkdown-cookbook" TargetMode="External" /><Relationship Type="http://schemas.openxmlformats.org/officeDocument/2006/relationships/hyperlink" Id="rId25" Target="https://doi.org/10.1038/nmeth.3869" TargetMode="External" /><Relationship Type="http://schemas.openxmlformats.org/officeDocument/2006/relationships/hyperlink" Id="rId37" Target="https://doi.org/10.1093/bioinformatics/btp450" TargetMode="External" /><Relationship Type="http://schemas.openxmlformats.org/officeDocument/2006/relationships/hyperlink" Id="rId47" Target="https://doi.org/10.1093/bioinformatics/btq706" TargetMode="External" /><Relationship Type="http://schemas.openxmlformats.org/officeDocument/2006/relationships/hyperlink" Id="rId27" Target="https://doi.org/10.1101/221499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45" Target="https://www.R-project.org/" TargetMode="External" /><Relationship Type="http://schemas.openxmlformats.org/officeDocument/2006/relationships/hyperlink" Id="rId64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2025-07-22T19:46:36Z</dcterms:created>
  <dcterms:modified xsi:type="dcterms:W3CDTF">2025-07-22T19:46:36Z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