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F6E56"/>
          <w:sz w:val="36"/>
          <w:szCs w:val="36"/>
        </w:rPr>
        <w:t xml:space="preserve">INSTRUMENTOS DE RECOLECCIÓN DE DATOS</w:t>
      </w:r>
    </w:p>
    <w:p>
      <w:pPr>
        <w:spacing w:after="300"/>
        <w:jc w:val="center"/>
      </w:pPr>
      <w:r>
        <w:rPr>
          <w:i/>
          <w:iCs/>
          <w:sz w:val="24"/>
          <w:szCs w:val="24"/>
        </w:rPr>
        <w:t xml:space="preserve">Impacto de una solución web basada en Business Intelligence (BI) en la eficiencia de la toma de decisiones en una MYPE de Lima, 2026</w:t>
      </w:r>
    </w:p>
    <w:p>
      <w:pPr>
        <w:pStyle w:val="Heading3"/>
        <w:spacing w:after="80" w:before="180"/>
      </w:pPr>
      <w:r>
        <w:rPr>
          <w:b/>
          <w:bCs/>
        </w:rPr>
        <w:t xml:space="preserve">Ficha técnica de la investigación</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3800"/>
        <w:gridCol w:w="11600"/>
      </w:tblGrid>
      <w:tr>
        <w:tc>
          <w:tcPr>
            <w:tcW w:type="dxa" w:w="3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Tipo de investigación</w:t>
            </w:r>
          </w:p>
        </w:tc>
        <w:tc>
          <w:tcPr>
            <w:tcW w:type="dxa" w:w="11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Aplicada</w:t>
            </w:r>
          </w:p>
        </w:tc>
      </w:tr>
      <w:tr>
        <w:tc>
          <w:tcPr>
            <w:tcW w:type="dxa" w:w="3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Enfoque</w:t>
            </w:r>
          </w:p>
        </w:tc>
        <w:tc>
          <w:tcPr>
            <w:tcW w:type="dxa" w:w="11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Cuantitativo</w:t>
            </w:r>
          </w:p>
        </w:tc>
      </w:tr>
      <w:tr>
        <w:tc>
          <w:tcPr>
            <w:tcW w:type="dxa" w:w="3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Nivel</w:t>
            </w:r>
          </w:p>
        </w:tc>
        <w:tc>
          <w:tcPr>
            <w:tcW w:type="dxa" w:w="11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Explicativo</w:t>
            </w:r>
          </w:p>
        </w:tc>
      </w:tr>
      <w:tr>
        <w:tc>
          <w:tcPr>
            <w:tcW w:type="dxa" w:w="3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Diseño</w:t>
            </w:r>
          </w:p>
        </w:tc>
        <w:tc>
          <w:tcPr>
            <w:tcW w:type="dxa" w:w="11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Preexperimental, con medición de pre-test y post-test en un solo grupo</w:t>
            </w:r>
          </w:p>
        </w:tc>
      </w:tr>
      <w:tr>
        <w:tc>
          <w:tcPr>
            <w:tcW w:type="dxa" w:w="3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Población y muestra</w:t>
            </w:r>
          </w:p>
        </w:tc>
        <w:tc>
          <w:tcPr>
            <w:tcW w:type="dxa" w:w="11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15 usuarios de una MYPE (muestra censal / no probabilística)</w:t>
            </w:r>
          </w:p>
        </w:tc>
      </w:tr>
      <w:tr>
        <w:tc>
          <w:tcPr>
            <w:tcW w:type="dxa" w:w="3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Variable independiente</w:t>
            </w:r>
          </w:p>
        </w:tc>
        <w:tc>
          <w:tcPr>
            <w:tcW w:type="dxa" w:w="11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Solución web basada en Business Intelligence (BI) — Dimensiones: Funcionalidad, Usabilidad, Disponibilidad de la información</w:t>
            </w:r>
          </w:p>
        </w:tc>
      </w:tr>
      <w:tr>
        <w:tc>
          <w:tcPr>
            <w:tcW w:type="dxa" w:w="3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Variable dependiente</w:t>
            </w:r>
          </w:p>
        </w:tc>
        <w:tc>
          <w:tcPr>
            <w:tcW w:type="dxa" w:w="11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Eficiencia en la toma de decisiones — Dimensiones: Tiempo, Satisfacción, Calidad de la información</w:t>
            </w:r>
          </w:p>
        </w:tc>
      </w:tr>
    </w:tbl>
    <w:p>
      <w:pPr>
        <w:pBdr>
          <w:left w:val="single" w:color="EF9F27" w:sz="12" w:space="8"/>
        </w:pBdr>
        <w:shd w:fill="FFF7E6" w:val="clear"/>
        <w:spacing w:after="200" w:before="100"/>
      </w:pPr>
      <w:r>
        <w:rPr>
          <w:i/>
          <w:iCs/>
          <w:color w:val="7A5B00"/>
          <w:sz w:val="18"/>
          <w:szCs w:val="18"/>
        </w:rPr>
        <w:t xml:space="preserve">Nota metodológica: la matriz de consistencia proporcionada no especificaba indicadores para la variable independiente (solo sus tres dimensiones). Conforme a lo indicado por el investigador, dichos indicadores se han derivado —dos por dimensión, siguiendo el modelo de calidad de producto de software ISO/IEC 25010— para permitir su medición comparativa antes (método actual) y después (sistema web BI) del mismo modo que la variable dependiente. Se recomienda que el asesor metodológico confirme o ajuste esta derivación antes de la validación por juicio de expertos.</w:t>
      </w:r>
    </w:p>
    <w:p>
      <w:r>
        <w:br/>
        <w:t xml:space="preserve"/>
      </w:r>
    </w:p>
    <w:p>
      <w:pPr>
        <w:pStyle w:val="Heading1"/>
        <w:spacing w:after="150" w:before="300"/>
      </w:pPr>
      <w:r>
        <w:rPr>
          <w:b/>
          <w:bCs/>
          <w:color w:val="0F6E56"/>
        </w:rPr>
        <w:t xml:space="preserve">1. Cuestionario — Pre-test y Post-test</w:t>
      </w:r>
    </w:p>
    <w:p>
      <w:pPr>
        <w:pStyle w:val="Heading3"/>
        <w:spacing w:after="80" w:before="180"/>
      </w:pPr>
      <w:r>
        <w:rPr>
          <w:b/>
          <w:bCs/>
        </w:rPr>
        <w:t xml:space="preserve">Ficha técnica del instrumento</w:t>
      </w:r>
    </w:p>
    <w:p>
      <w:pPr>
        <w:pStyle w:val="ListParagraph"/>
        <w:numPr>
          <w:ilvl w:val="0"/>
          <w:numId w:val="1"/>
        </w:numPr>
        <w:spacing w:after="60"/>
      </w:pPr>
      <w:r>
        <w:rPr>
          <w:sz w:val="20"/>
          <w:szCs w:val="20"/>
        </w:rPr>
        <w:t xml:space="preserve">Nombre: Cuestionario de Funcionalidad, Usabilidad, Disponibilidad de la Información y Eficiencia en la Toma de Decisiones.</w:t>
      </w:r>
    </w:p>
    <w:p>
      <w:pPr>
        <w:pStyle w:val="ListParagraph"/>
        <w:numPr>
          <w:ilvl w:val="0"/>
          <w:numId w:val="1"/>
        </w:numPr>
        <w:spacing w:after="60"/>
      </w:pPr>
      <w:r>
        <w:rPr>
          <w:sz w:val="20"/>
          <w:szCs w:val="20"/>
        </w:rPr>
        <w:t xml:space="preserve">Objetivo: Medir la percepción de los usuarios de la MYPE respecto de las dimensiones de la solución web BI y de la eficiencia en la toma de decisiones, antes (pre-test) y después (post-test) de su implementación.</w:t>
      </w:r>
    </w:p>
    <w:p>
      <w:pPr>
        <w:pStyle w:val="ListParagraph"/>
        <w:numPr>
          <w:ilvl w:val="0"/>
          <w:numId w:val="1"/>
        </w:numPr>
        <w:spacing w:after="60"/>
      </w:pPr>
      <w:r>
        <w:rPr>
          <w:sz w:val="20"/>
          <w:szCs w:val="20"/>
        </w:rPr>
        <w:t xml:space="preserve">Población objetivo: 15 usuarios de la MYPE (muestra censal).</w:t>
      </w:r>
    </w:p>
    <w:p>
      <w:pPr>
        <w:pStyle w:val="ListParagraph"/>
        <w:numPr>
          <w:ilvl w:val="0"/>
          <w:numId w:val="1"/>
        </w:numPr>
        <w:spacing w:after="60"/>
      </w:pPr>
      <w:r>
        <w:rPr>
          <w:sz w:val="20"/>
          <w:szCs w:val="20"/>
        </w:rPr>
        <w:t xml:space="preserve">Administración: individual, autoadministrado, de carácter anónimo.</w:t>
      </w:r>
    </w:p>
    <w:p>
      <w:pPr>
        <w:pStyle w:val="ListParagraph"/>
        <w:numPr>
          <w:ilvl w:val="0"/>
          <w:numId w:val="1"/>
        </w:numPr>
        <w:spacing w:after="60"/>
      </w:pPr>
      <w:r>
        <w:rPr>
          <w:sz w:val="20"/>
          <w:szCs w:val="20"/>
        </w:rPr>
        <w:t xml:space="preserve">N° de ítems: 12 (2 por cada uno de los 6 indicadores).</w:t>
      </w:r>
    </w:p>
    <w:p>
      <w:pPr>
        <w:pStyle w:val="ListParagraph"/>
        <w:numPr>
          <w:ilvl w:val="0"/>
          <w:numId w:val="1"/>
        </w:numPr>
        <w:spacing w:after="60"/>
      </w:pPr>
      <w:r>
        <w:rPr>
          <w:sz w:val="20"/>
          <w:szCs w:val="20"/>
        </w:rPr>
        <w:t xml:space="preserve">Tiempo estimado de aplicación: 10 a 15 minutos.</w:t>
      </w:r>
    </w:p>
    <w:p>
      <w:pPr>
        <w:pStyle w:val="ListParagraph"/>
        <w:numPr>
          <w:ilvl w:val="0"/>
          <w:numId w:val="1"/>
        </w:numPr>
        <w:spacing w:after="60"/>
      </w:pPr>
      <w:r>
        <w:rPr>
          <w:sz w:val="20"/>
          <w:szCs w:val="20"/>
        </w:rPr>
        <w:t xml:space="preserve">Momentos de aplicación: Pre-test, antes de implementar el sistema web BI (los ítems se refieren al método actual de trabajo); Post-test, después de un periodo de uso del sistema (sugerido: 4 semanas), con los mismos 15 usuarios (los ítems se refieren al uso del sistema web BI).</w:t>
      </w:r>
    </w:p>
    <w:p>
      <w:pPr>
        <w:pStyle w:val="Heading3"/>
        <w:spacing w:after="80" w:before="180"/>
      </w:pPr>
      <w:r>
        <w:rPr>
          <w:b/>
          <w:bCs/>
        </w:rPr>
        <w:t xml:space="preserve">Instrucciones para el respondente</w:t>
      </w:r>
    </w:p>
    <w:p>
      <w:pPr>
        <w:spacing w:after="120"/>
      </w:pPr>
      <w:r>
        <w:rPr>
          <w:sz w:val="20"/>
          <w:szCs w:val="20"/>
        </w:rPr>
        <w:t xml:space="preserve">A continuación, se presentan afirmaciones relacionadas con la forma en que usted accede a la información y toma decisiones en su negocio. Marque con una (X) la opción que mejor refleje su opinión, de acuerdo con la siguiente escala. No existen respuestas correctas o incorrectas.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tblGrid>
      <w:tr>
        <w:trPr>
          <w:tblHeader/>
        </w:trPr>
        <w:tc>
          <w:tcPr>
            <w:tcW w:type="dxa" w:w="12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1</w:t>
            </w:r>
          </w:p>
        </w:tc>
        <w:tc>
          <w:tcPr>
            <w:tcW w:type="dxa" w:w="12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2</w:t>
            </w:r>
          </w:p>
        </w:tc>
        <w:tc>
          <w:tcPr>
            <w:tcW w:type="dxa" w:w="12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3</w:t>
            </w:r>
          </w:p>
        </w:tc>
        <w:tc>
          <w:tcPr>
            <w:tcW w:type="dxa" w:w="12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4</w:t>
            </w:r>
          </w:p>
        </w:tc>
        <w:tc>
          <w:tcPr>
            <w:tcW w:type="dxa" w:w="12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5</w:t>
            </w:r>
          </w:p>
        </w:tc>
      </w:tr>
      <w:tr>
        <w:tc>
          <w:tcPr>
            <w:tcW w:type="dxa" w:w="12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Totalmente en</w:t>
            </w:r>
          </w:p>
          <w:p>
            <w:pPr>
              <w:jc w:val="center"/>
            </w:pPr>
            <w:r>
              <w:rPr>
                <w:b w:val="false"/>
                <w:bCs w:val="false"/>
                <w:i w:val="false"/>
                <w:iCs w:val="false"/>
                <w:sz w:val="18"/>
                <w:szCs w:val="18"/>
              </w:rPr>
              <w:t xml:space="preserve">desacuerdo</w:t>
            </w:r>
          </w:p>
        </w:tc>
        <w:tc>
          <w:tcPr>
            <w:tcW w:type="dxa" w:w="12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En desacuerdo</w:t>
            </w:r>
          </w:p>
        </w:tc>
        <w:tc>
          <w:tcPr>
            <w:tcW w:type="dxa" w:w="12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Ni de acuerdo ni</w:t>
            </w:r>
          </w:p>
          <w:p>
            <w:pPr>
              <w:jc w:val="center"/>
            </w:pPr>
            <w:r>
              <w:rPr>
                <w:b w:val="false"/>
                <w:bCs w:val="false"/>
                <w:i w:val="false"/>
                <w:iCs w:val="false"/>
                <w:sz w:val="18"/>
                <w:szCs w:val="18"/>
              </w:rPr>
              <w:t xml:space="preserve">en desacuerdo</w:t>
            </w:r>
          </w:p>
        </w:tc>
        <w:tc>
          <w:tcPr>
            <w:tcW w:type="dxa" w:w="12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De acuerdo</w:t>
            </w:r>
          </w:p>
        </w:tc>
        <w:tc>
          <w:tcPr>
            <w:tcW w:type="dxa" w:w="12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Totalmente de</w:t>
            </w:r>
          </w:p>
          <w:p>
            <w:pPr>
              <w:jc w:val="center"/>
            </w:pPr>
            <w:r>
              <w:rPr>
                <w:b w:val="false"/>
                <w:bCs w:val="false"/>
                <w:i w:val="false"/>
                <w:iCs w:val="false"/>
                <w:sz w:val="18"/>
                <w:szCs w:val="18"/>
              </w:rPr>
              <w:t xml:space="preserve">acuerdo</w:t>
            </w:r>
          </w:p>
        </w:tc>
      </w:tr>
    </w:tbl>
    <w:p>
      <w:pPr>
        <w:spacing w:after="120"/>
      </w:pPr>
      <w:r>
        <w:rPr>
          <w:sz w:val="20"/>
          <w:szCs w:val="20"/>
        </w:rPr>
        <w:t xml:space="preserve"/>
      </w:r>
    </w:p>
    <w:p>
      <w:pPr>
        <w:spacing w:after="120"/>
      </w:pPr>
      <w:r>
        <w:rPr>
          <w:b/>
          <w:bCs/>
          <w:sz w:val="20"/>
          <w:szCs w:val="20"/>
        </w:rPr>
        <w:t xml:space="preserve">Versión PRE-TEST: </w:t>
      </w:r>
      <w:r>
        <w:rPr>
          <w:sz w:val="20"/>
          <w:szCs w:val="20"/>
        </w:rPr>
        <w:t xml:space="preserve">responda pensando en el método que utiliza actualmente para gestionar y consultar la información de su negocio (cuaderno, hojas de cálculo, memoria, etc.), antes de contar con el sistema web BI.</w:t>
      </w:r>
    </w:p>
    <w:p>
      <w:pPr>
        <w:spacing w:after="120"/>
      </w:pPr>
      <w:r>
        <w:rPr>
          <w:b/>
          <w:bCs/>
          <w:sz w:val="20"/>
          <w:szCs w:val="20"/>
        </w:rPr>
        <w:t xml:space="preserve">Versión POST-TEST: </w:t>
      </w:r>
      <w:r>
        <w:rPr>
          <w:sz w:val="20"/>
          <w:szCs w:val="20"/>
        </w:rPr>
        <w:t xml:space="preserve">responda pensando en su experiencia utilizando el sistema web BI.</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600"/>
        <w:gridCol w:w="4900"/>
        <w:gridCol w:w="5100"/>
      </w:tblGrid>
      <w:tr>
        <w:trPr>
          <w:tblHeader/>
        </w:trPr>
        <w:tc>
          <w:tcPr>
            <w:tcW w:type="dxa" w:w="7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N°</w:t>
            </w:r>
          </w:p>
        </w:tc>
        <w:tc>
          <w:tcPr>
            <w:tcW w:type="dxa" w:w="21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Dimensión</w:t>
            </w:r>
          </w:p>
        </w:tc>
        <w:tc>
          <w:tcPr>
            <w:tcW w:type="dxa" w:w="26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Indicador</w:t>
            </w:r>
          </w:p>
        </w:tc>
        <w:tc>
          <w:tcPr>
            <w:tcW w:type="dxa" w:w="49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Ítem — versión PRE-TEST (método actual)</w:t>
            </w:r>
          </w:p>
        </w:tc>
        <w:tc>
          <w:tcPr>
            <w:tcW w:type="dxa" w:w="51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Ítem — versión POST-TEST (sistema web BI)</w:t>
            </w:r>
          </w:p>
        </w:tc>
      </w:tr>
      <w:tr>
        <w:tc>
          <w:tcPr>
            <w:tcW w:type="dxa" w:w="7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1</w:t>
            </w:r>
          </w:p>
        </w:tc>
        <w:tc>
          <w:tcPr>
            <w:tcW w:type="dxa" w:w="21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Funcionalidad</w:t>
            </w:r>
          </w:p>
        </w:tc>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Nivel de cumplimiento de las funciones necesarias para registrar y consultar información del negocio (ventas, inventario, clientes)</w:t>
            </w:r>
          </w:p>
        </w:tc>
        <w:tc>
          <w:tcPr>
            <w:tcW w:type="dxa" w:w="49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El método que utiliza actualmente (cuaderno, hojas de cálculo, memoria) le permite registrar y consultar de forma completa la información de ventas, inventario y clientes.</w:t>
            </w:r>
          </w:p>
        </w:tc>
        <w:tc>
          <w:tcPr>
            <w:tcW w:type="dxa" w:w="51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El sistema web BI le permite registrar y consultar de forma completa la información de ventas, inventario y clientes.</w:t>
            </w:r>
          </w:p>
        </w:tc>
      </w:tr>
      <w:tr>
        <w:tc>
          <w:tcPr>
            <w:tcW w:type="dxa" w:w="7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2</w:t>
            </w:r>
          </w:p>
        </w:tc>
        <w:tc>
          <w:tcPr>
            <w:tcW w:type="dxa" w:w="21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Funcionalidad</w:t>
            </w:r>
          </w:p>
        </w:tc>
        <w:tc>
          <w:tcPr>
            <w:tcW w:type="dxa" w:w="2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Nivel de integración entre la información de inventario, ventas y clientes</w:t>
            </w:r>
          </w:p>
        </w:tc>
        <w:tc>
          <w:tcPr>
            <w:tcW w:type="dxa" w:w="49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Con su método actual, la información de inventario, ventas y clientes se relaciona entre sí de forma automática (por ejemplo, al vender un producto se actualiza el stock).</w:t>
            </w:r>
          </w:p>
        </w:tc>
        <w:tc>
          <w:tcPr>
            <w:tcW w:type="dxa" w:w="51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El sistema web BI relaciona automáticamente la información de inventario, ventas y clientes (por ejemplo, el stock se actualiza al registrar una venta).</w:t>
            </w:r>
          </w:p>
        </w:tc>
      </w:tr>
      <w:tr>
        <w:tc>
          <w:tcPr>
            <w:tcW w:type="dxa" w:w="7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3</w:t>
            </w:r>
          </w:p>
        </w:tc>
        <w:tc>
          <w:tcPr>
            <w:tcW w:type="dxa" w:w="21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Usabilidad</w:t>
            </w:r>
          </w:p>
        </w:tc>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Nivel de facilidad de uso percibida para registrar y consultar información</w:t>
            </w:r>
          </w:p>
        </w:tc>
        <w:tc>
          <w:tcPr>
            <w:tcW w:type="dxa" w:w="49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Le resulta fácil registrar y consultar la información de su negocio con el método que utiliza actualmente.</w:t>
            </w:r>
          </w:p>
        </w:tc>
        <w:tc>
          <w:tcPr>
            <w:tcW w:type="dxa" w:w="51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Le resulta fácil registrar y consultar la información de su negocio utilizando el sistema web BI.</w:t>
            </w:r>
          </w:p>
        </w:tc>
      </w:tr>
      <w:tr>
        <w:tc>
          <w:tcPr>
            <w:tcW w:type="dxa" w:w="7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4</w:t>
            </w:r>
          </w:p>
        </w:tc>
        <w:tc>
          <w:tcPr>
            <w:tcW w:type="dxa" w:w="21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Usabilidad</w:t>
            </w:r>
          </w:p>
        </w:tc>
        <w:tc>
          <w:tcPr>
            <w:tcW w:type="dxa" w:w="2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Nivel de facilidad para interpretar la información mostrada</w:t>
            </w:r>
          </w:p>
        </w:tc>
        <w:tc>
          <w:tcPr>
            <w:tcW w:type="dxa" w:w="49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La forma en que se presenta la información con su método actual es fácil de entender.</w:t>
            </w:r>
          </w:p>
        </w:tc>
        <w:tc>
          <w:tcPr>
            <w:tcW w:type="dxa" w:w="51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La forma en que el sistema web BI presenta la información (paneles, gráficos, reportes) es fácil de entender.</w:t>
            </w:r>
          </w:p>
        </w:tc>
      </w:tr>
      <w:tr>
        <w:tc>
          <w:tcPr>
            <w:tcW w:type="dxa" w:w="7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5</w:t>
            </w:r>
          </w:p>
        </w:tc>
        <w:tc>
          <w:tcPr>
            <w:tcW w:type="dxa" w:w="21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Disponibilidad de la información</w:t>
            </w:r>
          </w:p>
        </w:tc>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Nivel de disponibilidad de la información en tiempo real</w:t>
            </w:r>
          </w:p>
        </w:tc>
        <w:tc>
          <w:tcPr>
            <w:tcW w:type="dxa" w:w="49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La información que utiliza para tomar decisiones está actualizada al momento en que la necesita.</w:t>
            </w:r>
          </w:p>
        </w:tc>
        <w:tc>
          <w:tcPr>
            <w:tcW w:type="dxa" w:w="51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La información que le muestra el sistema web BI está actualizada al momento en que la necesita.</w:t>
            </w:r>
          </w:p>
        </w:tc>
      </w:tr>
      <w:tr>
        <w:tc>
          <w:tcPr>
            <w:tcW w:type="dxa" w:w="7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6</w:t>
            </w:r>
          </w:p>
        </w:tc>
        <w:tc>
          <w:tcPr>
            <w:tcW w:type="dxa" w:w="21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Disponibilidad de la información</w:t>
            </w:r>
          </w:p>
        </w:tc>
        <w:tc>
          <w:tcPr>
            <w:tcW w:type="dxa" w:w="2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Nivel de accesibilidad de la información desde cualquier lugar y momento</w:t>
            </w:r>
          </w:p>
        </w:tc>
        <w:tc>
          <w:tcPr>
            <w:tcW w:type="dxa" w:w="49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Puede acceder a la información de su negocio desde cualquier lugar y en cualquier momento con su método actual.</w:t>
            </w:r>
          </w:p>
        </w:tc>
        <w:tc>
          <w:tcPr>
            <w:tcW w:type="dxa" w:w="51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Puede acceder a la información de su negocio desde cualquier lugar y en cualquier momento con el sistema web BI.</w:t>
            </w:r>
          </w:p>
        </w:tc>
      </w:tr>
      <w:tr>
        <w:tc>
          <w:tcPr>
            <w:tcW w:type="dxa" w:w="7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7</w:t>
            </w:r>
          </w:p>
        </w:tc>
        <w:tc>
          <w:tcPr>
            <w:tcW w:type="dxa" w:w="21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Tiempo</w:t>
            </w:r>
          </w:p>
        </w:tc>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Tiempo promedio de acceso a la información</w:t>
            </w:r>
          </w:p>
        </w:tc>
        <w:tc>
          <w:tcPr>
            <w:tcW w:type="dxa" w:w="49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El tiempo que le toma acceder a la información que necesita para decidir es adecuado, usando su método actual.</w:t>
            </w:r>
          </w:p>
        </w:tc>
        <w:tc>
          <w:tcPr>
            <w:tcW w:type="dxa" w:w="51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El tiempo que le toma acceder a la información que necesita para decidir es adecuado, usando el sistema web BI.</w:t>
            </w:r>
          </w:p>
        </w:tc>
      </w:tr>
      <w:tr>
        <w:tc>
          <w:tcPr>
            <w:tcW w:type="dxa" w:w="7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8</w:t>
            </w:r>
          </w:p>
        </w:tc>
        <w:tc>
          <w:tcPr>
            <w:tcW w:type="dxa" w:w="21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Tiempo</w:t>
            </w:r>
          </w:p>
        </w:tc>
        <w:tc>
          <w:tcPr>
            <w:tcW w:type="dxa" w:w="2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Tiempo promedio para identificar un problema o tendencia</w:t>
            </w:r>
          </w:p>
        </w:tc>
        <w:tc>
          <w:tcPr>
            <w:tcW w:type="dxa" w:w="49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Con su método actual, identifica rápidamente un problema o una tendencia relevante para el negocio (ej. caída de ventas en un canal, quiebre de stock).</w:t>
            </w:r>
          </w:p>
        </w:tc>
        <w:tc>
          <w:tcPr>
            <w:tcW w:type="dxa" w:w="51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Con el sistema web BI, identifica rápidamente un problema o una tendencia relevante para el negocio (ej. caída de ventas en un canal, quiebre de stock).</w:t>
            </w:r>
          </w:p>
        </w:tc>
      </w:tr>
      <w:tr>
        <w:tc>
          <w:tcPr>
            <w:tcW w:type="dxa" w:w="7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9</w:t>
            </w:r>
          </w:p>
        </w:tc>
        <w:tc>
          <w:tcPr>
            <w:tcW w:type="dxa" w:w="21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Satisfacción</w:t>
            </w:r>
          </w:p>
        </w:tc>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Nivel de satisfacción con el método de acceso a la información</w:t>
            </w:r>
          </w:p>
        </w:tc>
        <w:tc>
          <w:tcPr>
            <w:tcW w:type="dxa" w:w="49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Se encuentra satisfecho con la forma en que accede actualmente a la información de su negocio.</w:t>
            </w:r>
          </w:p>
        </w:tc>
        <w:tc>
          <w:tcPr>
            <w:tcW w:type="dxa" w:w="51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Se encuentra satisfecho con la forma en que el sistema web BI le permite acceder a la información de su negocio.</w:t>
            </w:r>
          </w:p>
        </w:tc>
      </w:tr>
      <w:tr>
        <w:tc>
          <w:tcPr>
            <w:tcW w:type="dxa" w:w="7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10</w:t>
            </w:r>
          </w:p>
        </w:tc>
        <w:tc>
          <w:tcPr>
            <w:tcW w:type="dxa" w:w="21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Satisfacción</w:t>
            </w:r>
          </w:p>
        </w:tc>
        <w:tc>
          <w:tcPr>
            <w:tcW w:type="dxa" w:w="2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Nivel de confianza en la información para la toma de decisiones</w:t>
            </w:r>
          </w:p>
        </w:tc>
        <w:tc>
          <w:tcPr>
            <w:tcW w:type="dxa" w:w="49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Confía en la información que obtiene con su método actual para tomar decisiones.</w:t>
            </w:r>
          </w:p>
        </w:tc>
        <w:tc>
          <w:tcPr>
            <w:tcW w:type="dxa" w:w="51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Confía en la información que obtiene del sistema web BI para tomar decisiones.</w:t>
            </w:r>
          </w:p>
        </w:tc>
      </w:tr>
      <w:tr>
        <w:tc>
          <w:tcPr>
            <w:tcW w:type="dxa" w:w="7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11</w:t>
            </w:r>
          </w:p>
        </w:tc>
        <w:tc>
          <w:tcPr>
            <w:tcW w:type="dxa" w:w="21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Calidad de la información</w:t>
            </w:r>
          </w:p>
        </w:tc>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Índice de precisión (exactitud) de la información</w:t>
            </w:r>
          </w:p>
        </w:tc>
        <w:tc>
          <w:tcPr>
            <w:tcW w:type="dxa" w:w="49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La información que obtiene con su método actual es exacta y está libre de errores.</w:t>
            </w:r>
          </w:p>
        </w:tc>
        <w:tc>
          <w:tcPr>
            <w:tcW w:type="dxa" w:w="51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La información que obtiene del sistema web BI es exacta y está libre de errores.</w:t>
            </w:r>
          </w:p>
        </w:tc>
      </w:tr>
      <w:tr>
        <w:tc>
          <w:tcPr>
            <w:tcW w:type="dxa" w:w="7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12</w:t>
            </w:r>
          </w:p>
        </w:tc>
        <w:tc>
          <w:tcPr>
            <w:tcW w:type="dxa" w:w="21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Calidad de la información</w:t>
            </w:r>
          </w:p>
        </w:tc>
        <w:tc>
          <w:tcPr>
            <w:tcW w:type="dxa" w:w="2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Índice de completitud de la información disponible para decidir</w:t>
            </w:r>
          </w:p>
        </w:tc>
        <w:tc>
          <w:tcPr>
            <w:tcW w:type="dxa" w:w="49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La información que obtiene con su método actual es completa para tomar una decisión (no le falta información relevante).</w:t>
            </w:r>
          </w:p>
        </w:tc>
        <w:tc>
          <w:tcPr>
            <w:tcW w:type="dxa" w:w="51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La información que obtiene del sistema web BI es completa para tomar una decisión (no le falta información relevante).</w:t>
            </w:r>
          </w:p>
        </w:tc>
      </w:tr>
    </w:tbl>
    <w:p>
      <w:pPr>
        <w:pStyle w:val="Heading3"/>
        <w:spacing w:after="80" w:before="180"/>
      </w:pPr>
      <w:r>
        <w:rPr>
          <w:b/>
          <w:bCs/>
        </w:rPr>
        <w:t xml:space="preserve">Baremo de interpretación de puntajes</w:t>
      </w:r>
    </w:p>
    <w:p>
      <w:pPr>
        <w:spacing w:after="120"/>
      </w:pPr>
      <w:r>
        <w:rPr>
          <w:sz w:val="20"/>
          <w:szCs w:val="20"/>
        </w:rPr>
        <w:t xml:space="preserve">Por tratarse de una escala Likert de 5 puntos con valores de 1 a 5, el puntaje de cada dimensión (2 ítems) oscila entre 2 y 10, y el puntaje total del instrumento (12 ítems) entre 12 y 60:</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5100"/>
        <w:gridCol w:w="5150"/>
        <w:gridCol w:w="5150"/>
      </w:tblGrid>
      <w:tr>
        <w:trPr>
          <w:tblHeader/>
        </w:trPr>
        <w:tc>
          <w:tcPr>
            <w:tcW w:type="dxa" w:w="51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Nivel</w:t>
            </w:r>
          </w:p>
        </w:tc>
        <w:tc>
          <w:tcPr>
            <w:tcW w:type="dxa" w:w="515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Puntaje por dimensión (2 ítems)</w:t>
            </w:r>
          </w:p>
        </w:tc>
        <w:tc>
          <w:tcPr>
            <w:tcW w:type="dxa" w:w="515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Puntaje total del instrumento (12 ítems)</w:t>
            </w:r>
          </w:p>
        </w:tc>
      </w:tr>
      <w:tr>
        <w:tc>
          <w:tcPr>
            <w:tcW w:type="dxa" w:w="51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Bajo / Deficiente</w:t>
            </w:r>
          </w:p>
        </w:tc>
        <w:tc>
          <w:tcPr>
            <w:tcW w:type="dxa" w:w="515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2 – 4</w:t>
            </w:r>
          </w:p>
        </w:tc>
        <w:tc>
          <w:tcPr>
            <w:tcW w:type="dxa" w:w="515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12 – 28</w:t>
            </w:r>
          </w:p>
        </w:tc>
      </w:tr>
      <w:tr>
        <w:tc>
          <w:tcPr>
            <w:tcW w:type="dxa" w:w="51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Medio / Regular</w:t>
            </w:r>
          </w:p>
        </w:tc>
        <w:tc>
          <w:tcPr>
            <w:tcW w:type="dxa" w:w="515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5 – 7</w:t>
            </w:r>
          </w:p>
        </w:tc>
        <w:tc>
          <w:tcPr>
            <w:tcW w:type="dxa" w:w="515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29 – 44</w:t>
            </w:r>
          </w:p>
        </w:tc>
      </w:tr>
      <w:tr>
        <w:tc>
          <w:tcPr>
            <w:tcW w:type="dxa" w:w="51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Alto / Eficiente</w:t>
            </w:r>
          </w:p>
        </w:tc>
        <w:tc>
          <w:tcPr>
            <w:tcW w:type="dxa" w:w="515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8 – 10</w:t>
            </w:r>
          </w:p>
        </w:tc>
        <w:tc>
          <w:tcPr>
            <w:tcW w:type="dxa" w:w="515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45 – 60</w:t>
            </w:r>
          </w:p>
        </w:tc>
      </w:tr>
    </w:tbl>
    <w:p>
      <w:pPr>
        <w:pBdr>
          <w:left w:val="single" w:color="EF9F27" w:sz="12" w:space="8"/>
        </w:pBdr>
        <w:shd w:fill="FFF7E6" w:val="clear"/>
        <w:spacing w:after="200" w:before="100"/>
      </w:pPr>
      <w:r>
        <w:rPr>
          <w:i/>
          <w:iCs/>
          <w:color w:val="7A5B00"/>
          <w:sz w:val="18"/>
          <w:szCs w:val="18"/>
        </w:rPr>
        <w:t xml:space="preserve">Comparación estadística sugerida: dado que n = 15 (muestra pequeña) y los datos son de naturaleza ordinal, se recomienda verificar el supuesto de normalidad (prueba de Shapiro-Wilk) y, según el resultado, contrastar los puntajes pre-test y post-test mediante la prueba no paramétrica de Wilcoxon para muestras relacionadas, o la prueba t de Student para muestras relacionadas si se cumple normalidad.</w:t>
      </w:r>
    </w:p>
    <w:p>
      <w:pPr>
        <w:pStyle w:val="Heading1"/>
        <w:spacing w:after="150" w:before="300"/>
      </w:pPr>
      <w:r>
        <w:rPr>
          <w:b/>
          <w:bCs/>
          <w:color w:val="0F6E56"/>
        </w:rPr>
        <w:t xml:space="preserve">2. Ficha de Observación / Registro — Pre-test y Post-test</w:t>
      </w:r>
    </w:p>
    <w:p>
      <w:pPr>
        <w:pStyle w:val="Heading3"/>
        <w:spacing w:after="80" w:before="180"/>
      </w:pPr>
      <w:r>
        <w:rPr>
          <w:b/>
          <w:bCs/>
        </w:rPr>
        <w:t xml:space="preserve">Ficha técnica del instrumento</w:t>
      </w:r>
    </w:p>
    <w:p>
      <w:pPr>
        <w:pStyle w:val="ListParagraph"/>
        <w:numPr>
          <w:ilvl w:val="0"/>
          <w:numId w:val="1"/>
        </w:numPr>
        <w:spacing w:after="60"/>
      </w:pPr>
      <w:r>
        <w:rPr>
          <w:sz w:val="20"/>
          <w:szCs w:val="20"/>
        </w:rPr>
        <w:t xml:space="preserve">Nombre: Ficha de Registro de Indicadores Objetivos de Eficiencia en la Toma de Decisiones.</w:t>
      </w:r>
    </w:p>
    <w:p>
      <w:pPr>
        <w:pStyle w:val="ListParagraph"/>
        <w:numPr>
          <w:ilvl w:val="0"/>
          <w:numId w:val="1"/>
        </w:numPr>
        <w:spacing w:after="60"/>
      </w:pPr>
      <w:r>
        <w:rPr>
          <w:sz w:val="20"/>
          <w:szCs w:val="20"/>
        </w:rPr>
        <w:t xml:space="preserve">Objetivo: Registrar mediciones objetivas (tiempo y calidad de la información) que no dependen de la opinión del usuario, antes y después de implementar el sistema web BI.</w:t>
      </w:r>
    </w:p>
    <w:p>
      <w:pPr>
        <w:pStyle w:val="ListParagraph"/>
        <w:numPr>
          <w:ilvl w:val="0"/>
          <w:numId w:val="1"/>
        </w:numPr>
        <w:spacing w:after="60"/>
      </w:pPr>
      <w:r>
        <w:rPr>
          <w:sz w:val="20"/>
          <w:szCs w:val="20"/>
        </w:rPr>
        <w:t xml:space="preserve">Aplicado por: el investigador, mediante observación directa (cronometraje) y análisis documental (auditoría de registros).</w:t>
      </w:r>
    </w:p>
    <w:p>
      <w:pPr>
        <w:pStyle w:val="ListParagraph"/>
        <w:numPr>
          <w:ilvl w:val="0"/>
          <w:numId w:val="1"/>
        </w:numPr>
        <w:spacing w:after="60"/>
      </w:pPr>
      <w:r>
        <w:rPr>
          <w:sz w:val="20"/>
          <w:szCs w:val="20"/>
        </w:rPr>
        <w:t xml:space="preserve">Unidad de análisis: cada uno de los 15 usuarios de la muestra (para los indicadores de tiempo) y una muestra de registros de venta (para los indicadores de calidad de la información).</w:t>
      </w:r>
    </w:p>
    <w:p>
      <w:pPr>
        <w:pStyle w:val="ListParagraph"/>
        <w:numPr>
          <w:ilvl w:val="0"/>
          <w:numId w:val="1"/>
        </w:numPr>
        <w:spacing w:after="60"/>
      </w:pPr>
      <w:r>
        <w:rPr>
          <w:sz w:val="20"/>
          <w:szCs w:val="20"/>
        </w:rPr>
        <w:t xml:space="preserve">Momentos de aplicación: Pre-test, antes de implementar el sistema (datos del método actual); Post-test, después del periodo de uso del sistema web BI.</w:t>
      </w:r>
    </w:p>
    <w:p>
      <w:pPr>
        <w:pStyle w:val="Heading3"/>
        <w:spacing w:after="80" w:before="180"/>
      </w:pPr>
      <w:r>
        <w:rPr>
          <w:b/>
          <w:bCs/>
        </w:rPr>
        <w:t xml:space="preserve">Protocolo de medición estandarizado</w:t>
      </w:r>
    </w:p>
    <w:p>
      <w:pPr>
        <w:spacing w:after="120"/>
      </w:pPr>
      <w:r>
        <w:rPr>
          <w:sz w:val="20"/>
          <w:szCs w:val="20"/>
        </w:rPr>
        <w:t xml:space="preserve">Para asegurar la comparabilidad de las mediciones, se aplican las mismas tareas y el mismo procedimiento en el pre-test (con el método actual) y en el post-test (con el sistema web BI):</w:t>
      </w:r>
    </w:p>
    <w:p>
      <w:pPr>
        <w:pStyle w:val="ListParagraph"/>
        <w:numPr>
          <w:ilvl w:val="0"/>
          <w:numId w:val="1"/>
        </w:numPr>
        <w:spacing w:after="60"/>
      </w:pPr>
      <w:r>
        <w:rPr>
          <w:sz w:val="20"/>
          <w:szCs w:val="20"/>
        </w:rPr>
        <w:t xml:space="preserve">Tarea 1 (tiempo de acceso): ubicar el monto total de ventas del día anterior.</w:t>
      </w:r>
    </w:p>
    <w:p>
      <w:pPr>
        <w:pStyle w:val="ListParagraph"/>
        <w:numPr>
          <w:ilvl w:val="0"/>
          <w:numId w:val="1"/>
        </w:numPr>
        <w:spacing w:after="60"/>
      </w:pPr>
      <w:r>
        <w:rPr>
          <w:sz w:val="20"/>
          <w:szCs w:val="20"/>
        </w:rPr>
        <w:t xml:space="preserve">Tarea 2 (tiempo de identificación): determinar el producto más vendido y el canal de venta con mayor participación en la última semana.</w:t>
      </w:r>
    </w:p>
    <w:p>
      <w:pPr>
        <w:pStyle w:val="ListParagraph"/>
        <w:numPr>
          <w:ilvl w:val="0"/>
          <w:numId w:val="1"/>
        </w:numPr>
        <w:spacing w:after="60"/>
      </w:pPr>
      <w:r>
        <w:rPr>
          <w:sz w:val="20"/>
          <w:szCs w:val="20"/>
        </w:rPr>
        <w:t xml:space="preserve">Cada tarea se cronometra individualmente con cronómetro digital: inicio al entregar la consigna, fin cuando el usuario reporta verbalmente el resultado.</w:t>
      </w:r>
    </w:p>
    <w:p>
      <w:pPr>
        <w:pStyle w:val="ListParagraph"/>
        <w:numPr>
          <w:ilvl w:val="0"/>
          <w:numId w:val="1"/>
        </w:numPr>
        <w:spacing w:after="60"/>
      </w:pPr>
      <w:r>
        <w:rPr>
          <w:sz w:val="20"/>
          <w:szCs w:val="20"/>
        </w:rPr>
        <w:t xml:space="preserve">Para los indicadores de calidad, se audita una muestra de registros de venta (mínimo 20, o el 100 % si el total disponible es menor), contrastando cada campo contra el comprobante de venta original.</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3800"/>
        <w:gridCol w:w="1200"/>
        <w:gridCol w:w="2800"/>
      </w:tblGrid>
      <w:tr>
        <w:trPr>
          <w:tblHeader/>
        </w:trPr>
        <w:tc>
          <w:tcPr>
            <w:tcW w:type="dxa" w:w="24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Indicador</w:t>
            </w:r>
          </w:p>
        </w:tc>
        <w:tc>
          <w:tcPr>
            <w:tcW w:type="dxa" w:w="26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Dato a registrar — PRE-TEST</w:t>
            </w:r>
          </w:p>
        </w:tc>
        <w:tc>
          <w:tcPr>
            <w:tcW w:type="dxa" w:w="26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Dato a registrar — POST-TEST</w:t>
            </w:r>
          </w:p>
        </w:tc>
        <w:tc>
          <w:tcPr>
            <w:tcW w:type="dxa" w:w="3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Procedimiento de medición</w:t>
            </w:r>
          </w:p>
        </w:tc>
        <w:tc>
          <w:tcPr>
            <w:tcW w:type="dxa" w:w="12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Unidad de medida</w:t>
            </w:r>
          </w:p>
        </w:tc>
        <w:tc>
          <w:tcPr>
            <w:tcW w:type="dxa" w:w="2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Fórmula de cálculo</w:t>
            </w:r>
          </w:p>
        </w:tc>
      </w:tr>
      <w:tr>
        <w:tc>
          <w:tcPr>
            <w:tcW w:type="dxa" w:w="2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Tiempo promedio de acceso a la información</w:t>
            </w:r>
          </w:p>
          <w:p>
            <w:pPr>
              <w:jc w:val="left"/>
            </w:pPr>
            <w:r>
              <w:rPr>
                <w:b w:val="false"/>
                <w:bCs w:val="false"/>
                <w:i w:val="false"/>
                <w:iCs w:val="false"/>
                <w:sz w:val="18"/>
                <w:szCs w:val="18"/>
              </w:rPr>
              <w:t xml:space="preserve">(Tiempo (VD))</w:t>
            </w:r>
          </w:p>
        </w:tc>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Tiempo (en minutos) que emplea el usuario en ubicar el monto total de ventas del día anterior, usando su método actual (cuaderno/Excel/memoria).</w:t>
            </w:r>
          </w:p>
        </w:tc>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Tiempo (en minutos) que emplea el usuario en ubicar el monto total de ventas del día anterior, usando el sistema web BI (Dashboard).</w:t>
            </w:r>
          </w:p>
        </w:tc>
        <w:tc>
          <w:tcPr>
            <w:tcW w:type="dxa" w:w="3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Se cronometra individualmente a cada uno de los 15 usuarios de la muestra desde que se entrega la consigna hasta que reporta verbalmente el resultado. Se realiza una sola medición por usuario en cada momento (pre y post), bajo las mismas condiciones.</w:t>
            </w:r>
          </w:p>
        </w:tc>
        <w:tc>
          <w:tcPr>
            <w:tcW w:type="dxa" w:w="12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Minutos</w:t>
            </w:r>
          </w:p>
        </w:tc>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TPA = Σ (tiempo individual de acceso) ÷ n</w:t>
            </w:r>
          </w:p>
          <w:p>
            <w:pPr>
              <w:jc w:val="left"/>
            </w:pPr>
            <w:r>
              <w:rPr>
                <w:b w:val="false"/>
                <w:bCs w:val="false"/>
                <w:i w:val="false"/>
                <w:iCs w:val="false"/>
                <w:sz w:val="18"/>
                <w:szCs w:val="18"/>
              </w:rPr>
              <w:t xml:space="preserve">(n = 15 usuarios)</w:t>
            </w:r>
          </w:p>
        </w:tc>
      </w:tr>
      <w:tr>
        <w:tc>
          <w:tcPr>
            <w:tcW w:type="dxa" w:w="2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Tiempo promedio para identificar un problema o tendencia</w:t>
            </w:r>
          </w:p>
          <w:p>
            <w:pPr>
              <w:jc w:val="left"/>
            </w:pPr>
            <w:r>
              <w:rPr>
                <w:b w:val="false"/>
                <w:bCs w:val="false"/>
                <w:i w:val="false"/>
                <w:iCs w:val="false"/>
                <w:sz w:val="18"/>
                <w:szCs w:val="18"/>
              </w:rPr>
              <w:t xml:space="preserve">(Tiempo (VD))</w:t>
            </w:r>
          </w:p>
        </w:tc>
        <w:tc>
          <w:tcPr>
            <w:tcW w:type="dxa" w:w="2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Tiempo (en minutos) que emplea el usuario en determinar el producto más vendido y el canal de venta con mayor participación de la última semana, usando su método actual.</w:t>
            </w:r>
          </w:p>
        </w:tc>
        <w:tc>
          <w:tcPr>
            <w:tcW w:type="dxa" w:w="2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Tiempo (en minutos) que emplea el usuario en determinar el producto más vendido y el canal de venta con mayor participación de la última semana, usando el sistema web BI.</w:t>
            </w:r>
          </w:p>
        </w:tc>
        <w:tc>
          <w:tcPr>
            <w:tcW w:type="dxa" w:w="3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Cronometraje individual bajo la misma consigna estandarizada para los 15 usuarios, en pre-test y post-test, registrando el tiempo hasta que el usuario identifica y verbaliza el producto y canal solicitados.</w:t>
            </w:r>
          </w:p>
        </w:tc>
        <w:tc>
          <w:tcPr>
            <w:tcW w:type="dxa" w:w="12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Minutos</w:t>
            </w:r>
          </w:p>
        </w:tc>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TPI = Σ (tiempo individual de identificación) ÷ n</w:t>
            </w:r>
          </w:p>
          <w:p>
            <w:pPr>
              <w:jc w:val="left"/>
            </w:pPr>
            <w:r>
              <w:rPr>
                <w:b w:val="false"/>
                <w:bCs w:val="false"/>
                <w:i w:val="false"/>
                <w:iCs w:val="false"/>
                <w:sz w:val="18"/>
                <w:szCs w:val="18"/>
              </w:rPr>
              <w:t xml:space="preserve">(n = 15 usuarios)</w:t>
            </w:r>
          </w:p>
        </w:tc>
      </w:tr>
      <w:tr>
        <w:tc>
          <w:tcPr>
            <w:tcW w:type="dxa" w:w="2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Índice de precisión (exactitud) de la información</w:t>
            </w:r>
          </w:p>
          <w:p>
            <w:pPr>
              <w:jc w:val="left"/>
            </w:pPr>
            <w:r>
              <w:rPr>
                <w:b w:val="false"/>
                <w:bCs w:val="false"/>
                <w:i w:val="false"/>
                <w:iCs w:val="false"/>
                <w:sz w:val="18"/>
                <w:szCs w:val="18"/>
              </w:rPr>
              <w:t xml:space="preserve">(Calidad de la información (VD))</w:t>
            </w:r>
          </w:p>
        </w:tc>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N° de registros de ventas del método actual (cuaderno/Excel) que coinciden exactamente con el comprobante de venta original, sobre una muestra auditada.</w:t>
            </w:r>
          </w:p>
        </w:tc>
        <w:tc>
          <w:tcPr>
            <w:tcW w:type="dxa" w:w="2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N° de registros de ventas del sistema web BI que coinciden exactamente con el comprobante de venta original, sobre una muestra auditada.</w:t>
            </w:r>
          </w:p>
        </w:tc>
        <w:tc>
          <w:tcPr>
            <w:tcW w:type="dxa" w:w="3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El investigador audita una muestra de registros de venta (mínimo 20, o el 100% si el total disponible es menor) contrastando cada campo (fecha, producto, cantidad, monto, canal) contra el comprobante físico o fuente original, tanto en el pre-test como en el post-test.</w:t>
            </w:r>
          </w:p>
        </w:tc>
        <w:tc>
          <w:tcPr>
            <w:tcW w:type="dxa" w:w="12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Porcentaje (%)</w:t>
            </w:r>
          </w:p>
        </w:tc>
        <w:tc>
          <w:tcPr>
            <w:tcW w:type="dxa" w:w="2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IP = (N° de registros correctos ÷ N° total de registros auditados) × 100</w:t>
            </w:r>
          </w:p>
        </w:tc>
      </w:tr>
      <w:tr>
        <w:tc>
          <w:tcPr>
            <w:tcW w:type="dxa" w:w="2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Índice de completitud de la información disponible para decidir</w:t>
            </w:r>
          </w:p>
          <w:p>
            <w:pPr>
              <w:jc w:val="left"/>
            </w:pPr>
            <w:r>
              <w:rPr>
                <w:b w:val="false"/>
                <w:bCs w:val="false"/>
                <w:i w:val="false"/>
                <w:iCs w:val="false"/>
                <w:sz w:val="18"/>
                <w:szCs w:val="18"/>
              </w:rPr>
              <w:t xml:space="preserve">(Calidad de la información (VD))</w:t>
            </w:r>
          </w:p>
        </w:tc>
        <w:tc>
          <w:tcPr>
            <w:tcW w:type="dxa" w:w="2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N° de campos obligatorios (fecha, canal, producto, cantidad, monto, cliente/stock) presentes y llenados en los registros del método actual, sobre el total de campos requeridos.</w:t>
            </w:r>
          </w:p>
        </w:tc>
        <w:tc>
          <w:tcPr>
            <w:tcW w:type="dxa" w:w="2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N° de campos obligatorios presentes y llenados en los registros del sistema web BI, sobre el total de campos requeridos.</w:t>
            </w:r>
          </w:p>
        </w:tc>
        <w:tc>
          <w:tcPr>
            <w:tcW w:type="dxa" w:w="3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Sobre la misma muestra auditada en el indicador anterior, el investigador verifica con una lista de cotejo qué campos obligatorios están presentes y completos en cada registro, en pre-test y post-test.</w:t>
            </w:r>
          </w:p>
        </w:tc>
        <w:tc>
          <w:tcPr>
            <w:tcW w:type="dxa" w:w="12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Porcentaje (%)</w:t>
            </w:r>
          </w:p>
        </w:tc>
        <w:tc>
          <w:tcPr>
            <w:tcW w:type="dxa" w:w="2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IC = (N° de campos completos ÷ N° total de campos requeridos) × 100</w:t>
            </w:r>
          </w:p>
        </w:tc>
      </w:tr>
    </w:tbl>
    <w:p>
      <w:pPr>
        <w:pStyle w:val="Heading1"/>
        <w:spacing w:after="150" w:before="300"/>
      </w:pPr>
      <w:r>
        <w:rPr>
          <w:b/>
          <w:bCs/>
          <w:color w:val="0F6E56"/>
        </w:rPr>
        <w:t xml:space="preserve">3. Matriz de Operacionalización de Variables</w:t>
      </w:r>
    </w:p>
    <w:p>
      <w:pPr>
        <w:spacing w:after="120"/>
      </w:pPr>
      <w:r>
        <w:rPr>
          <w:sz w:val="20"/>
          <w:szCs w:val="20"/>
        </w:rPr>
        <w:t xml:space="preserve">La siguiente matriz operacionaliza la totalidad de los indicadores de ambas variables, especificando su definición operacional, la técnica e instrumento de recolección, la unidad de medida, la escala y la fórmula de cálculo cuando corresponde.</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300"/>
        <w:gridCol w:w="2900"/>
        <w:gridCol w:w="1500"/>
        <w:gridCol w:w="1800"/>
        <w:gridCol w:w="1300"/>
        <w:gridCol w:w="1000"/>
        <w:gridCol w:w="1600"/>
      </w:tblGrid>
      <w:tr>
        <w:trPr>
          <w:tblHeader/>
        </w:trPr>
        <w:tc>
          <w:tcPr>
            <w:tcW w:type="dxa" w:w="15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Variable</w:t>
            </w:r>
          </w:p>
        </w:tc>
        <w:tc>
          <w:tcPr>
            <w:tcW w:type="dxa" w:w="15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Dimensión</w:t>
            </w:r>
          </w:p>
        </w:tc>
        <w:tc>
          <w:tcPr>
            <w:tcW w:type="dxa" w:w="23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Indicador</w:t>
            </w:r>
          </w:p>
        </w:tc>
        <w:tc>
          <w:tcPr>
            <w:tcW w:type="dxa" w:w="29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Definición operacional</w:t>
            </w:r>
          </w:p>
        </w:tc>
        <w:tc>
          <w:tcPr>
            <w:tcW w:type="dxa" w:w="15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Técnica</w:t>
            </w:r>
          </w:p>
        </w:tc>
        <w:tc>
          <w:tcPr>
            <w:tcW w:type="dxa" w:w="1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Instrumento</w:t>
            </w:r>
          </w:p>
        </w:tc>
        <w:tc>
          <w:tcPr>
            <w:tcW w:type="dxa" w:w="13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Unidad de medida</w:t>
            </w:r>
          </w:p>
        </w:tc>
        <w:tc>
          <w:tcPr>
            <w:tcW w:type="dxa" w:w="10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Escala</w:t>
            </w:r>
          </w:p>
        </w:tc>
        <w:tc>
          <w:tcPr>
            <w:tcW w:type="dxa" w:w="16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Fórmula de cálculo</w:t>
            </w:r>
          </w:p>
        </w:tc>
      </w:tr>
      <w:tr>
        <w:tc>
          <w:tcPr>
            <w:tcW w:type="dxa" w:w="15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Solución web basada en BI (VI)</w:t>
            </w:r>
          </w:p>
        </w:tc>
        <w:tc>
          <w:tcPr>
            <w:tcW w:type="dxa" w:w="15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Funcionalidad</w:t>
            </w:r>
          </w:p>
        </w:tc>
        <w:tc>
          <w:tcPr>
            <w:tcW w:type="dxa" w:w="23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Nivel de cumplimiento de las funciones necesarias para registrar y consultar información del negocio</w:t>
            </w:r>
          </w:p>
        </w:tc>
        <w:tc>
          <w:tcPr>
            <w:tcW w:type="dxa" w:w="29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Grado en que el método/sistema permite ejecutar completamente las funciones de registro y consulta de ventas, inventario y clientes.</w:t>
            </w:r>
          </w:p>
        </w:tc>
        <w:tc>
          <w:tcPr>
            <w:tcW w:type="dxa" w:w="15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Encuesta</w:t>
            </w:r>
          </w:p>
        </w:tc>
        <w:tc>
          <w:tcPr>
            <w:tcW w:type="dxa" w:w="1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Cuestionario (ítems 1)</w:t>
            </w:r>
          </w:p>
        </w:tc>
        <w:tc>
          <w:tcPr>
            <w:tcW w:type="dxa" w:w="13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Puntaje Likert</w:t>
            </w:r>
          </w:p>
        </w:tc>
        <w:tc>
          <w:tcPr>
            <w:tcW w:type="dxa" w:w="1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Ordinal</w:t>
            </w:r>
          </w:p>
        </w:tc>
        <w:tc>
          <w:tcPr>
            <w:tcW w:type="dxa" w:w="1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No aplica (percepción)</w:t>
            </w:r>
          </w:p>
        </w:tc>
      </w:tr>
      <w:tr>
        <w:tc>
          <w:tcPr>
            <w:tcW w:type="dxa" w:w="15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Solución web basada en BI (VI)</w:t>
            </w:r>
          </w:p>
        </w:tc>
        <w:tc>
          <w:tcPr>
            <w:tcW w:type="dxa" w:w="15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Funcionalidad</w:t>
            </w:r>
          </w:p>
        </w:tc>
        <w:tc>
          <w:tcPr>
            <w:tcW w:type="dxa" w:w="23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Nivel de integración entre la información de inventario, ventas y clientes</w:t>
            </w:r>
          </w:p>
        </w:tc>
        <w:tc>
          <w:tcPr>
            <w:tcW w:type="dxa" w:w="29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Grado en que los módulos de inventario, ventas y clientes se actualizan y relacionan entre sí de forma automática.</w:t>
            </w:r>
          </w:p>
        </w:tc>
        <w:tc>
          <w:tcPr>
            <w:tcW w:type="dxa" w:w="15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Encuesta</w:t>
            </w:r>
          </w:p>
        </w:tc>
        <w:tc>
          <w:tcPr>
            <w:tcW w:type="dxa" w:w="1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Cuestionario (ítem 2)</w:t>
            </w:r>
          </w:p>
        </w:tc>
        <w:tc>
          <w:tcPr>
            <w:tcW w:type="dxa" w:w="13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Puntaje Likert</w:t>
            </w:r>
          </w:p>
        </w:tc>
        <w:tc>
          <w:tcPr>
            <w:tcW w:type="dxa" w:w="1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Ordinal</w:t>
            </w:r>
          </w:p>
        </w:tc>
        <w:tc>
          <w:tcPr>
            <w:tcW w:type="dxa" w:w="1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No aplica (percepción)</w:t>
            </w:r>
          </w:p>
        </w:tc>
      </w:tr>
      <w:tr>
        <w:tc>
          <w:tcPr>
            <w:tcW w:type="dxa" w:w="15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Solución web basada en BI (VI)</w:t>
            </w:r>
          </w:p>
        </w:tc>
        <w:tc>
          <w:tcPr>
            <w:tcW w:type="dxa" w:w="15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Usabilidad</w:t>
            </w:r>
          </w:p>
        </w:tc>
        <w:tc>
          <w:tcPr>
            <w:tcW w:type="dxa" w:w="23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Nivel de facilidad de uso percibida para registrar y consultar información</w:t>
            </w:r>
          </w:p>
        </w:tc>
        <w:tc>
          <w:tcPr>
            <w:tcW w:type="dxa" w:w="29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Grado de facilidad con la que el usuario registra y consulta información en el método/sistema.</w:t>
            </w:r>
          </w:p>
        </w:tc>
        <w:tc>
          <w:tcPr>
            <w:tcW w:type="dxa" w:w="15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Encuesta</w:t>
            </w:r>
          </w:p>
        </w:tc>
        <w:tc>
          <w:tcPr>
            <w:tcW w:type="dxa" w:w="1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Cuestionario (ítem 3)</w:t>
            </w:r>
          </w:p>
        </w:tc>
        <w:tc>
          <w:tcPr>
            <w:tcW w:type="dxa" w:w="13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Puntaje Likert</w:t>
            </w:r>
          </w:p>
        </w:tc>
        <w:tc>
          <w:tcPr>
            <w:tcW w:type="dxa" w:w="1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Ordinal</w:t>
            </w:r>
          </w:p>
        </w:tc>
        <w:tc>
          <w:tcPr>
            <w:tcW w:type="dxa" w:w="1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No aplica (percepción)</w:t>
            </w:r>
          </w:p>
        </w:tc>
      </w:tr>
      <w:tr>
        <w:tc>
          <w:tcPr>
            <w:tcW w:type="dxa" w:w="15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Solución web basada en BI (VI)</w:t>
            </w:r>
          </w:p>
        </w:tc>
        <w:tc>
          <w:tcPr>
            <w:tcW w:type="dxa" w:w="15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Usabilidad</w:t>
            </w:r>
          </w:p>
        </w:tc>
        <w:tc>
          <w:tcPr>
            <w:tcW w:type="dxa" w:w="23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Nivel de facilidad para interpretar la información mostrada</w:t>
            </w:r>
          </w:p>
        </w:tc>
        <w:tc>
          <w:tcPr>
            <w:tcW w:type="dxa" w:w="29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Grado de comprensibilidad de los reportes, gráficos y paneles presentados al usuario.</w:t>
            </w:r>
          </w:p>
        </w:tc>
        <w:tc>
          <w:tcPr>
            <w:tcW w:type="dxa" w:w="15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Encuesta</w:t>
            </w:r>
          </w:p>
        </w:tc>
        <w:tc>
          <w:tcPr>
            <w:tcW w:type="dxa" w:w="1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Cuestionario (ítem 4)</w:t>
            </w:r>
          </w:p>
        </w:tc>
        <w:tc>
          <w:tcPr>
            <w:tcW w:type="dxa" w:w="13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Puntaje Likert</w:t>
            </w:r>
          </w:p>
        </w:tc>
        <w:tc>
          <w:tcPr>
            <w:tcW w:type="dxa" w:w="1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Ordinal</w:t>
            </w:r>
          </w:p>
        </w:tc>
        <w:tc>
          <w:tcPr>
            <w:tcW w:type="dxa" w:w="1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No aplica (percepción)</w:t>
            </w:r>
          </w:p>
        </w:tc>
      </w:tr>
      <w:tr>
        <w:tc>
          <w:tcPr>
            <w:tcW w:type="dxa" w:w="15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Solución web basada en BI (VI)</w:t>
            </w:r>
          </w:p>
        </w:tc>
        <w:tc>
          <w:tcPr>
            <w:tcW w:type="dxa" w:w="15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Disponibilidad de la información</w:t>
            </w:r>
          </w:p>
        </w:tc>
        <w:tc>
          <w:tcPr>
            <w:tcW w:type="dxa" w:w="23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Nivel de disponibilidad de la información en tiempo real</w:t>
            </w:r>
          </w:p>
        </w:tc>
        <w:tc>
          <w:tcPr>
            <w:tcW w:type="dxa" w:w="29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Grado en que la información utilizada para decidir refleja el estado actualizado del negocio al momento de la consulta.</w:t>
            </w:r>
          </w:p>
        </w:tc>
        <w:tc>
          <w:tcPr>
            <w:tcW w:type="dxa" w:w="15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Encuesta</w:t>
            </w:r>
          </w:p>
        </w:tc>
        <w:tc>
          <w:tcPr>
            <w:tcW w:type="dxa" w:w="1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Cuestionario (ítem 5)</w:t>
            </w:r>
          </w:p>
        </w:tc>
        <w:tc>
          <w:tcPr>
            <w:tcW w:type="dxa" w:w="13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Puntaje Likert</w:t>
            </w:r>
          </w:p>
        </w:tc>
        <w:tc>
          <w:tcPr>
            <w:tcW w:type="dxa" w:w="1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Ordinal</w:t>
            </w:r>
          </w:p>
        </w:tc>
        <w:tc>
          <w:tcPr>
            <w:tcW w:type="dxa" w:w="1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No aplica (percepción)</w:t>
            </w:r>
          </w:p>
        </w:tc>
      </w:tr>
      <w:tr>
        <w:tc>
          <w:tcPr>
            <w:tcW w:type="dxa" w:w="15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Solución web basada en BI (VI)</w:t>
            </w:r>
          </w:p>
        </w:tc>
        <w:tc>
          <w:tcPr>
            <w:tcW w:type="dxa" w:w="15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Disponibilidad de la información</w:t>
            </w:r>
          </w:p>
        </w:tc>
        <w:tc>
          <w:tcPr>
            <w:tcW w:type="dxa" w:w="23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Nivel de accesibilidad de la información desde cualquier lugar y momento</w:t>
            </w:r>
          </w:p>
        </w:tc>
        <w:tc>
          <w:tcPr>
            <w:tcW w:type="dxa" w:w="29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Grado en que el usuario puede acceder a la información del negocio sin restricción de lugar o momento.</w:t>
            </w:r>
          </w:p>
        </w:tc>
        <w:tc>
          <w:tcPr>
            <w:tcW w:type="dxa" w:w="15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Encuesta</w:t>
            </w:r>
          </w:p>
        </w:tc>
        <w:tc>
          <w:tcPr>
            <w:tcW w:type="dxa" w:w="1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Cuestionario (ítem 6)</w:t>
            </w:r>
          </w:p>
        </w:tc>
        <w:tc>
          <w:tcPr>
            <w:tcW w:type="dxa" w:w="13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Puntaje Likert</w:t>
            </w:r>
          </w:p>
        </w:tc>
        <w:tc>
          <w:tcPr>
            <w:tcW w:type="dxa" w:w="1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Ordinal</w:t>
            </w:r>
          </w:p>
        </w:tc>
        <w:tc>
          <w:tcPr>
            <w:tcW w:type="dxa" w:w="1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No aplica (percepción)</w:t>
            </w:r>
          </w:p>
        </w:tc>
      </w:tr>
      <w:tr>
        <w:tc>
          <w:tcPr>
            <w:tcW w:type="dxa" w:w="15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Eficiencia en la toma de decisiones (VD)</w:t>
            </w:r>
          </w:p>
        </w:tc>
        <w:tc>
          <w:tcPr>
            <w:tcW w:type="dxa" w:w="15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Tiempo</w:t>
            </w:r>
          </w:p>
        </w:tc>
        <w:tc>
          <w:tcPr>
            <w:tcW w:type="dxa" w:w="23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Tiempo promedio de acceso a la información</w:t>
            </w:r>
          </w:p>
        </w:tc>
        <w:tc>
          <w:tcPr>
            <w:tcW w:type="dxa" w:w="29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Tiempo, en minutos, que emplea el usuario en ubicar una información específica del negocio.</w:t>
            </w:r>
          </w:p>
        </w:tc>
        <w:tc>
          <w:tcPr>
            <w:tcW w:type="dxa" w:w="15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Observación / cronometraje</w:t>
            </w:r>
          </w:p>
        </w:tc>
        <w:tc>
          <w:tcPr>
            <w:tcW w:type="dxa" w:w="1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Ficha de registro + Cuestionario (ítem 7)</w:t>
            </w:r>
          </w:p>
        </w:tc>
        <w:tc>
          <w:tcPr>
            <w:tcW w:type="dxa" w:w="13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Minutos / Puntaje Likert</w:t>
            </w:r>
          </w:p>
        </w:tc>
        <w:tc>
          <w:tcPr>
            <w:tcW w:type="dxa" w:w="1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Razón / Ordinal</w:t>
            </w:r>
          </w:p>
        </w:tc>
        <w:tc>
          <w:tcPr>
            <w:tcW w:type="dxa" w:w="1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TPA = Σ tiempo individual ÷ n</w:t>
            </w:r>
          </w:p>
        </w:tc>
      </w:tr>
      <w:tr>
        <w:tc>
          <w:tcPr>
            <w:tcW w:type="dxa" w:w="15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Eficiencia en la toma de decisiones (VD)</w:t>
            </w:r>
          </w:p>
        </w:tc>
        <w:tc>
          <w:tcPr>
            <w:tcW w:type="dxa" w:w="15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Tiempo</w:t>
            </w:r>
          </w:p>
        </w:tc>
        <w:tc>
          <w:tcPr>
            <w:tcW w:type="dxa" w:w="23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Tiempo promedio para identificar un problema o tendencia</w:t>
            </w:r>
          </w:p>
        </w:tc>
        <w:tc>
          <w:tcPr>
            <w:tcW w:type="dxa" w:w="29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Tiempo, en minutos, que emplea el usuario en detectar un problema o tendencia relevante del negocio.</w:t>
            </w:r>
          </w:p>
        </w:tc>
        <w:tc>
          <w:tcPr>
            <w:tcW w:type="dxa" w:w="15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Observación / cronometraje</w:t>
            </w:r>
          </w:p>
        </w:tc>
        <w:tc>
          <w:tcPr>
            <w:tcW w:type="dxa" w:w="1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Ficha de registro + Cuestionario (ítem 8)</w:t>
            </w:r>
          </w:p>
        </w:tc>
        <w:tc>
          <w:tcPr>
            <w:tcW w:type="dxa" w:w="13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Minutos / Puntaje Likert</w:t>
            </w:r>
          </w:p>
        </w:tc>
        <w:tc>
          <w:tcPr>
            <w:tcW w:type="dxa" w:w="1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Razón / Ordinal</w:t>
            </w:r>
          </w:p>
        </w:tc>
        <w:tc>
          <w:tcPr>
            <w:tcW w:type="dxa" w:w="1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TPI = Σ tiempo individual ÷ n</w:t>
            </w:r>
          </w:p>
        </w:tc>
      </w:tr>
      <w:tr>
        <w:tc>
          <w:tcPr>
            <w:tcW w:type="dxa" w:w="15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Eficiencia en la toma de decisiones (VD)</w:t>
            </w:r>
          </w:p>
        </w:tc>
        <w:tc>
          <w:tcPr>
            <w:tcW w:type="dxa" w:w="15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Satisfacción</w:t>
            </w:r>
          </w:p>
        </w:tc>
        <w:tc>
          <w:tcPr>
            <w:tcW w:type="dxa" w:w="23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Nivel de satisfacción con el método de acceso a la información</w:t>
            </w:r>
          </w:p>
        </w:tc>
        <w:tc>
          <w:tcPr>
            <w:tcW w:type="dxa" w:w="29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Grado de conformidad del usuario respecto a la forma en que accede a la información.</w:t>
            </w:r>
          </w:p>
        </w:tc>
        <w:tc>
          <w:tcPr>
            <w:tcW w:type="dxa" w:w="15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Encuesta</w:t>
            </w:r>
          </w:p>
        </w:tc>
        <w:tc>
          <w:tcPr>
            <w:tcW w:type="dxa" w:w="1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Cuestionario (ítem 9)</w:t>
            </w:r>
          </w:p>
        </w:tc>
        <w:tc>
          <w:tcPr>
            <w:tcW w:type="dxa" w:w="13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Puntaje Likert</w:t>
            </w:r>
          </w:p>
        </w:tc>
        <w:tc>
          <w:tcPr>
            <w:tcW w:type="dxa" w:w="1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Ordinal</w:t>
            </w:r>
          </w:p>
        </w:tc>
        <w:tc>
          <w:tcPr>
            <w:tcW w:type="dxa" w:w="1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No aplica (percepción)</w:t>
            </w:r>
          </w:p>
        </w:tc>
      </w:tr>
      <w:tr>
        <w:tc>
          <w:tcPr>
            <w:tcW w:type="dxa" w:w="15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Eficiencia en la toma de decisiones (VD)</w:t>
            </w:r>
          </w:p>
        </w:tc>
        <w:tc>
          <w:tcPr>
            <w:tcW w:type="dxa" w:w="15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Satisfacción</w:t>
            </w:r>
          </w:p>
        </w:tc>
        <w:tc>
          <w:tcPr>
            <w:tcW w:type="dxa" w:w="23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Nivel de confianza en la información para la toma de decisiones</w:t>
            </w:r>
          </w:p>
        </w:tc>
        <w:tc>
          <w:tcPr>
            <w:tcW w:type="dxa" w:w="29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Grado de credibilidad que el usuario otorga a la información que utiliza para decidir.</w:t>
            </w:r>
          </w:p>
        </w:tc>
        <w:tc>
          <w:tcPr>
            <w:tcW w:type="dxa" w:w="15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Encuesta</w:t>
            </w:r>
          </w:p>
        </w:tc>
        <w:tc>
          <w:tcPr>
            <w:tcW w:type="dxa" w:w="1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Cuestionario (ítem 10)</w:t>
            </w:r>
          </w:p>
        </w:tc>
        <w:tc>
          <w:tcPr>
            <w:tcW w:type="dxa" w:w="13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Puntaje Likert</w:t>
            </w:r>
          </w:p>
        </w:tc>
        <w:tc>
          <w:tcPr>
            <w:tcW w:type="dxa" w:w="1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Ordinal</w:t>
            </w:r>
          </w:p>
        </w:tc>
        <w:tc>
          <w:tcPr>
            <w:tcW w:type="dxa" w:w="1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No aplica (percepción)</w:t>
            </w:r>
          </w:p>
        </w:tc>
      </w:tr>
      <w:tr>
        <w:tc>
          <w:tcPr>
            <w:tcW w:type="dxa" w:w="15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Eficiencia en la toma de decisiones (VD)</w:t>
            </w:r>
          </w:p>
        </w:tc>
        <w:tc>
          <w:tcPr>
            <w:tcW w:type="dxa" w:w="15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Calidad de la información</w:t>
            </w:r>
          </w:p>
        </w:tc>
        <w:tc>
          <w:tcPr>
            <w:tcW w:type="dxa" w:w="23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Índice de precisión (exactitud) de la información</w:t>
            </w:r>
          </w:p>
        </w:tc>
        <w:tc>
          <w:tcPr>
            <w:tcW w:type="dxa" w:w="29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Proporción de registros de información exactos respecto de la fuente original.</w:t>
            </w:r>
          </w:p>
        </w:tc>
        <w:tc>
          <w:tcPr>
            <w:tcW w:type="dxa" w:w="15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Análisis documental / auditoría de registros</w:t>
            </w:r>
          </w:p>
        </w:tc>
        <w:tc>
          <w:tcPr>
            <w:tcW w:type="dxa" w:w="1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Ficha de registro + Cuestionario (ítem 11)</w:t>
            </w:r>
          </w:p>
        </w:tc>
        <w:tc>
          <w:tcPr>
            <w:tcW w:type="dxa" w:w="13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Porcentaje (%) / Puntaje Likert</w:t>
            </w:r>
          </w:p>
        </w:tc>
        <w:tc>
          <w:tcPr>
            <w:tcW w:type="dxa" w:w="10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Razón / Ordinal</w:t>
            </w:r>
          </w:p>
        </w:tc>
        <w:tc>
          <w:tcPr>
            <w:tcW w:type="dxa" w:w="1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IP = (registros correctos ÷ total auditado) × 100</w:t>
            </w:r>
          </w:p>
        </w:tc>
      </w:tr>
      <w:tr>
        <w:tc>
          <w:tcPr>
            <w:tcW w:type="dxa" w:w="15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Eficiencia en la toma de decisiones (VD)</w:t>
            </w:r>
          </w:p>
        </w:tc>
        <w:tc>
          <w:tcPr>
            <w:tcW w:type="dxa" w:w="15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Calidad de la información</w:t>
            </w:r>
          </w:p>
        </w:tc>
        <w:tc>
          <w:tcPr>
            <w:tcW w:type="dxa" w:w="23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Índice de completitud de la información disponible para decidir</w:t>
            </w:r>
          </w:p>
        </w:tc>
        <w:tc>
          <w:tcPr>
            <w:tcW w:type="dxa" w:w="29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Proporción de campos obligatorios presentes y completos en los registros de información.</w:t>
            </w:r>
          </w:p>
        </w:tc>
        <w:tc>
          <w:tcPr>
            <w:tcW w:type="dxa" w:w="15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Análisis documental / auditoría de registros</w:t>
            </w:r>
          </w:p>
        </w:tc>
        <w:tc>
          <w:tcPr>
            <w:tcW w:type="dxa" w:w="1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Ficha de registro + Cuestionario (ítem 12)</w:t>
            </w:r>
          </w:p>
        </w:tc>
        <w:tc>
          <w:tcPr>
            <w:tcW w:type="dxa" w:w="13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Porcentaje (%) / Puntaje Likert</w:t>
            </w:r>
          </w:p>
        </w:tc>
        <w:tc>
          <w:tcPr>
            <w:tcW w:type="dxa" w:w="10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Razón / Ordinal</w:t>
            </w:r>
          </w:p>
        </w:tc>
        <w:tc>
          <w:tcPr>
            <w:tcW w:type="dxa" w:w="1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IC = (campos completos ÷ total requerido) × 100</w:t>
            </w:r>
          </w:p>
        </w:tc>
      </w:tr>
    </w:tbl>
    <w:p>
      <w:pPr>
        <w:pBdr>
          <w:left w:val="single" w:color="EF9F27" w:sz="12" w:space="8"/>
        </w:pBdr>
        <w:shd w:fill="FFF7E6" w:val="clear"/>
        <w:spacing w:after="200" w:before="100"/>
      </w:pPr>
      <w:r>
        <w:rPr>
          <w:i/>
          <w:iCs/>
          <w:color w:val="7A5B00"/>
          <w:sz w:val="18"/>
          <w:szCs w:val="18"/>
        </w:rPr>
        <w:t xml:space="preserve">Los indicadores de Tiempo y Calidad de la información se recogen con dos instrumentos de forma complementaria: la Ficha de registro obtiene el valor objetivo (minutos / %) y el Cuestionario obtiene la percepción del usuario sobre ese mismo indicador (Likert). Esta doble medición permite triangular los resultados objetivos con la percepción de los usuarios.</w:t>
      </w:r>
    </w:p>
    <w:p>
      <w:pPr>
        <w:pStyle w:val="Heading1"/>
        <w:spacing w:after="150" w:before="300"/>
      </w:pPr>
      <w:r>
        <w:rPr>
          <w:b/>
          <w:bCs/>
          <w:color w:val="0F6E56"/>
        </w:rPr>
        <w:t xml:space="preserve">4. Propuesta de Validación y Confiabilidad</w:t>
      </w:r>
    </w:p>
    <w:p>
      <w:pPr>
        <w:pStyle w:val="Heading2"/>
        <w:spacing w:after="120" w:before="240"/>
      </w:pPr>
      <w:r>
        <w:rPr>
          <w:b/>
          <w:bCs/>
          <w:color w:val="0F6E56"/>
        </w:rPr>
        <w:t xml:space="preserve">4.1. Validez de contenido: juicio de expertos</w:t>
      </w:r>
    </w:p>
    <w:p>
      <w:pPr>
        <w:spacing w:after="120"/>
      </w:pPr>
      <w:r>
        <w:rPr>
          <w:sz w:val="20"/>
          <w:szCs w:val="20"/>
        </w:rPr>
        <w:t xml:space="preserve">Procedimiento propuesto:</w:t>
      </w:r>
    </w:p>
    <w:p>
      <w:pPr>
        <w:pStyle w:val="ListParagraph"/>
        <w:numPr>
          <w:ilvl w:val="0"/>
          <w:numId w:val="1"/>
        </w:numPr>
        <w:spacing w:after="60"/>
      </w:pPr>
      <w:r>
        <w:rPr>
          <w:sz w:val="20"/>
          <w:szCs w:val="20"/>
        </w:rPr>
        <w:t xml:space="preserve">Se seleccionan 3 jueces expertos con grado académico de maestro o doctor y experiencia profesional mínima de 3 años: (1) un metodólogo de la investigación, (2) un especialista en Ingeniería de Sistemas / Tecnologías de la Información, y (3) un especialista en gestión o administración de MYPEs.</w:t>
      </w:r>
    </w:p>
    <w:p>
      <w:pPr>
        <w:pStyle w:val="ListParagraph"/>
        <w:numPr>
          <w:ilvl w:val="0"/>
          <w:numId w:val="1"/>
        </w:numPr>
        <w:spacing w:after="60"/>
      </w:pPr>
      <w:r>
        <w:rPr>
          <w:sz w:val="20"/>
          <w:szCs w:val="20"/>
        </w:rPr>
        <w:t xml:space="preserve">A cada juez se le entrega: la matriz de consistencia, la matriz de operacionalización de variables, el cuestionario, la ficha de observación/registro y la presente ficha de validación.</w:t>
      </w:r>
    </w:p>
    <w:p>
      <w:pPr>
        <w:pStyle w:val="ListParagraph"/>
        <w:numPr>
          <w:ilvl w:val="0"/>
          <w:numId w:val="1"/>
        </w:numPr>
        <w:spacing w:after="60"/>
      </w:pPr>
      <w:r>
        <w:rPr>
          <w:sz w:val="20"/>
          <w:szCs w:val="20"/>
        </w:rPr>
        <w:t xml:space="preserve">Cada juez califica todos los ítems del cuestionario según los 10 criterios de la tabla siguiente, en una escala de 1 (deficiente) a 5 (excelente), y registra observaciones.</w:t>
      </w:r>
    </w:p>
    <w:p>
      <w:pPr>
        <w:pStyle w:val="ListParagraph"/>
        <w:numPr>
          <w:ilvl w:val="0"/>
          <w:numId w:val="1"/>
        </w:numPr>
        <w:spacing w:after="60"/>
      </w:pPr>
      <w:r>
        <w:rPr>
          <w:sz w:val="20"/>
          <w:szCs w:val="20"/>
        </w:rPr>
        <w:t xml:space="preserve">Se calcula el coeficiente V de Aiken por ítem y de forma global, a partir de las calificaciones de los jueces.</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800"/>
        <w:gridCol w:w="6600"/>
        <w:gridCol w:w="1080"/>
        <w:gridCol w:w="1080"/>
        <w:gridCol w:w="1080"/>
        <w:gridCol w:w="1080"/>
        <w:gridCol w:w="1080"/>
        <w:gridCol w:w="1600"/>
      </w:tblGrid>
      <w:tr>
        <w:trPr>
          <w:tblHeader/>
        </w:trPr>
        <w:tc>
          <w:tcPr>
            <w:tcW w:type="dxa" w:w="18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Criterio</w:t>
            </w:r>
          </w:p>
        </w:tc>
        <w:tc>
          <w:tcPr>
            <w:tcW w:type="dxa" w:w="66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Indicador del criterio</w:t>
            </w:r>
          </w:p>
        </w:tc>
        <w:tc>
          <w:tcPr>
            <w:tcW w:type="dxa" w:w="108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1
Deficiente</w:t>
            </w:r>
          </w:p>
        </w:tc>
        <w:tc>
          <w:tcPr>
            <w:tcW w:type="dxa" w:w="108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2
Regular</w:t>
            </w:r>
          </w:p>
        </w:tc>
        <w:tc>
          <w:tcPr>
            <w:tcW w:type="dxa" w:w="108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3
Bueno</w:t>
            </w:r>
          </w:p>
        </w:tc>
        <w:tc>
          <w:tcPr>
            <w:tcW w:type="dxa" w:w="108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4
Muy bueno</w:t>
            </w:r>
          </w:p>
        </w:tc>
        <w:tc>
          <w:tcPr>
            <w:tcW w:type="dxa" w:w="108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5
Excelente</w:t>
            </w:r>
          </w:p>
        </w:tc>
        <w:tc>
          <w:tcPr>
            <w:tcW w:type="dxa" w:w="16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Observaciones</w:t>
            </w:r>
          </w:p>
        </w:tc>
      </w:tr>
      <w:tr>
        <w:tc>
          <w:tcPr>
            <w:tcW w:type="dxa" w:w="1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Claridad</w:t>
            </w:r>
          </w:p>
        </w:tc>
        <w:tc>
          <w:tcPr>
            <w:tcW w:type="dxa" w:w="6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El ítem se comprende fácilmente; su sintaxis y semántica son adecuadas.</w:t>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1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Objetividad</w:t>
            </w:r>
          </w:p>
        </w:tc>
        <w:tc>
          <w:tcPr>
            <w:tcW w:type="dxa" w:w="6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El ítem está expresado en conductas o respuestas observables/medibles, sin ambigüedad.</w:t>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1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Actualidad</w:t>
            </w:r>
          </w:p>
        </w:tc>
        <w:tc>
          <w:tcPr>
            <w:tcW w:type="dxa" w:w="6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El ítem está de acuerdo con el enfoque teórico y tecnológico vigente sobre BI y toma de decisiones.</w:t>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1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Organización</w:t>
            </w:r>
          </w:p>
        </w:tc>
        <w:tc>
          <w:tcPr>
            <w:tcW w:type="dxa" w:w="6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Existe una organización lógica entre dimensiones, indicadores e ítems.</w:t>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1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Suficiencia</w:t>
            </w:r>
          </w:p>
        </w:tc>
        <w:tc>
          <w:tcPr>
            <w:tcW w:type="dxa" w:w="6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Los ítems que pertenecen a una misma dimensión bastan para obtener la medición de esta.</w:t>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1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Intencionalidad</w:t>
            </w:r>
          </w:p>
        </w:tc>
        <w:tc>
          <w:tcPr>
            <w:tcW w:type="dxa" w:w="6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El ítem es adecuado para medir el indicador que pretende medir.</w:t>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1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Consistencia</w:t>
            </w:r>
          </w:p>
        </w:tc>
        <w:tc>
          <w:tcPr>
            <w:tcW w:type="dxa" w:w="6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Existe coherencia entre los indicadores y las dimensiones correspondientes a las variables.</w:t>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1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Coherencia</w:t>
            </w:r>
          </w:p>
        </w:tc>
        <w:tc>
          <w:tcPr>
            <w:tcW w:type="dxa" w:w="6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Existe coherencia entre el ítem y la dimensión/indicador que pretende medir.</w:t>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18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Metodología</w:t>
            </w:r>
          </w:p>
        </w:tc>
        <w:tc>
          <w:tcPr>
            <w:tcW w:type="dxa" w:w="6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La estrategia responde al propósito de la investigación (aplicada, cuantitativa, explicativa, preexperimental).</w:t>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
            </w:r>
          </w:p>
        </w:tc>
      </w:tr>
      <w:tr>
        <w:tc>
          <w:tcPr>
            <w:tcW w:type="dxa" w:w="18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Pertinencia</w:t>
            </w:r>
          </w:p>
        </w:tc>
        <w:tc>
          <w:tcPr>
            <w:tcW w:type="dxa" w:w="6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El ítem corresponde al contexto de una MYPE y a la solución web BI evaluada.</w:t>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08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center"/>
            </w:pPr>
            <w:r>
              <w:rPr>
                <w:b w:val="false"/>
                <w:bCs w:val="false"/>
                <w:i w:val="false"/>
                <w:iCs w:val="false"/>
                <w:sz w:val="18"/>
                <w:szCs w:val="18"/>
              </w:rPr>
              <w:t xml:space="preserve"/>
            </w:r>
          </w:p>
        </w:tc>
        <w:tc>
          <w:tcPr>
            <w:tcW w:type="dxa" w:w="1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
            </w:r>
          </w:p>
        </w:tc>
      </w:tr>
    </w:tbl>
    <w:p>
      <w:pPr>
        <w:pStyle w:val="Heading3"/>
        <w:spacing w:after="80" w:before="180"/>
      </w:pPr>
      <w:r>
        <w:rPr>
          <w:b/>
          <w:bCs/>
        </w:rPr>
        <w:t xml:space="preserve">Cálculo del coeficiente V de Aiken</w:t>
      </w:r>
    </w:p>
    <w:p>
      <w:pPr>
        <w:spacing w:after="120"/>
      </w:pPr>
      <w:r>
        <w:rPr>
          <w:sz w:val="20"/>
          <w:szCs w:val="20"/>
        </w:rPr>
        <w:t xml:space="preserve">Para cada ítem, el coeficiente se calcula con la siguiente fórmula:</w:t>
      </w:r>
    </w:p>
    <w:p>
      <w:pPr>
        <w:spacing w:after="100" w:before="100"/>
        <w:jc w:val="center"/>
      </w:pPr>
      <w:r>
        <w:rPr>
          <w:b/>
          <w:bCs/>
          <w:sz w:val="24"/>
          <w:szCs w:val="24"/>
        </w:rPr>
        <w:t xml:space="preserve">V = S ÷ [ n (C − 1) ]</w:t>
      </w:r>
    </w:p>
    <w:p>
      <w:pPr>
        <w:pStyle w:val="ListParagraph"/>
        <w:numPr>
          <w:ilvl w:val="0"/>
          <w:numId w:val="1"/>
        </w:numPr>
        <w:spacing w:after="60"/>
      </w:pPr>
      <w:r>
        <w:rPr>
          <w:sz w:val="20"/>
          <w:szCs w:val="20"/>
        </w:rPr>
        <w:t xml:space="preserve">S = sumatoria de las puntuaciones asignadas por los jueces, restando a cada una el valor mínimo de la escala (1).</w:t>
      </w:r>
    </w:p>
    <w:p>
      <w:pPr>
        <w:pStyle w:val="ListParagraph"/>
        <w:numPr>
          <w:ilvl w:val="0"/>
          <w:numId w:val="1"/>
        </w:numPr>
        <w:spacing w:after="60"/>
      </w:pPr>
      <w:r>
        <w:rPr>
          <w:sz w:val="20"/>
          <w:szCs w:val="20"/>
        </w:rPr>
        <w:t xml:space="preserve">n = número de jueces (3).</w:t>
      </w:r>
    </w:p>
    <w:p>
      <w:pPr>
        <w:pStyle w:val="ListParagraph"/>
        <w:numPr>
          <w:ilvl w:val="0"/>
          <w:numId w:val="1"/>
        </w:numPr>
        <w:spacing w:after="60"/>
      </w:pPr>
      <w:r>
        <w:rPr>
          <w:sz w:val="20"/>
          <w:szCs w:val="20"/>
        </w:rPr>
        <w:t xml:space="preserve">C = número de valores que puede asumir la escala (5).</w:t>
      </w:r>
    </w:p>
    <w:p>
      <w:pPr>
        <w:spacing w:after="120"/>
      </w:pPr>
      <w:r>
        <w:rPr>
          <w:sz w:val="20"/>
          <w:szCs w:val="20"/>
        </w:rPr>
        <w:t xml:space="preserve">Criterio de aceptación: se considera válido el ítem (o el instrumento, si se promedia) cuyo coeficiente V de Aiken sea igual o mayor a 0.80. Los ítems con valores menores deben ser reformulados o eliminados antes de la aplicación definitiva.</w:t>
      </w:r>
    </w:p>
    <w:p>
      <w:pPr>
        <w:pStyle w:val="Heading2"/>
        <w:spacing w:after="120" w:before="240"/>
      </w:pPr>
      <w:r>
        <w:rPr>
          <w:b/>
          <w:bCs/>
          <w:color w:val="0F6E56"/>
        </w:rPr>
        <w:t xml:space="preserve">4.2. Confiabilidad: Alfa de Cronbach</w:t>
      </w:r>
    </w:p>
    <w:p>
      <w:pPr>
        <w:spacing w:after="120"/>
      </w:pPr>
      <w:r>
        <w:rPr>
          <w:sz w:val="20"/>
          <w:szCs w:val="20"/>
        </w:rPr>
        <w:t xml:space="preserve">La confiabilidad del Cuestionario (instrumento de escala Likert) se estimará mediante el coeficiente Alfa de Cronbach, mediante el siguiente procedimiento:</w:t>
      </w:r>
    </w:p>
    <w:p>
      <w:pPr>
        <w:pStyle w:val="ListParagraph"/>
        <w:numPr>
          <w:ilvl w:val="0"/>
          <w:numId w:val="1"/>
        </w:numPr>
        <w:spacing w:after="60"/>
      </w:pPr>
      <w:r>
        <w:rPr>
          <w:sz w:val="20"/>
          <w:szCs w:val="20"/>
        </w:rPr>
        <w:t xml:space="preserve">Se aplica una prueba piloto del cuestionario a un grupo de 10 trabajadores de una MYPE distinta a la muestra de estudio, con características similares (para no contaminar los datos de la muestra definitiva de 15 usuarios).</w:t>
      </w:r>
    </w:p>
    <w:p>
      <w:pPr>
        <w:pStyle w:val="ListParagraph"/>
        <w:numPr>
          <w:ilvl w:val="0"/>
          <w:numId w:val="1"/>
        </w:numPr>
        <w:spacing w:after="60"/>
      </w:pPr>
      <w:r>
        <w:rPr>
          <w:sz w:val="20"/>
          <w:szCs w:val="20"/>
        </w:rPr>
        <w:t xml:space="preserve">Con las respuestas del piloto, se calcula el coeficiente Alfa de Cronbach mediante SPSS, Excel o R.</w:t>
      </w:r>
    </w:p>
    <w:p>
      <w:pPr>
        <w:pStyle w:val="ListParagraph"/>
        <w:numPr>
          <w:ilvl w:val="0"/>
          <w:numId w:val="1"/>
        </w:numPr>
        <w:spacing w:after="60"/>
      </w:pPr>
      <w:r>
        <w:rPr>
          <w:sz w:val="20"/>
          <w:szCs w:val="20"/>
        </w:rPr>
        <w:t xml:space="preserve">Si el coeficiente resulta menor a 0.70, se revisan y ajustan los ítems con menor correlación ítem-total antes de la aplicación definitiva.</w:t>
      </w:r>
    </w:p>
    <w:p>
      <w:pPr>
        <w:spacing w:after="100" w:before="100"/>
        <w:jc w:val="center"/>
      </w:pPr>
      <w:r>
        <w:rPr>
          <w:b/>
          <w:bCs/>
          <w:sz w:val="24"/>
          <w:szCs w:val="24"/>
        </w:rPr>
        <w:t xml:space="preserve">α = [ k ÷ (k − 1) ] × [ 1 − ( Σ σi² ÷ σt² ) ]</w:t>
      </w:r>
    </w:p>
    <w:p>
      <w:pPr>
        <w:pStyle w:val="ListParagraph"/>
        <w:numPr>
          <w:ilvl w:val="0"/>
          <w:numId w:val="1"/>
        </w:numPr>
        <w:spacing w:after="60"/>
      </w:pPr>
      <w:r>
        <w:rPr>
          <w:sz w:val="20"/>
          <w:szCs w:val="20"/>
        </w:rPr>
        <w:t xml:space="preserve">k = número de ítems del instrumento (12).</w:t>
      </w:r>
    </w:p>
    <w:p>
      <w:pPr>
        <w:pStyle w:val="ListParagraph"/>
        <w:numPr>
          <w:ilvl w:val="0"/>
          <w:numId w:val="1"/>
        </w:numPr>
        <w:spacing w:after="60"/>
      </w:pPr>
      <w:r>
        <w:rPr>
          <w:sz w:val="20"/>
          <w:szCs w:val="20"/>
        </w:rPr>
        <w:t xml:space="preserve">σi² = varianza de cada ítem.</w:t>
      </w:r>
    </w:p>
    <w:p>
      <w:pPr>
        <w:pStyle w:val="ListParagraph"/>
        <w:numPr>
          <w:ilvl w:val="0"/>
          <w:numId w:val="1"/>
        </w:numPr>
        <w:spacing w:after="60"/>
      </w:pPr>
      <w:r>
        <w:rPr>
          <w:sz w:val="20"/>
          <w:szCs w:val="20"/>
        </w:rPr>
        <w:t xml:space="preserve">σt² = varianza del puntaje total del instrumento.</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8600"/>
      </w:tblGrid>
      <w:tr>
        <w:trPr>
          <w:tblHeader/>
        </w:trPr>
        <w:tc>
          <w:tcPr>
            <w:tcW w:type="dxa" w:w="34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Rango del coeficiente α</w:t>
            </w:r>
          </w:p>
        </w:tc>
        <w:tc>
          <w:tcPr>
            <w:tcW w:type="dxa" w:w="34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Nivel de confiabilidad</w:t>
            </w:r>
          </w:p>
        </w:tc>
        <w:tc>
          <w:tcPr>
            <w:tcW w:type="dxa" w:w="8600"/>
            <w:tcBorders>
              <w:top w:val="single" w:color="CCCCCC" w:sz="2"/>
              <w:left w:val="single" w:color="CCCCCC" w:sz="2"/>
              <w:bottom w:val="single" w:color="CCCCCC" w:sz="2"/>
              <w:right w:val="single" w:color="CCCCCC" w:sz="2"/>
            </w:tcBorders>
            <w:shd w:fill="0F6E56" w:val="clear"/>
            <w:tcMar>
              <w:top w:type="dxa" w:w="60"/>
              <w:left w:type="dxa" w:w="80"/>
              <w:bottom w:type="dxa" w:w="60"/>
              <w:right w:type="dxa" w:w="80"/>
            </w:tcMar>
            <w:vAlign w:val="center"/>
          </w:tcPr>
          <w:p>
            <w:pPr>
              <w:jc w:val="center"/>
            </w:pPr>
            <w:r>
              <w:rPr>
                <w:b/>
                <w:bCs/>
                <w:i w:val="false"/>
                <w:iCs w:val="false"/>
                <w:color w:val="FFFFFF"/>
                <w:sz w:val="18"/>
                <w:szCs w:val="18"/>
              </w:rPr>
              <w:t xml:space="preserve">Interpretación</w:t>
            </w:r>
          </w:p>
        </w:tc>
      </w:tr>
      <w:tr>
        <w:tc>
          <w:tcPr>
            <w:tcW w:type="dxa" w:w="3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0.00 – 0.49</w:t>
            </w:r>
          </w:p>
        </w:tc>
        <w:tc>
          <w:tcPr>
            <w:tcW w:type="dxa" w:w="3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No aceptable / Inaceptable</w:t>
            </w:r>
          </w:p>
        </w:tc>
        <w:tc>
          <w:tcPr>
            <w:tcW w:type="dxa" w:w="8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El instrumento no es confiable; requiere reformulación de ítems.</w:t>
            </w:r>
          </w:p>
        </w:tc>
      </w:tr>
      <w:tr>
        <w:tc>
          <w:tcPr>
            <w:tcW w:type="dxa" w:w="3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0.50 – 0.59</w:t>
            </w:r>
          </w:p>
        </w:tc>
        <w:tc>
          <w:tcPr>
            <w:tcW w:type="dxa" w:w="3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Pobre</w:t>
            </w:r>
          </w:p>
        </w:tc>
        <w:tc>
          <w:tcPr>
            <w:tcW w:type="dxa" w:w="8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Confiabilidad muy baja; se recomienda revisar y depurar ítems.</w:t>
            </w:r>
          </w:p>
        </w:tc>
      </w:tr>
      <w:tr>
        <w:tc>
          <w:tcPr>
            <w:tcW w:type="dxa" w:w="3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0.60 – 0.69</w:t>
            </w:r>
          </w:p>
        </w:tc>
        <w:tc>
          <w:tcPr>
            <w:tcW w:type="dxa" w:w="3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Cuestionable</w:t>
            </w:r>
          </w:p>
        </w:tc>
        <w:tc>
          <w:tcPr>
            <w:tcW w:type="dxa" w:w="8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Confiabilidad limítrofe; usar con precaución.</w:t>
            </w:r>
          </w:p>
        </w:tc>
      </w:tr>
      <w:tr>
        <w:tc>
          <w:tcPr>
            <w:tcW w:type="dxa" w:w="3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0.70 – 0.79</w:t>
            </w:r>
          </w:p>
        </w:tc>
        <w:tc>
          <w:tcPr>
            <w:tcW w:type="dxa" w:w="3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Aceptable</w:t>
            </w:r>
          </w:p>
        </w:tc>
        <w:tc>
          <w:tcPr>
            <w:tcW w:type="dxa" w:w="8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Nivel mínimo recomendado para investigaciones aplicadas.</w:t>
            </w:r>
          </w:p>
        </w:tc>
      </w:tr>
      <w:tr>
        <w:tc>
          <w:tcPr>
            <w:tcW w:type="dxa" w:w="3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0.80 – 0.89</w:t>
            </w:r>
          </w:p>
        </w:tc>
        <w:tc>
          <w:tcPr>
            <w:tcW w:type="dxa" w:w="34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Bueno</w:t>
            </w:r>
          </w:p>
        </w:tc>
        <w:tc>
          <w:tcPr>
            <w:tcW w:type="dxa" w:w="8600"/>
            <w:tcBorders>
              <w:top w:val="single" w:color="CCCCCC" w:sz="2"/>
              <w:left w:val="single" w:color="CCCCCC" w:sz="2"/>
              <w:bottom w:val="single" w:color="CCCCCC" w:sz="2"/>
              <w:right w:val="single" w:color="CCCCCC" w:sz="2"/>
            </w:tcBorders>
            <w:tcMar>
              <w:top w:type="dxa" w:w="60"/>
              <w:left w:type="dxa" w:w="80"/>
              <w:bottom w:type="dxa" w:w="60"/>
              <w:right w:type="dxa" w:w="80"/>
            </w:tcMar>
            <w:vAlign w:val="center"/>
          </w:tcPr>
          <w:p>
            <w:pPr>
              <w:jc w:val="left"/>
            </w:pPr>
            <w:r>
              <w:rPr>
                <w:b w:val="false"/>
                <w:bCs w:val="false"/>
                <w:i w:val="false"/>
                <w:iCs w:val="false"/>
                <w:sz w:val="18"/>
                <w:szCs w:val="18"/>
              </w:rPr>
              <w:t xml:space="preserve">Nivel adecuado de confiabilidad para el instrumento.</w:t>
            </w:r>
          </w:p>
        </w:tc>
      </w:tr>
      <w:tr>
        <w:tc>
          <w:tcPr>
            <w:tcW w:type="dxa" w:w="3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0.90 – 1.00</w:t>
            </w:r>
          </w:p>
        </w:tc>
        <w:tc>
          <w:tcPr>
            <w:tcW w:type="dxa" w:w="34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Excelente</w:t>
            </w:r>
          </w:p>
        </w:tc>
        <w:tc>
          <w:tcPr>
            <w:tcW w:type="dxa" w:w="8600"/>
            <w:tcBorders>
              <w:top w:val="single" w:color="CCCCCC" w:sz="2"/>
              <w:left w:val="single" w:color="CCCCCC" w:sz="2"/>
              <w:bottom w:val="single" w:color="CCCCCC" w:sz="2"/>
              <w:right w:val="single" w:color="CCCCCC" w:sz="2"/>
            </w:tcBorders>
            <w:shd w:fill="F7F8F6" w:val="clear"/>
            <w:tcMar>
              <w:top w:type="dxa" w:w="60"/>
              <w:left w:type="dxa" w:w="80"/>
              <w:bottom w:type="dxa" w:w="60"/>
              <w:right w:type="dxa" w:w="80"/>
            </w:tcMar>
            <w:vAlign w:val="center"/>
          </w:tcPr>
          <w:p>
            <w:pPr>
              <w:jc w:val="left"/>
            </w:pPr>
            <w:r>
              <w:rPr>
                <w:b w:val="false"/>
                <w:bCs w:val="false"/>
                <w:i w:val="false"/>
                <w:iCs w:val="false"/>
                <w:sz w:val="18"/>
                <w:szCs w:val="18"/>
              </w:rPr>
              <w:t xml:space="preserve">Alta consistencia interna; valores cercanos a 1 pueden indicar redundancia de ítems.</w:t>
            </w:r>
          </w:p>
        </w:tc>
      </w:tr>
    </w:tbl>
    <w:p>
      <w:pPr>
        <w:pStyle w:val="Heading3"/>
        <w:spacing w:after="80" w:before="180"/>
      </w:pPr>
      <w:r>
        <w:rPr>
          <w:b/>
          <w:bCs/>
        </w:rPr>
        <w:t xml:space="preserve">Confiabilidad de la Ficha de Observación / Registro</w:t>
      </w:r>
    </w:p>
    <w:p>
      <w:pPr>
        <w:spacing w:after="120"/>
      </w:pPr>
      <w:r>
        <w:rPr>
          <w:sz w:val="20"/>
          <w:szCs w:val="20"/>
        </w:rPr>
        <w:t xml:space="preserve">Al no ser una escala de percepción con múltiples ítems que midan un mismo constructo, la Ficha de Observación no se somete al cálculo de Alfa de Cronbach. Su confiabilidad se garantiza mediante la estandarización del procedimiento de medición: mismo instrumento (cronómetro digital), mismas tareas y consignas, mismo evaluador y mismo protocolo de auditoría de registros en el pre-test y en el post-test. De forma complementaria, se recomienda que una submuestra (por ejemplo, 5 de los 15 casos) sea medida de forma independiente por un segundo observador, y se calcule el porcentaje de concordancia entre observadores como evidencia adicional de confiabilidad.</w:t>
      </w:r>
    </w:p>
    <w:sectPr>
      <w:headerReference w:type="default" r:id="rId7"/>
      <w:footerReference w:type="default" r:id="rId8"/>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Instrumentos de recolección de datos — Solución web BI en MYPEs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2026-07-25T14:44:44.071Z</dcterms:created>
  <dcterms:modified xsi:type="dcterms:W3CDTF">2026-07-25T14:44:44.072Z</dcterms:modified>
</cp:coreProperties>
</file>

<file path=docProps/custom.xml><?xml version="1.0" encoding="utf-8"?>
<Properties xmlns="http://schemas.openxmlformats.org/officeDocument/2006/custom-properties" xmlns:vt="http://schemas.openxmlformats.org/officeDocument/2006/docPropsVTypes"/>
</file>