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programa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funcao inicio()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inteiro n1,n2,i,res =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leia(n1)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leia(n2)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para(i=2;(i&lt;=n1) e (i&lt;=n2) ; i++){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    se( (n1%i == 0) e (n2%i == 0) 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        res = 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} escreva(res)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