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  <w:jc w:val="center"/>
      </w:pPr>
      <w:r>
        <w:rPr>
          <w:rFonts w:ascii="Arial" w:cs="Arial" w:eastAsia="Arial" w:hAnsi="Arial"/>
          <w:b/>
          <w:bCs/>
          <w:color w:val="1B5E3A"/>
          <w:sz w:val="44"/>
          <w:szCs w:val="44"/>
        </w:rPr>
        <w:t xml:space="preserve">ECOVERSE</w:t>
      </w:r>
    </w:p>
    <w:p>
      <w:pPr>
        <w:spacing w:after="500"/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Plataforma educacional sobre resíduos e sustentabilidade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Bateria de testes</w:t>
      </w:r>
    </w:p>
    <w:p>
      <w:pPr>
        <w:spacing w:after="700"/>
        <w:jc w:val="center"/>
      </w:pPr>
      <w:r>
        <w:rPr>
          <w:rFonts w:ascii="Arial" w:cs="Arial" w:eastAsia="Arial" w:hAnsi="Arial"/>
          <w:color w:val="5A5A5A"/>
          <w:sz w:val="22"/>
          <w:szCs w:val="22"/>
        </w:rPr>
        <w:t xml:space="preserve">Roteiro de validação da plataforma antes e depois da entrega</w:t>
      </w:r>
    </w:p>
    <w:p>
      <w:pPr>
        <w:spacing w:after="4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Universidade de Ribeirão Preto · UNAERP</w:t>
      </w:r>
    </w:p>
    <w:p>
      <w:pPr>
        <w:spacing w:after="4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Sustentabilidade Ambiental · 2026</w:t>
      </w:r>
    </w:p>
    <w:p>
      <w:pPr>
        <w:spacing w:after="200"/>
        <w:jc w:val="center"/>
      </w:pPr>
      <w:r>
        <w:rPr>
          <w:rFonts w:ascii="Arial" w:cs="Arial" w:eastAsia="Arial" w:hAnsi="Arial"/>
          <w:color w:val="5A5A5A"/>
          <w:sz w:val="20"/>
          <w:szCs w:val="20"/>
        </w:rPr>
        <w:t xml:space="preserve">Documento revisado em 9 de agosto de 2026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Para que serve este documento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Este roteiro existe para que qualquer pessoa, mesmo sem ter participado do desenvolvimento, consiga verificar se o Ecoverse está funcionando por inteiro. Ele foi escrito para ser executado do começo ao fim em cerca de quarenta minutos.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 regra é simples: siga na ordem, e sempre que o resultado divergir do esperado, anote o número do teste. A última seção explica o que fazer com essa anotação.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Antes de começar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Você vai precisar de três coisas: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Um navegador atualizado, de preferência Chrome, Edge ou Firefox.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Um endereço de email real que você consiga abrir na hora, porque o login envia um link.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Um celular, para os testes de responsividade. Serve também redimensionar a janela do computador.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Abra o site em uma aba anônima. Isso garante que nenhum progresso antigo salvo no navegador atrapalhe a leitura dos resultados.</w:t>
      </w:r>
    </w:p>
    <w:p>
      <w:pPr>
        <w:spacing w:after="1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Endereço de produção: </w:t>
      </w:r>
      <w:r>
        <w:rPr>
          <w:rFonts w:ascii="Arial" w:cs="Arial" w:eastAsia="Arial" w:hAnsi="Arial"/>
          <w:sz w:val="22"/>
          <w:szCs w:val="22"/>
        </w:rPr>
        <w:t xml:space="preserve">https://ecoverse.dev</w:t>
      </w:r>
    </w:p>
    <w:p>
      <w:pPr>
        <w:spacing w:after="1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Atalho útil: </w:t>
      </w:r>
      <w:r>
        <w:rPr>
          <w:rFonts w:ascii="Arial" w:cs="Arial" w:eastAsia="Arial" w:hAnsi="Arial"/>
          <w:sz w:val="22"/>
          <w:szCs w:val="22"/>
        </w:rPr>
        <w:t xml:space="preserve">acrescentar ?dev=free ao endereço libera energia sem precisar completar sessões de Pomodoro. Serve para testar as missões rapidamente. Nesse modo o progresso não é salvo, então use apenas nos testes que pedem explicitamente.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1: o jogo sem conta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confirma que a plataforma funciona para um visitante que só quer jogar, sem se cadastrar. É o caminho que a maioria dos alunos vai percorrer.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T1. Carregamento inicial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deploy está no ar, se as variáveis de ambiente estão configuradas e se o pacote JavaScript chegou íntegro.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https://ecoverse.dev em uma aba anônima e espere a tela de carregamento terminar.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globo 3D aparece girando, com marcadores numerados sobre os continentes. No topo, os indicadores mostram 3 de energia, 0 moedas, 0.0 de impacto e progresso 0 de 8. Abrindo o console do navegador com F12, não deve haver nenhuma mensagem de erro.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T2. Navegação no globo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renderização 3D responde ao mouse e ao toque.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Arraste o globo com o mouse. Use a roda do mouse para aproximar e afastar. No celular, use um dedo para girar e dois para aproximar.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globo gira suavemente e a aproximação funciona nos dois sentidos. Os marcadores acompanham a rotação e continuam legíveis.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T3. Abertura de uma missão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os dados das missões carregaram e se a regra de energia está ativa.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no marcador número 1, sobre a Amazônia.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Abre uma janela com o título da missão, a localização, a descrição do problema de resíduos e o custo em energia. O botão de iniciar aparece habilitado, porque a missão 1 custa 1 de energia e você começa com 3.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T4. Bloqueio por pré-requisito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desbloqueio em cadeia está funcionando.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Feche a janela anterior e clique no marcador número 6, sobre o Pantanal.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missão aparece como bloqueada, indicando que é preciso concluir a missão anterior antes. Nenhuma missão além da primeira deve estar liberada em uma conta nova.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T5. Execução de um minigame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roteador de minigames instancia o jogo certo e devolve o resultado corretamente.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a missão 1 e clique em iniciar. Jogue até o fim, tentando vencer.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minigame ocupa a tela, responde ao mouse ou ao toque, e ao terminar volta para o globo. Vencendo, as moedas e o impacto aumentam nos indicadores do topo e o progresso passa a 1 de 8.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T6. Devolução de energia em caso de derrota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tolerância a erro está implementada, ou seja, se falhar não pune o jogador.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uma missão e perca de propósito, deixando o tempo acabar.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energia gasta volta para o contador. O jogador não perde recurso por ter tentado.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T7. Pomodoro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cronômetro roda e se a recompensa é creditada.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em Estudar, no topo da tela. Digite qualquer tarefa e inicie. Para não esperar vinte e cinco minutos, apenas confirme que o cronômetro está descontando e depois use o botão de resetar.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cronômetro começa em 25:00 e desconta segundo a segundo. Ao completar uma sessão inteira, o jogador recebe 2 de energia e 5 moedas, e uma árvore aparece plantada no globo.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T8. Quizzes ODS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conteúdo educacional carregou e se a liberação em fases funciona.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em Quizzes, no topo.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Aparecem os 17 Objetivos de Desenvolvimento Sustentável divididos em três fases. Na conta nova, a Fase 1 exige uma missão concluída, a Fase 2 exige três e a Fase 3 exige cinco. Quizzes ainda não liberados aparecem bloqueados.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T9. Conquistas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sistema de conquistas avalia as condições corretamente.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Clique no ícone de troféu, no topo.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Aparecem 16 conquistas. As que você já cumpriu aparecem destacadas, e o contador no topo da janela reflete esse número. Uma delas é secreta e só aparece depois de descoberta.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T10. Persistência local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sobrevive a um recarregamento sem conta.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Depois de concluir pelo menos uma missão, recarregue a página com F5.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progresso continua exatamente onde estava. Moedas, impacto e missões concluídas permanecem.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2: conta e nuvem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valida o cadastro por link de acesso, a sincronização e o ranking. Use um email real, porque o sistema envia uma mensagem de verdade.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T11. Consentimento obrigatório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exigência de aceite dos termos, prevista na LGPD, bloqueia o envio.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menu, escolha entrar ou criar conta, digite um email válido e tente enviar sem marcar a caixa de aceite.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Aparece um aviso pedindo o aceite dos termos e nenhum email é enviado.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T12. Envio do link de acesso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integração com a autenticação do Supabase está funcionando.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mesmo formulário, marque a caixa de aceite e envie.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janela muda para uma tela confirmando o envio e mostrando o email digitado. Existe também um botão para voltar caso você tenha errado o endereço.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T13. Limite de envio de email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sistema avisa com clareza quando o provedor recusa por excesso de tentativas.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Peça o link três ou quatro vezes seguidas, em menos de uma hora.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Em algum momento aparece um aviso explicando que o limite por hora foi atingido e pedindo para aguardar. O sistema não pode travar nem mostrar erro técnico. Este comportamento é esperado e está detalhado na seção de pontos de atenção do documento de transferência.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T14. Entrada pelo link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link autentica e se o perfil é criado automaticamente no banco.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email recebido e clique no botão de acesso.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navegador volta para o Ecoverse já autenticado. O menu passa a mostrar as opções de quem tem conta, incluindo baixar os próprios dados, excluir a conta e sair.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T15. Sincronização do progresso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progresso local sobe para a nuvem depois do login.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Estando logado, conclua uma missão e aguarde alguns segundos. Depois abra o mesmo endereço em outro navegador ou em outro aparelho e entre com o mesmo email.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progresso aparece no segundo aparelho. Missões concluídas, moedas e impacto batem com o primeiro.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T16. Ranking da turma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função pública de ranking responde e se ela protege os dados pessoais.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 e escolha o ranking da turma. Alterne entre as abas Geral e Este mês.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lista carrega mostrando apelido, moedas, missões e sessões de foco de cada participante. Nenhum email aparece em nenhum momento, o que é proposital.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T17. Apelido neutro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apelido padrão preserva a privacidade de quem não escolheu um nome.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Crie uma conta deixando o campo de nome de exibição em branco e depois abra o ranking.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apelido gerado tem o formato Eco-explorador seguido de quatro caracteres. Ele não pode conter nenhum pedaço do seu email.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3: direitos do usuário e privacidade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confirma que a plataforma cumpre na prática o que a política de privacidade promete. É a parte mais sensível de uma entrega institucional.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T18. Exportação dos próprios dados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O direito de acesso previsto no artigo 18 da LGPD.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Estando logado, abra o menu e escolha baixar meus dados.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navegador baixa um arquivo JSON com o progresso, as conquistas e o histórico de sessões. Abra o arquivo e confira se o conteúdo corresponde ao que você fez.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T19. Exclusão da conta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O direito de eliminação previsto no artigo 18 da LGPD.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Ainda logado, abra o menu e escolha excluir minha conta. Confirme quando for pedido.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sessão é encerrada e os dados são apagados. Entrando de novo com o mesmo email, o progresso anterior não deve voltar e o apelido antigo não deve aparecer no ranking.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T20. Política de privacidade e termos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os documentos legais estão acessíveis e correspondem ao comportamento real.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menu e leia os dois documentos.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Os textos abrem dentro do próprio site, sem precisar sair da página. O que eles descrevem precisa bater com o que você observou nos testes anteriores, principalmente quanto aos dados coletados e ao apelido padrão.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4: responsividade e acessibilidade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T21. Uso no celular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interface funciona em tela pequena, que é como a maioria dos alunos vai acessar.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Abra o site no celular e repita, de forma resumida, os testes T1, T3 e T5.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Nada fica cortado ou fora da tela. Os botões são grandes o bastante para o toque. O globo responde a um dedo para girar e dois para aproximar.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T22. Navegação por teclado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quem não usa mouse consegue percorrer a interface.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computador, percorra a página usando apenas a tecla Tab e acione com Enter.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elemento em foco fica sempre visível com um contorno claro. É possível abrir o menu, percorrer as opções e fechar as janelas sem tocar no mouse.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T23. Redução de movimento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plataforma respeita a preferência de acessibilidade do sistema operacional.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Ative a opção de reduzir animações nas configurações do seu sistema e recarregue o site.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As animações de interface ficam bem mais discretas ou desaparecem. O jogo continua utilizável.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T24. Funcionamento sem internet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instalação como aplicativo e o cache offline estão ativos.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Depois de já ter aberto o site pelo menos uma vez, ative o modo avião e recarregue a página.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 interface básica ainda carrega a partir do cache. Recursos que dependem da nuvem, como o ranking, ficam indisponíveis, o que é esperado.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Parte 5: infraestrutura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Esta parte exige acesso aos painéis administrativos. Deve ser feita por quem vai assumir a manutenção.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T25. Banco ativo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o projeto Supabase está no ar e não foi pausado por inatividade.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Entre no painel do Supabase e abra o projeto ecoverse.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O projeto aparece como ativo e saudável. Se aparecer como pausado, use o botão de retomar antes de qualquer outro teste, porque com o projeto pausado o endereço do banco deixa de existir e todo login falha.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T26. Rotina que mantém o banco acordado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 proteção contra a pausa automática está funcionando nas duas camadas.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No painel da Vercel, abra a aba de tarefas agendadas e confirme que existe uma execução diária. No GitHub, abra a aba Actions e confirme que o fluxo keep-supabase-warm está habilitado e com execuções recentes bem sucedidas.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As duas camadas aparecem ativas. Se o fluxo do GitHub estiver desabilitado por inatividade do repositório, basta reabilitá-lo pelo botão da própria tela. Isso é comportamento normal da plataforma quando o repositório fica muito tempo sem receber commits.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T27. Isolamento entre contas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valida: </w:t>
      </w:r>
      <w:r>
        <w:rPr>
          <w:rFonts w:ascii="Arial" w:cs="Arial" w:eastAsia="Arial" w:hAnsi="Arial"/>
          <w:sz w:val="22"/>
          <w:szCs w:val="22"/>
        </w:rPr>
        <w:t xml:space="preserve">Se as regras de segurança do banco impedem que um usuário leia dados de outro.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fazer: </w:t>
      </w:r>
      <w:r>
        <w:rPr>
          <w:rFonts w:ascii="Arial" w:cs="Arial" w:eastAsia="Arial" w:hAnsi="Arial"/>
          <w:sz w:val="22"/>
          <w:szCs w:val="22"/>
        </w:rPr>
        <w:t xml:space="preserve">Crie duas contas com emails diferentes. Em cada uma, conclua missões distintas.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 esperado: </w:t>
      </w:r>
      <w:r>
        <w:rPr>
          <w:rFonts w:ascii="Arial" w:cs="Arial" w:eastAsia="Arial" w:hAnsi="Arial"/>
          <w:sz w:val="22"/>
          <w:szCs w:val="22"/>
        </w:rPr>
        <w:t xml:space="preserve">Cada conta enxerga apenas o próprio progresso. O ranking mostra as duas, porque ele é público por natureza, mas nenhuma conta consegue ver o email ou o progresso detalhado da outra.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Quando um teste falha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Anote o número do teste, o que você esperava e o que aconteceu de fato. Uma frase de cada é suficiente. Se possível, tire uma foto da tela e anote qual navegador e qual aparelho você usou.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Alguns sintomas têm causa conhecida e resposta direta: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Nenhum login funciona e o site não carrega dados. </w:t>
      </w:r>
      <w:r>
        <w:rPr>
          <w:rFonts w:ascii="Arial" w:cs="Arial" w:eastAsia="Arial" w:hAnsi="Arial"/>
          <w:sz w:val="22"/>
          <w:szCs w:val="22"/>
        </w:rPr>
        <w:t xml:space="preserve">O projeto Supabase provavelmente foi pausado por inatividade. Retome pelo painel. Veja o teste T25.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email do link de acesso não chega. </w:t>
      </w:r>
      <w:r>
        <w:rPr>
          <w:rFonts w:ascii="Arial" w:cs="Arial" w:eastAsia="Arial" w:hAnsi="Arial"/>
          <w:sz w:val="22"/>
          <w:szCs w:val="22"/>
        </w:rPr>
        <w:t xml:space="preserve">Confira a caixa de spam. Se várias pessoas tentaram entrar na mesma hora, é o limite de envio do plano gratuito. Veja o teste T13.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ranking não carrega mas o jogo funciona. </w:t>
      </w:r>
      <w:r>
        <w:rPr>
          <w:rFonts w:ascii="Arial" w:cs="Arial" w:eastAsia="Arial" w:hAnsi="Arial"/>
          <w:sz w:val="22"/>
          <w:szCs w:val="22"/>
        </w:rPr>
        <w:t xml:space="preserve">As permissões do banco podem ter sido alteradas. Basta rodar de novo o arquivo de políticas que está no repositório, em supabase/policies.sql.</w:t>
      </w:r>
    </w:p>
    <w:p>
      <w:pPr>
        <w:pStyle w:val="ListParagraph"/>
        <w:numPr>
          <w:ilvl w:val="0"/>
          <w:numId w:val="1"/>
        </w:num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Um minigame trava ou fica lento no celular. </w:t>
      </w:r>
      <w:r>
        <w:rPr>
          <w:rFonts w:ascii="Arial" w:cs="Arial" w:eastAsia="Arial" w:hAnsi="Arial"/>
          <w:sz w:val="22"/>
          <w:szCs w:val="22"/>
        </w:rPr>
        <w:t xml:space="preserve">Anote qual missão e qual modelo de aparelho. Isso é um ponto de melhoria já mapeado, descrito no documento de transferência.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5E3A"/>
          <w:sz w:val="30"/>
          <w:szCs w:val="30"/>
        </w:rPr>
        <w:t xml:space="preserve">Registro da execução</w:t>
      </w:r>
    </w:p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>Preencha ao terminar, para que fique registro de quem validou e em que condições.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400"/>
      </w:tblGrid>
      <w:tr>
        <w:trPr>
          <w:tblHeader/>
        </w:trPr>
        <w:tc>
          <w:tcPr>
            <w:tcW w:type="dxa" w:w="3400"/>
            <w:shd w:fill="E8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5400"/>
            <w:shd w:fill="E8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Preencher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Quem executou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Navegador e versão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Aparelho usado nos testes de celular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que passaram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que falharam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Observações</w:t>
            </w:r>
          </w:p>
        </w:tc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2026-08-10T02:44:32.781Z</dcterms:created>
  <dcterms:modified xsi:type="dcterms:W3CDTF">2026-08-10T02:44:32.782Z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