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9220" w14:textId="77777777" w:rsidR="004968EE" w:rsidRDefault="00000000">
      <w:pPr>
        <w:spacing w:before="800" w:after="60"/>
        <w:jc w:val="center"/>
      </w:pPr>
      <w:r>
        <w:rPr>
          <w:b/>
          <w:bCs/>
          <w:color w:val="1B5E3A"/>
          <w:sz w:val="44"/>
          <w:szCs w:val="44"/>
        </w:rPr>
        <w:t>ECOVERSE</w:t>
      </w:r>
    </w:p>
    <w:p w14:paraId="19A68DC0" w14:textId="77777777" w:rsidR="004968EE" w:rsidRDefault="00000000">
      <w:pPr>
        <w:spacing w:after="500"/>
        <w:jc w:val="center"/>
      </w:pPr>
      <w:r>
        <w:rPr>
          <w:color w:val="5A5A5A"/>
        </w:rPr>
        <w:t>Plataforma educacional sobre resíduos e sustentabilidade</w:t>
      </w:r>
    </w:p>
    <w:p w14:paraId="2598B41A" w14:textId="77777777" w:rsidR="004968EE" w:rsidRDefault="00000000">
      <w:pPr>
        <w:spacing w:after="120"/>
        <w:jc w:val="center"/>
      </w:pPr>
      <w:r>
        <w:rPr>
          <w:b/>
          <w:bCs/>
          <w:sz w:val="34"/>
          <w:szCs w:val="34"/>
        </w:rPr>
        <w:t>Anexo de diagramas</w:t>
      </w:r>
    </w:p>
    <w:p w14:paraId="6E420982" w14:textId="77777777" w:rsidR="004968EE" w:rsidRDefault="00000000">
      <w:pPr>
        <w:spacing w:after="700"/>
        <w:jc w:val="center"/>
      </w:pPr>
      <w:r>
        <w:rPr>
          <w:color w:val="5A5A5A"/>
        </w:rPr>
        <w:t>Modelagem do sistema em notação técnica</w:t>
      </w:r>
    </w:p>
    <w:p w14:paraId="7673A5AD" w14:textId="77777777" w:rsidR="004968EE" w:rsidRDefault="00000000">
      <w:pPr>
        <w:spacing w:after="40"/>
        <w:jc w:val="center"/>
      </w:pPr>
      <w:r>
        <w:rPr>
          <w:color w:val="5A5A5A"/>
          <w:sz w:val="20"/>
          <w:szCs w:val="20"/>
        </w:rPr>
        <w:t>Universidade de Ribeirão Preto · UNAERP</w:t>
      </w:r>
    </w:p>
    <w:p w14:paraId="4DA7DBF4" w14:textId="77777777" w:rsidR="004968EE" w:rsidRDefault="00000000">
      <w:pPr>
        <w:spacing w:after="40"/>
        <w:jc w:val="center"/>
      </w:pPr>
      <w:r>
        <w:rPr>
          <w:color w:val="5A5A5A"/>
          <w:sz w:val="20"/>
          <w:szCs w:val="20"/>
        </w:rPr>
        <w:t>Sustentabilidade Ambiental · 2026</w:t>
      </w:r>
    </w:p>
    <w:p w14:paraId="3BADEE17" w14:textId="77777777" w:rsidR="004968EE" w:rsidRDefault="00000000">
      <w:pPr>
        <w:spacing w:after="200"/>
        <w:jc w:val="center"/>
      </w:pPr>
      <w:r>
        <w:rPr>
          <w:color w:val="5A5A5A"/>
          <w:sz w:val="20"/>
          <w:szCs w:val="20"/>
        </w:rPr>
        <w:t>Documento revisado em 9 de agosto de 2026</w:t>
      </w:r>
    </w:p>
    <w:p w14:paraId="1A93C904" w14:textId="77777777" w:rsidR="004968EE" w:rsidRDefault="00000000">
      <w:pPr>
        <w:pStyle w:val="Ttulo1"/>
        <w:spacing w:before="360" w:after="160"/>
      </w:pPr>
      <w:r>
        <w:rPr>
          <w:b/>
          <w:bCs/>
          <w:color w:val="1B5E3A"/>
          <w:sz w:val="30"/>
          <w:szCs w:val="30"/>
        </w:rPr>
        <w:t>Sobre este anexo</w:t>
      </w:r>
    </w:p>
    <w:p w14:paraId="32935E12" w14:textId="77777777" w:rsidR="004968EE" w:rsidRDefault="00000000">
      <w:pPr>
        <w:spacing w:before="60" w:after="140"/>
      </w:pPr>
      <w:r>
        <w:t>Reúne os seis diagramas que descrevem o sistema, cada um na notação adequada ao que representa. Todos foram gerados a partir do código-fonte e do banco de dados em produção, e não desenhados à parte, o que garante que correspondem ao sistema real.</w:t>
      </w:r>
    </w:p>
    <w:p w14:paraId="5A8C942E" w14:textId="77777777" w:rsidR="004968EE" w:rsidRDefault="00000000">
      <w:pPr>
        <w:spacing w:before="60" w:after="140"/>
      </w:pPr>
      <w:r>
        <w:t xml:space="preserve">Os arquivos de origem ficam </w:t>
      </w:r>
      <w:proofErr w:type="spellStart"/>
      <w:r>
        <w:t>versionados</w:t>
      </w:r>
      <w:proofErr w:type="spellEnd"/>
      <w:r>
        <w:t xml:space="preserve"> no repositório, em formato de texto, no arquivo </w:t>
      </w:r>
      <w:proofErr w:type="spellStart"/>
      <w:r>
        <w:t>docs</w:t>
      </w:r>
      <w:proofErr w:type="spellEnd"/>
      <w:r>
        <w:t>/diagramas.md. Assim qualquer alteração futura no sistema pode ser refletida nos diagramas e revisada no histórico como qualquer outra mudança de código.</w:t>
      </w:r>
    </w:p>
    <w:p w14:paraId="5E1D9907" w14:textId="77777777" w:rsidR="004968EE" w:rsidRDefault="00000000">
      <w:pPr>
        <w:spacing w:before="60" w:after="140"/>
      </w:pPr>
      <w:r>
        <w:t>Figuras largas foram dispostas em página no formato paisagem para preservar a legibilidade.</w:t>
      </w:r>
    </w:p>
    <w:p w14:paraId="30848619" w14:textId="77777777" w:rsidR="004968EE" w:rsidRDefault="004968EE">
      <w:pPr>
        <w:sectPr w:rsidR="004968E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7193DC7" w14:textId="77777777" w:rsidR="004968EE" w:rsidRDefault="00000000">
      <w:pPr>
        <w:spacing w:before="120" w:after="140"/>
        <w:jc w:val="center"/>
      </w:pPr>
      <w:r>
        <w:rPr>
          <w:b/>
          <w:bCs/>
        </w:rPr>
        <w:lastRenderedPageBreak/>
        <w:t>Figura 1 - Diagrama Entidade-Relacionamento</w:t>
      </w:r>
    </w:p>
    <w:p w14:paraId="4E63ED2F" w14:textId="77777777" w:rsidR="004968E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6A99B6C" wp14:editId="524C864E">
            <wp:extent cx="9198230" cy="3600450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8743" cy="36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0182" w14:textId="77777777" w:rsidR="004968EE" w:rsidRDefault="00000000">
      <w:pPr>
        <w:spacing w:after="160"/>
        <w:jc w:val="center"/>
      </w:pPr>
      <w:r>
        <w:rPr>
          <w:color w:val="5A5A5A"/>
          <w:sz w:val="18"/>
          <w:szCs w:val="18"/>
        </w:rPr>
        <w:t>Fonte: elaborado pelos autores (2026).</w:t>
      </w:r>
    </w:p>
    <w:p w14:paraId="0B39C57A" w14:textId="77777777" w:rsidR="004968EE" w:rsidRDefault="00000000">
      <w:pPr>
        <w:spacing w:after="120"/>
      </w:pPr>
      <w:r>
        <w:rPr>
          <w:sz w:val="19"/>
          <w:szCs w:val="19"/>
        </w:rPr>
        <w:t xml:space="preserve">Modelo extraído do banco em produção. As três tabelas do projeto são profiles, </w:t>
      </w:r>
      <w:proofErr w:type="spellStart"/>
      <w:r>
        <w:rPr>
          <w:sz w:val="19"/>
          <w:szCs w:val="19"/>
        </w:rPr>
        <w:t>progress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pomodoro_sessions</w:t>
      </w:r>
      <w:proofErr w:type="spellEnd"/>
      <w:r>
        <w:rPr>
          <w:sz w:val="19"/>
          <w:szCs w:val="19"/>
        </w:rPr>
        <w:t xml:space="preserve">. A entidade </w:t>
      </w:r>
      <w:proofErr w:type="spellStart"/>
      <w:proofErr w:type="gramStart"/>
      <w:r>
        <w:rPr>
          <w:sz w:val="19"/>
          <w:szCs w:val="19"/>
        </w:rPr>
        <w:t>auth.users</w:t>
      </w:r>
      <w:proofErr w:type="spellEnd"/>
      <w:proofErr w:type="gramEnd"/>
      <w:r>
        <w:rPr>
          <w:sz w:val="19"/>
          <w:szCs w:val="19"/>
        </w:rPr>
        <w:t xml:space="preserve"> pertence ao </w:t>
      </w:r>
      <w:proofErr w:type="spellStart"/>
      <w:r>
        <w:rPr>
          <w:sz w:val="19"/>
          <w:szCs w:val="19"/>
        </w:rPr>
        <w:t>schema</w:t>
      </w:r>
      <w:proofErr w:type="spellEnd"/>
      <w:r>
        <w:rPr>
          <w:sz w:val="19"/>
          <w:szCs w:val="19"/>
        </w:rPr>
        <w:t xml:space="preserve"> gerenciado pela plataforma de autenticação e aparece por ser a origem das chaves estrangeiras.</w:t>
      </w:r>
    </w:p>
    <w:p w14:paraId="4259865A" w14:textId="77777777" w:rsidR="004968EE" w:rsidRDefault="004968EE">
      <w:pPr>
        <w:sectPr w:rsidR="004968EE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7F840AE6" w14:textId="77777777" w:rsidR="004968EE" w:rsidRDefault="00000000">
      <w:pPr>
        <w:spacing w:before="120" w:after="140"/>
        <w:jc w:val="center"/>
      </w:pPr>
      <w:r>
        <w:rPr>
          <w:b/>
          <w:bCs/>
        </w:rPr>
        <w:lastRenderedPageBreak/>
        <w:t>Figura 2 - Fluxograma de inicialização da aplicação</w:t>
      </w:r>
    </w:p>
    <w:p w14:paraId="07A32274" w14:textId="77777777" w:rsidR="004968E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5E003E2" wp14:editId="69174F0B">
            <wp:extent cx="2647950" cy="8048835"/>
            <wp:effectExtent l="0" t="0" r="0" b="9525"/>
            <wp:docPr id="788595210" name="Imagem 78859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805" cy="805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6A39" w14:textId="77777777" w:rsidR="004968EE" w:rsidRDefault="00000000">
      <w:pPr>
        <w:spacing w:after="160"/>
        <w:jc w:val="center"/>
      </w:pPr>
      <w:r>
        <w:rPr>
          <w:color w:val="5A5A5A"/>
          <w:sz w:val="18"/>
          <w:szCs w:val="18"/>
        </w:rPr>
        <w:t>Fonte: elaborado pelos autores (2026).</w:t>
      </w:r>
    </w:p>
    <w:p w14:paraId="3890DB62" w14:textId="77777777" w:rsidR="004968EE" w:rsidRDefault="00000000">
      <w:pPr>
        <w:spacing w:after="120"/>
      </w:pPr>
      <w:r>
        <w:rPr>
          <w:sz w:val="19"/>
          <w:szCs w:val="19"/>
        </w:rPr>
        <w:t xml:space="preserve">Cobre </w:t>
      </w:r>
      <w:proofErr w:type="gramStart"/>
      <w:r>
        <w:rPr>
          <w:sz w:val="19"/>
          <w:szCs w:val="19"/>
        </w:rPr>
        <w:t>da</w:t>
      </w:r>
      <w:proofErr w:type="gramEnd"/>
      <w:r>
        <w:rPr>
          <w:sz w:val="19"/>
          <w:szCs w:val="19"/>
        </w:rPr>
        <w:t xml:space="preserve"> abertura da página até a aplicação ficar pronta para uso, incluindo a leitura do progresso salvo e a sincronização quando existe conta.</w:t>
      </w:r>
    </w:p>
    <w:p w14:paraId="283D0DCD" w14:textId="77777777" w:rsidR="004968EE" w:rsidRDefault="004968EE">
      <w:pPr>
        <w:sectPr w:rsidR="004968E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9474B16" w14:textId="77777777" w:rsidR="004968EE" w:rsidRDefault="00000000">
      <w:pPr>
        <w:spacing w:before="120" w:after="140"/>
        <w:jc w:val="center"/>
      </w:pPr>
      <w:r>
        <w:rPr>
          <w:b/>
          <w:bCs/>
        </w:rPr>
        <w:lastRenderedPageBreak/>
        <w:t>Figura 3 - Fluxograma do ciclo de missão</w:t>
      </w:r>
    </w:p>
    <w:p w14:paraId="4F186E1F" w14:textId="77777777" w:rsidR="004968E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7C89592" wp14:editId="2B6AA594">
            <wp:extent cx="5190780" cy="8048625"/>
            <wp:effectExtent l="0" t="0" r="0" b="0"/>
            <wp:docPr id="885452413" name="Imagem 885452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609" cy="80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8103" w14:textId="77777777" w:rsidR="004968EE" w:rsidRDefault="00000000">
      <w:pPr>
        <w:spacing w:after="160"/>
        <w:jc w:val="center"/>
      </w:pPr>
      <w:r>
        <w:rPr>
          <w:color w:val="5A5A5A"/>
          <w:sz w:val="18"/>
          <w:szCs w:val="18"/>
        </w:rPr>
        <w:t>Fonte: elaborado pelos autores (2026).</w:t>
      </w:r>
    </w:p>
    <w:p w14:paraId="4073438E" w14:textId="77777777" w:rsidR="004968EE" w:rsidRDefault="00000000">
      <w:pPr>
        <w:spacing w:after="120"/>
      </w:pPr>
      <w:r>
        <w:rPr>
          <w:sz w:val="19"/>
          <w:szCs w:val="19"/>
        </w:rPr>
        <w:t>Laço principal do jogo, da seleção da missão até o registro do resultado. Mostra as três saídas possíveis de uma tentativa: missão bloqueada, energia insuficiente e missão concluída.</w:t>
      </w:r>
    </w:p>
    <w:p w14:paraId="20F374FB" w14:textId="77777777" w:rsidR="004968EE" w:rsidRDefault="004968EE">
      <w:pPr>
        <w:sectPr w:rsidR="004968E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6DB8538" w14:textId="77777777" w:rsidR="004968EE" w:rsidRDefault="00000000">
      <w:pPr>
        <w:spacing w:before="120" w:after="140"/>
        <w:jc w:val="center"/>
      </w:pPr>
      <w:r>
        <w:rPr>
          <w:b/>
          <w:bCs/>
        </w:rPr>
        <w:lastRenderedPageBreak/>
        <w:t>Figura 4 - Diagrama de implantação e componentes</w:t>
      </w:r>
    </w:p>
    <w:p w14:paraId="1E928C7D" w14:textId="77777777" w:rsidR="004968E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19776FD" wp14:editId="562C8426">
            <wp:extent cx="6238512" cy="6981825"/>
            <wp:effectExtent l="0" t="0" r="0" b="0"/>
            <wp:docPr id="702177390" name="Imagem 702177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523" cy="69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5466" w14:textId="77777777" w:rsidR="004968EE" w:rsidRDefault="00000000">
      <w:pPr>
        <w:spacing w:after="160"/>
        <w:jc w:val="center"/>
      </w:pPr>
      <w:r>
        <w:rPr>
          <w:color w:val="5A5A5A"/>
          <w:sz w:val="18"/>
          <w:szCs w:val="18"/>
        </w:rPr>
        <w:t>Fonte: elaborado pelos autores (2026).</w:t>
      </w:r>
    </w:p>
    <w:p w14:paraId="47C6C7B6" w14:textId="77777777" w:rsidR="004968EE" w:rsidRDefault="00000000">
      <w:pPr>
        <w:spacing w:after="120"/>
      </w:pPr>
      <w:r>
        <w:rPr>
          <w:sz w:val="19"/>
          <w:szCs w:val="19"/>
        </w:rPr>
        <w:t xml:space="preserve">Agrupa os componentes pelo ambiente em que executam. Evidencia a Row </w:t>
      </w:r>
      <w:proofErr w:type="spellStart"/>
      <w:r>
        <w:rPr>
          <w:sz w:val="19"/>
          <w:szCs w:val="19"/>
        </w:rPr>
        <w:t>Level</w:t>
      </w:r>
      <w:proofErr w:type="spellEnd"/>
      <w:r>
        <w:rPr>
          <w:sz w:val="19"/>
          <w:szCs w:val="19"/>
        </w:rPr>
        <w:t xml:space="preserve"> Security como fronteira de segurança entre a API e o banco.</w:t>
      </w:r>
    </w:p>
    <w:p w14:paraId="2FE8784B" w14:textId="77777777" w:rsidR="004968EE" w:rsidRDefault="004968EE">
      <w:pPr>
        <w:sectPr w:rsidR="004968E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45BB3A9" w14:textId="77777777" w:rsidR="004968EE" w:rsidRDefault="00000000">
      <w:pPr>
        <w:spacing w:before="120" w:after="140"/>
        <w:jc w:val="center"/>
      </w:pPr>
      <w:r>
        <w:rPr>
          <w:b/>
          <w:bCs/>
        </w:rPr>
        <w:lastRenderedPageBreak/>
        <w:t>Figura 5 - Diagrama de sequência da autenticação e sincronização</w:t>
      </w:r>
    </w:p>
    <w:p w14:paraId="4D0808C6" w14:textId="77777777" w:rsidR="004968E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6B1F9BB" wp14:editId="759D10B4">
            <wp:extent cx="7504974" cy="5324475"/>
            <wp:effectExtent l="0" t="0" r="1270" b="0"/>
            <wp:docPr id="257961905" name="Imagem 25796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7832" cy="53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7E7A" w14:textId="77777777" w:rsidR="004968EE" w:rsidRDefault="00000000">
      <w:pPr>
        <w:spacing w:after="160"/>
        <w:jc w:val="center"/>
      </w:pPr>
      <w:r>
        <w:rPr>
          <w:color w:val="5A5A5A"/>
          <w:sz w:val="18"/>
          <w:szCs w:val="18"/>
        </w:rPr>
        <w:t>Fonte: elaborado pelos autores (2026).</w:t>
      </w:r>
    </w:p>
    <w:p w14:paraId="2D11F366" w14:textId="77777777" w:rsidR="004968EE" w:rsidRDefault="00000000">
      <w:pPr>
        <w:spacing w:after="120"/>
      </w:pPr>
      <w:r>
        <w:rPr>
          <w:sz w:val="19"/>
          <w:szCs w:val="19"/>
        </w:rPr>
        <w:t>Do primeiro acesso até o progresso aparecer em um segundo aparelho, passando pelo envio do link, pela criação automática do perfil e pela sincronização.</w:t>
      </w:r>
    </w:p>
    <w:p w14:paraId="24B36B2B" w14:textId="77777777" w:rsidR="004968EE" w:rsidRDefault="004968EE">
      <w:pPr>
        <w:sectPr w:rsidR="004968EE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122325AB" w14:textId="77777777" w:rsidR="004968EE" w:rsidRDefault="00000000">
      <w:pPr>
        <w:spacing w:before="120" w:after="140"/>
        <w:jc w:val="center"/>
      </w:pPr>
      <w:r>
        <w:rPr>
          <w:b/>
          <w:bCs/>
        </w:rPr>
        <w:lastRenderedPageBreak/>
        <w:t>Figura 6 - Fluxograma de consolidação de progresso</w:t>
      </w:r>
    </w:p>
    <w:p w14:paraId="6968CAD0" w14:textId="77777777" w:rsidR="004968E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4A9C465" wp14:editId="3DE24558">
            <wp:extent cx="2505075" cy="8191951"/>
            <wp:effectExtent l="0" t="0" r="0" b="0"/>
            <wp:docPr id="1890998777" name="Imagem 189099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252" cy="81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8884" w14:textId="77777777" w:rsidR="004968EE" w:rsidRDefault="00000000">
      <w:pPr>
        <w:spacing w:after="160"/>
        <w:jc w:val="center"/>
      </w:pPr>
      <w:r>
        <w:rPr>
          <w:color w:val="5A5A5A"/>
          <w:sz w:val="18"/>
          <w:szCs w:val="18"/>
        </w:rPr>
        <w:t>Fonte: elaborado pelos autores (2026).</w:t>
      </w:r>
    </w:p>
    <w:p w14:paraId="5E3732ED" w14:textId="77777777" w:rsidR="004968EE" w:rsidRDefault="00000000">
      <w:pPr>
        <w:spacing w:after="120"/>
      </w:pPr>
      <w:r>
        <w:rPr>
          <w:sz w:val="19"/>
          <w:szCs w:val="19"/>
        </w:rPr>
        <w:t>Regra de resolução quando o mesmo usuário avança em dois aparelhos, campo a campo, sem depender de horário de relógio.</w:t>
      </w:r>
    </w:p>
    <w:sectPr w:rsidR="004968E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C78F8"/>
    <w:multiLevelType w:val="hybridMultilevel"/>
    <w:tmpl w:val="37B43FAE"/>
    <w:lvl w:ilvl="0" w:tplc="7AEAF4CE">
      <w:start w:val="1"/>
      <w:numFmt w:val="bullet"/>
      <w:lvlText w:val="●"/>
      <w:lvlJc w:val="left"/>
      <w:pPr>
        <w:ind w:left="720" w:hanging="360"/>
      </w:pPr>
    </w:lvl>
    <w:lvl w:ilvl="1" w:tplc="13F03F26">
      <w:start w:val="1"/>
      <w:numFmt w:val="bullet"/>
      <w:lvlText w:val="○"/>
      <w:lvlJc w:val="left"/>
      <w:pPr>
        <w:ind w:left="1440" w:hanging="360"/>
      </w:pPr>
    </w:lvl>
    <w:lvl w:ilvl="2" w:tplc="0E7AD072">
      <w:start w:val="1"/>
      <w:numFmt w:val="bullet"/>
      <w:lvlText w:val="■"/>
      <w:lvlJc w:val="left"/>
      <w:pPr>
        <w:ind w:left="2160" w:hanging="360"/>
      </w:pPr>
    </w:lvl>
    <w:lvl w:ilvl="3" w:tplc="3BB87B32">
      <w:start w:val="1"/>
      <w:numFmt w:val="bullet"/>
      <w:lvlText w:val="●"/>
      <w:lvlJc w:val="left"/>
      <w:pPr>
        <w:ind w:left="2880" w:hanging="360"/>
      </w:pPr>
    </w:lvl>
    <w:lvl w:ilvl="4" w:tplc="B53EAD1A">
      <w:start w:val="1"/>
      <w:numFmt w:val="bullet"/>
      <w:lvlText w:val="○"/>
      <w:lvlJc w:val="left"/>
      <w:pPr>
        <w:ind w:left="3600" w:hanging="360"/>
      </w:pPr>
    </w:lvl>
    <w:lvl w:ilvl="5" w:tplc="3D848366">
      <w:start w:val="1"/>
      <w:numFmt w:val="bullet"/>
      <w:lvlText w:val="■"/>
      <w:lvlJc w:val="left"/>
      <w:pPr>
        <w:ind w:left="4320" w:hanging="360"/>
      </w:pPr>
    </w:lvl>
    <w:lvl w:ilvl="6" w:tplc="6BA2A2F0">
      <w:start w:val="1"/>
      <w:numFmt w:val="bullet"/>
      <w:lvlText w:val="●"/>
      <w:lvlJc w:val="left"/>
      <w:pPr>
        <w:ind w:left="5040" w:hanging="360"/>
      </w:pPr>
    </w:lvl>
    <w:lvl w:ilvl="7" w:tplc="56044322">
      <w:start w:val="1"/>
      <w:numFmt w:val="bullet"/>
      <w:lvlText w:val="●"/>
      <w:lvlJc w:val="left"/>
      <w:pPr>
        <w:ind w:left="5760" w:hanging="360"/>
      </w:pPr>
    </w:lvl>
    <w:lvl w:ilvl="8" w:tplc="C644A16C">
      <w:start w:val="1"/>
      <w:numFmt w:val="bullet"/>
      <w:lvlText w:val="●"/>
      <w:lvlJc w:val="left"/>
      <w:pPr>
        <w:ind w:left="6480" w:hanging="360"/>
      </w:pPr>
    </w:lvl>
  </w:abstractNum>
  <w:num w:numId="1" w16cid:durableId="367485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EE"/>
    <w:rsid w:val="00294F90"/>
    <w:rsid w:val="004968EE"/>
    <w:rsid w:val="0089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9316"/>
  <w15:docId w15:val="{AB15EE05-8AB6-4BC9-BA39-07E80710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Furtado</cp:lastModifiedBy>
  <cp:revision>2</cp:revision>
  <dcterms:created xsi:type="dcterms:W3CDTF">2026-08-10T04:25:00Z</dcterms:created>
  <dcterms:modified xsi:type="dcterms:W3CDTF">2026-08-10T04:33:00Z</dcterms:modified>
</cp:coreProperties>
</file>