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3</w:t>
          </w:r>
        </w:p>
        <w:p>
          <w:pPr>
            <w:pStyle w:val="TOC2"/>
            <w:tabs>
              <w:tab w:val="right" w:leader="dot" w:pos="8844"/>
            </w:tabs>
          </w:pPr>
          <w:r>
            <w:t xml:space="preserve">1.1. Objetivo</w:t>
          </w:r>
          <w:r>
            <w:tab/>
          </w:r>
          <w:r>
            <w:t>3</w:t>
          </w:r>
        </w:p>
        <w:p>
          <w:pPr>
            <w:pStyle w:val="TOC2"/>
            <w:tabs>
              <w:tab w:val="right" w:leader="dot" w:pos="8844"/>
            </w:tabs>
          </w:pPr>
          <w:r>
            <w:t xml:space="preserve">1.2. Problema abordado</w:t>
          </w:r>
          <w:r>
            <w:tab/>
          </w:r>
          <w:r>
            <w:t>3</w:t>
          </w:r>
        </w:p>
        <w:p>
          <w:pPr>
            <w:pStyle w:val="TOC2"/>
            <w:tabs>
              <w:tab w:val="right" w:leader="dot" w:pos="8844"/>
            </w:tabs>
          </w:pPr>
          <w:r>
            <w:t xml:space="preserve">1.3. Métodos numéricos involucrados</w:t>
          </w:r>
          <w:r>
            <w:tab/>
          </w:r>
          <w:r>
            <w:t>3</w:t>
          </w:r>
        </w:p>
        <w:p>
          <w:pPr>
            <w:pStyle w:val="TOC2"/>
            <w:tabs>
              <w:tab w:val="right" w:leader="dot" w:pos="8844"/>
            </w:tabs>
          </w:pPr>
          <w:r>
            <w:t xml:space="preserve">1.4. Importancia del enfoque numérico</w:t>
          </w:r>
          <w:r>
            <w:tab/>
          </w:r>
          <w:r>
            <w:t>3</w:t>
          </w:r>
        </w:p>
        <w:p>
          <w:pPr>
            <w:pStyle w:val="TOC1"/>
            <w:tabs>
              <w:tab w:val="right" w:leader="dot" w:pos="8844"/>
            </w:tabs>
          </w:pPr>
          <w:r>
            <w:t xml:space="preserve">2. Planteo del problema</w:t>
          </w:r>
          <w:r>
            <w:tab/>
          </w:r>
          <w:r>
            <w:t>4</w:t>
          </w:r>
        </w:p>
        <w:p>
          <w:pPr>
            <w:pStyle w:val="TOC2"/>
            <w:tabs>
              <w:tab w:val="right" w:leader="dot" w:pos="8844"/>
            </w:tabs>
          </w:pPr>
          <w:r>
            <w:t xml:space="preserve">2.1. Problema y origen</w:t>
          </w:r>
          <w:r>
            <w:tab/>
          </w:r>
          <w:r>
            <w:t>4</w:t>
          </w:r>
        </w:p>
        <w:p>
          <w:pPr>
            <w:pStyle w:val="TOC2"/>
            <w:tabs>
              <w:tab w:val="right" w:leader="dot" w:pos="8844"/>
            </w:tabs>
          </w:pPr>
          <w:r>
            <w:t xml:space="preserve">2.2. Contexto de ingeniería y aplicación real</w:t>
          </w:r>
          <w:r>
            <w:tab/>
          </w:r>
          <w:r>
            <w:t>4</w:t>
          </w:r>
        </w:p>
        <w:p>
          <w:pPr>
            <w:pStyle w:val="TOC2"/>
            <w:tabs>
              <w:tab w:val="right" w:leader="dot" w:pos="8844"/>
            </w:tabs>
          </w:pPr>
          <w:r>
            <w:t xml:space="preserve">2.3. Datos y condiciones</w:t>
          </w:r>
          <w:r>
            <w:tab/>
          </w:r>
          <w:r>
            <w:t>4</w:t>
          </w:r>
        </w:p>
        <w:p>
          <w:pPr>
            <w:pStyle w:val="TOC1"/>
            <w:tabs>
              <w:tab w:val="right" w:leader="dot" w:pos="8844"/>
            </w:tabs>
          </w:pPr>
          <w:r>
            <w:t xml:space="preserve">3. Resolución</w:t>
          </w:r>
          <w:r>
            <w:tab/>
          </w:r>
          <w:r>
            <w:t>6</w:t>
          </w:r>
        </w:p>
        <w:p>
          <w:pPr>
            <w:pStyle w:val="TOC2"/>
            <w:tabs>
              <w:tab w:val="right" w:leader="dot" w:pos="8844"/>
            </w:tabs>
          </w:pPr>
          <w:r>
            <w:t xml:space="preserve">3.1. Elección de los métodos</w:t>
          </w:r>
          <w:r>
            <w:tab/>
          </w:r>
          <w:r>
            <w:t>6</w:t>
          </w:r>
        </w:p>
        <w:p>
          <w:pPr>
            <w:pStyle w:val="TOC2"/>
            <w:tabs>
              <w:tab w:val="right" w:leader="dot" w:pos="8844"/>
            </w:tabs>
          </w:pPr>
          <w:r>
            <w:t xml:space="preserve">3.2. Interpolación de Newton</w:t>
          </w:r>
          <w:r>
            <w:tab/>
          </w:r>
          <w:r>
            <w:t>6</w:t>
          </w:r>
        </w:p>
        <w:p>
          <w:pPr>
            <w:pStyle w:val="TOC2"/>
            <w:tabs>
              <w:tab w:val="right" w:leader="dot" w:pos="8844"/>
            </w:tabs>
          </w:pPr>
          <w:r>
            <w:t xml:space="preserve">3.3. Semana en que se superan los 100 millones</w:t>
          </w:r>
          <w:r>
            <w:tab/>
          </w:r>
          <w:r>
            <w:t>7</w:t>
          </w:r>
        </w:p>
        <w:p>
          <w:pPr>
            <w:pStyle w:val="TOC2"/>
            <w:tabs>
              <w:tab w:val="right" w:leader="dot" w:pos="8844"/>
            </w:tabs>
          </w:pPr>
          <w:r>
            <w:t xml:space="preserve">3.4. Comparación entre Bisección y Newton-Raphson</w:t>
          </w:r>
          <w:r>
            <w:tab/>
          </w:r>
          <w:r>
            <w:t>9</w:t>
          </w:r>
        </w:p>
        <w:p>
          <w:pPr>
            <w:pStyle w:val="TOC2"/>
            <w:tabs>
              <w:tab w:val="right" w:leader="dot" w:pos="8844"/>
            </w:tabs>
          </w:pPr>
          <w:r>
            <w:t xml:space="preserve">3.5. Aplicación de ingeniería</w:t>
          </w:r>
          <w:r>
            <w:tab/>
          </w:r>
          <w:r>
            <w:t>10</w:t>
          </w:r>
        </w:p>
        <w:p>
          <w:pPr>
            <w:pStyle w:val="TOC2"/>
            <w:tabs>
              <w:tab w:val="right" w:leader="dot" w:pos="8844"/>
            </w:tabs>
          </w:pPr>
          <w:r>
            <w:t xml:space="preserve">3.6. Aplicación a otras canciones</w:t>
          </w:r>
          <w:r>
            <w:tab/>
          </w:r>
          <w:r>
            <w:t>11</w:t>
          </w:r>
        </w:p>
        <w:p>
          <w:pPr>
            <w:pStyle w:val="TOC2"/>
            <w:tabs>
              <w:tab w:val="right" w:leader="dot" w:pos="8844"/>
            </w:tabs>
          </w:pPr>
          <w:r>
            <w:t xml:space="preserve">3.7. Implementación</w:t>
          </w:r>
          <w:r>
            <w:tab/>
          </w:r>
          <w:r>
            <w:t>11</w:t>
          </w:r>
        </w:p>
        <w:p>
          <w:pPr>
            <w:pStyle w:val="TOC2"/>
            <w:tabs>
              <w:tab w:val="right" w:leader="dot" w:pos="8844"/>
            </w:tabs>
          </w:pPr>
          <w:r>
            <w:t xml:space="preserve">3.8. Limitaciones</w:t>
          </w:r>
          <w:r>
            <w:tab/>
          </w:r>
          <w:r>
            <w:t>12</w:t>
          </w:r>
        </w:p>
        <w:p>
          <w:pPr>
            <w:pStyle w:val="TOC1"/>
            <w:tabs>
              <w:tab w:val="right" w:leader="dot" w:pos="8844"/>
            </w:tabs>
          </w:pPr>
          <w:r>
            <w:t xml:space="preserve">4. Conclusiones</w:t>
          </w:r>
          <w:r>
            <w:tab/>
          </w:r>
          <w:r>
            <w:t>13</w:t>
          </w:r>
        </w:p>
        <w:p>
          <w:pPr>
            <w:pStyle w:val="TOC1"/>
            <w:tabs>
              <w:tab w:val="right" w:leader="dot" w:pos="8844"/>
            </w:tabs>
          </w:pPr>
          <w:r>
            <w:t xml:space="preserve">5. Bibliografía</w:t>
          </w:r>
          <w:r>
            <w:tab/>
          </w:r>
          <w:r>
            <w:t>14</w:t>
          </w:r>
        </w:p>
        <w:p>
          <w:pPr>
            <w:pStyle w:val="TOC1"/>
            <w:tabs>
              <w:tab w:val="right" w:leader="dot" w:pos="8844"/>
            </w:tabs>
          </w:pPr>
          <w:r>
            <w:t xml:space="preserve">Anexo A. Datos completos de «Rosa Pastel»</w:t>
          </w:r>
          <w:r>
            <w:tab/>
          </w:r>
          <w:r>
            <w:t>15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w:t>
      </w:r>
      <w:bookmarkEnd w:id="2"/>
    </w:p>
    <w:p>
      <w:pPr>
        <w:ind w:firstLine="720"/>
        <w:jc w:val="both"/>
      </w:pPr>
      <w:r>
        <w:t xml:space="preserve">El objetivo del trabajo es estimar en qué momento «Rosa Pastel», de Belanova, superó los 100 millones de reproducciones acumuladas en Spotify México durante el período estudiado. Para ello se construye un polinomio por interpolación de Newton y se resuelve la ecuación resultante con los métodos de Bisección y de Newton-Raphson, cuyos desempeños se comparan. El cruce se estima en </w:t>
      </w:r>
      <m:oMath>
        <m:sSup>
          <m:e>
            <m:r>
              <m:t>t</m:t>
            </m:r>
          </m:e>
          <m:sup>
            <m:r>
              <m:rPr>
                <m:sty m:val="p"/>
              </m:rPr>
              <m:t>*</m:t>
            </m:r>
          </m:sup>
        </m:sSup>
        <m:r>
          <m:rPr>
            <m:sty m:val="p"/>
          </m:rPr>
          <m:t>≈</m:t>
        </m:r>
        <m:r>
          <m:t>35</m:t>
        </m:r>
        <m:r>
          <m:rPr>
            <m:sty m:val="p"/>
          </m:rPr>
          <m:t>,</m:t>
        </m:r>
        <m:r>
          <m:t>12</m:t>
        </m:r>
      </m:oMath>
      <w:r>
        <w:t xml:space="preserve"> semanas desde el 26/01/2023, es decir, el 28/09/2023.</w:t>
      </w:r>
    </w:p>
    <w:p>
      <w:pPr>
        <w:pStyle w:val="Heading2"/>
      </w:pPr>
      <w:bookmarkStart w:name="_Toc3" w:id="3"/>
      <w:r>
        <w:t xml:space="preserve">1.2. Problema abordado</w:t>
      </w:r>
      <w:bookmarkEnd w:id="3"/>
    </w:p>
    <w:p>
      <w:pPr>
        <w:ind w:firstLine="720"/>
        <w:jc w:val="both"/>
      </w:pPr>
      <w:r>
        <w:t xml:space="preserve">Los registros disponibles son semanales. El 28/09/2023 el acumulado era de 99,602 M y el 05/10/2023, de 102,738 M, por lo que la meta queda entre dos mediciones. Para ubicar un instante intermedio se necesita una función continua construida a partir de los datos cercanos al cruce.</w:t>
      </w:r>
    </w:p>
    <w:p>
      <w:pPr>
        <w:pStyle w:val="Heading2"/>
      </w:pPr>
      <w:bookmarkStart w:name="_Toc4" w:id="4"/>
      <w:r>
        <w:t xml:space="preserve">1.3. Métodos numéricos involucrados</w:t>
      </w:r>
      <w:bookmarkEnd w:id="4"/>
    </w:p>
    <w:p>
      <w:pPr>
        <w:ind w:firstLine="720"/>
        <w:jc w:val="both"/>
      </w:pPr>
      <w:r>
        <w:t xml:space="preserve">Se trabajó con dos temas de los apuntes de la cátedra (Arnaudo, 2026): la interpolación polinomial de Newton mediante diferencias divididas (apartado 5.3) y la búsqueda de raíces mediante los métodos de Bisección (apartado 3.2) y de Newton-Raphson (apartado 3.4). El primero construye el polinomio </w:t>
      </w:r>
      <m:oMath>
        <m:r>
          <m:t>P</m:t>
        </m:r>
        <m:r>
          <m:rPr>
            <m:sty m:val="p"/>
          </m:rPr>
          <m:t>(</m:t>
        </m:r>
        <m:r>
          <m:t>t</m:t>
        </m:r>
        <m:r>
          <m:rPr>
            <m:sty m:val="p"/>
          </m:rPr>
          <m:t>)</m:t>
        </m:r>
      </m:oMath>
      <w:r>
        <w:t xml:space="preserve">; el segundo resuelve </w:t>
      </w:r>
      <m:oMath>
        <m:r>
          <m:t>P</m:t>
        </m:r>
        <m:r>
          <m:rPr>
            <m:sty m:val="p"/>
          </m:rPr>
          <m:t>(</m:t>
        </m:r>
        <m:r>
          <m:t>t</m:t>
        </m:r>
        <m:r>
          <m:rPr>
            <m:sty m:val="p"/>
          </m:rPr>
          <m:t>)</m:t>
        </m:r>
        <m:r>
          <m:rPr>
            <m:sty m:val="p"/>
          </m:rPr>
          <m:t>−</m:t>
        </m:r>
        <m:r>
          <m:t>100</m:t>
        </m:r>
        <m:r>
          <m:rPr>
            <m:sty m:val="p"/>
          </m:rPr>
          <m:t>=</m:t>
        </m:r>
        <m:r>
          <m:t>0</m:t>
        </m:r>
      </m:oMath>
      <w:r>
        <w:t xml:space="preserve">. Como apoyo teórico se consultó a Chapra y Canale (2015).</w:t>
      </w:r>
    </w:p>
    <w:p>
      <w:pPr>
        <w:pStyle w:val="Heading2"/>
      </w:pPr>
      <w:bookmarkStart w:name="_Toc5" w:id="5"/>
      <w:r>
        <w:t xml:space="preserve">1.4. Importancia del enfoque numérico</w:t>
      </w:r>
      <w:bookmarkEnd w:id="5"/>
    </w:p>
    <w:p>
      <w:pPr>
        <w:ind w:firstLine="720"/>
        <w:jc w:val="both"/>
      </w:pPr>
      <w:r>
        <w:t xml:space="preserve">Las mediciones no indican el instante exacto del cruce. La interpolación permite estimarlo entre semanas, y los métodos de búsqueda de raíces permiten calcularlo con un criterio de parada común. La comparación entre ambos métodos pone en evidencia sus requisitos y su velocidad de convergencia. El resultado se vincula, además, con el tráfico de red que genera un servicio de streaming.</w:t>
      </w:r>
    </w:p>
    <w:p>
      <w:pPr>
        <w:pStyle w:val="Heading1"/>
        <w:pageBreakBefore/>
      </w:pPr>
      <w:bookmarkStart w:name="_Toc6" w:id="6"/>
      <w:r>
        <w:t xml:space="preserve">2. Planteo del problema</w:t>
      </w:r>
      <w:bookmarkEnd w:id="6"/>
    </w:p>
    <w:p>
      <w:pPr>
        <w:pStyle w:val="Heading2"/>
      </w:pPr>
      <w:bookmarkStart w:name="_Toc7" w:id="7"/>
      <w:r>
        <w:t xml:space="preserve">2.1. Problema y origen</w:t>
      </w:r>
      <w:bookmarkEnd w:id="7"/>
    </w:p>
    <w:p>
      <w:pPr>
        <w:ind w:firstLine="720"/>
        <w:jc w:val="both"/>
      </w:pPr>
      <w:r>
        <w:t xml:space="preserve">«Rosa Pastel» volvió a difundirse en TikTok durante 2023. Chilango (2023) describe una tendencia en la que los usuarios comparaban sus sueños del pasado con su situación actual. Este resurgimiento de una canción de catálogo motiva el estudio de sus reproducciones. No se pretende demostrar una relación causal entre la tendencia y cada variación semanal.</w:t>
      </w:r>
    </w:p>
    <w:p>
      <w:pPr>
        <w:pStyle w:val="Heading2"/>
      </w:pPr>
      <w:bookmarkStart w:name="_Toc8" w:id="8"/>
      <w:r>
        <w:t xml:space="preserve">2.2. Contexto de ingeniería y aplicación real</w:t>
      </w:r>
      <w:bookmarkEnd w:id="8"/>
    </w:p>
    <w:p>
      <w:pPr>
        <w:ind w:firstLine="720"/>
        <w:jc w:val="both"/>
      </w:pPr>
      <w:r>
        <w:t xml:space="preserve">En un servicio de streaming, cada reproducción implica una transferencia de audio. El análisis de la demanda permite dimensionar la red: el ancho de banda depende de la cantidad de reproducciones por semana, y el volumen total transferido, que determina los costos de red, depende del acumulado. Como aplicación, el instante calculado con los métodos numéricos se traduce a volumen transferido y la semana de mayor consumo se traduce a ancho de banda, con una duración y una tasa de bits supuestas. Estas conversiones dan órdenes de magnitud para planificar recursos; no representan mediciones de la infraestructura de Spotify.</w:t>
      </w:r>
    </w:p>
    <w:p>
      <w:pPr>
        <w:pStyle w:val="Heading2"/>
      </w:pPr>
      <w:bookmarkStart w:name="_Toc9" w:id="9"/>
      <w:r>
        <w:t xml:space="preserve">2.3. Datos y condiciones</w:t>
      </w:r>
      <w:bookmarkEnd w:id="9"/>
    </w:p>
    <w:p>
      <w:pPr>
        <w:ind w:firstLine="720"/>
        <w:jc w:val="both"/>
      </w:pPr>
      <w:r>
        <w:t xml:space="preserve">Se utilizaron 47 registros del Top 200 semanal de Spotify México, recopilados por Kworb (s. f.-a), del 26/01/2023 al 14/12/2023. El archivo </w:t>
      </w:r>
      <w:r>
        <w:rPr>
          <w:rFonts w:ascii="Courier New" w:cs="Courier New" w:eastAsia="Courier New" w:hAnsi="Courier New"/>
          <w:sz w:val="22"/>
          <w:szCs w:val="22"/>
        </w:rPr>
        <w:t xml:space="preserve">rosa_pastel_belanova.csv</w:t>
      </w:r>
      <w:r>
        <w:t xml:space="preserve"> contiene la fecha y las reproducciones semanales; el Anexo A presenta la serie completa. Su suma es de 132,9 M y corresponde solo al período elegido.</w:t>
      </w:r>
    </w:p>
    <w:p>
      <w:pPr>
        <w:ind w:firstLine="720"/>
        <w:jc w:val="both"/>
      </w:pPr>
      <w:r>
        <w:t xml:space="preserve">Se define </w:t>
      </w:r>
      <m:oMath>
        <m:r>
          <m:t>t</m:t>
        </m:r>
        <m:r>
          <m:rPr>
            <m:sty m:val="p"/>
          </m:rPr>
          <m:t>=</m:t>
        </m:r>
        <m:r>
          <m:t>0</m:t>
        </m:r>
      </m:oMath>
      <w:r>
        <w:t xml:space="preserve"> el 26/01/2023 y se avanza una unidad por semana. </w:t>
      </w:r>
      <m:oMath>
        <m:r>
          <m:t>S</m:t>
        </m:r>
        <m:r>
          <m:rPr>
            <m:sty m:val="p"/>
          </m:rPr>
          <m:t>(</m:t>
        </m:r>
        <m:r>
          <m:t>t</m:t>
        </m:r>
        <m:r>
          <m:rPr>
            <m:sty m:val="p"/>
          </m:rPr>
          <m:t>)</m:t>
        </m:r>
      </m:oMath>
      <w:r>
        <w:t xml:space="preserve"> es la suma de las reproducciones desde el primer registro hasta la semana </w:t>
      </w:r>
      <m:oMath>
        <m:r>
          <m:t>t</m:t>
        </m:r>
      </m:oMath>
      <w:r>
        <w:t xml:space="preserve">, en millones. Por eso </w:t>
      </w:r>
      <m:oMath>
        <m:r>
          <m:t>S</m:t>
        </m:r>
        <m:r>
          <m:rPr>
            <m:sty m:val="p"/>
          </m:rPr>
          <m:t>(</m:t>
        </m:r>
        <m:r>
          <m:t>0</m:t>
        </m:r>
        <m:r>
          <m:rPr>
            <m:sty m:val="p"/>
          </m:rPr>
          <m:t>)</m:t>
        </m:r>
        <m:r>
          <m:rPr>
            <m:sty m:val="p"/>
          </m:rPr>
          <m:t>=</m:t>
        </m:r>
        <m:r>
          <m:t>1</m:t>
        </m:r>
        <m:r>
          <m:rPr>
            <m:sty m:val="p"/>
          </m:rPr>
          <m:t>,</m:t>
        </m:r>
        <m:r>
          <m:t>137349</m:t>
        </m:r>
      </m:oMath>
      <w:r>
        <w:t xml:space="preserve"> M: el origen temporal no implica un acumulado nulo.</w:t>
      </w:r>
    </w:p>
    <w:p>
      <w:pPr>
        <w:ind w:firstLine="720"/>
        <w:jc w:val="both"/>
      </w:pPr>
      <w:r>
        <w:t xml:space="preserve">Para los dos métodos de búsqueda de raíces se utilizó el error relativo porcentual aproximado (Arnaudo, 2026, cap. 2) y el cálculo se detuvo cuando </w:t>
      </w:r>
      <m:oMath>
        <m:r>
          <m:rPr>
            <m:sty m:val="p"/>
          </m:rPr>
          <m:t>|</m:t>
        </m:r>
        <m:sSub>
          <m:e>
            <m:r>
              <m:t>E</m:t>
            </m:r>
          </m:e>
          <m:sub>
            <m:r>
              <m:t>r</m:t>
            </m:r>
            <m:r>
              <m:t>a</m:t>
            </m:r>
          </m:sub>
        </m:sSub>
        <m:r>
          <m:rPr>
            <m:sty m:val="p"/>
          </m:rPr>
          <m:t>|</m:t>
        </m:r>
        <m:r>
          <m:rPr>
            <m:sty m:val="p"/>
          </m:rPr>
          <m:t>&lt;</m:t>
        </m:r>
        <m:sSup>
          <m:e>
            <m:r>
              <m:t>10</m:t>
            </m:r>
          </m:e>
          <m:sup>
            <m:r>
              <m:rPr>
                <m:sty m:val="p"/>
              </m:rPr>
              <m:t>−</m:t>
            </m:r>
            <m:r>
              <m:t>4</m:t>
            </m:r>
          </m:sup>
        </m:sSup>
      </m:oMath>
      <w:r>
        <w:t xml:space="preserve"> %. Las operaciones usan todos los decimales del CSV; los valores del texto y de las tablas se muestran redondeados.</w:t>
      </w:r>
    </w:p>
    <w:p>
      <w:pPr>
        <w:jc w:val="center"/>
      </w:pPr>
      <m:oMathPara>
        <m:oMathParaPr>
          <m:jc m:val="center"/>
        </m:oMathParaPr>
        <m:oMath>
          <m:r>
            <m:rPr>
              <m:sty m:val="p"/>
            </m:rPr>
            <m:t>|</m:t>
          </m:r>
          <m:sSub>
            <m:e>
              <m:r>
                <m:t>E</m:t>
              </m:r>
            </m:e>
            <m:sub>
              <m:r>
                <m:t>r</m:t>
              </m:r>
              <m:r>
                <m:t>a</m:t>
              </m:r>
            </m:sub>
          </m:sSub>
          <m:r>
            <m:rPr>
              <m:sty m:val="p"/>
            </m:rPr>
            <m:t>|</m:t>
          </m:r>
          <m:r>
            <m:rPr>
              <m:sty m:val="p"/>
            </m:rPr>
            <m:t>=</m:t>
          </m:r>
          <m:d>
            <m:dPr>
              <m:begChr m:val="|"/>
              <m:sepChr m:val=""/>
              <m:endChr m:val="|"/>
              <m:grow/>
            </m:dPr>
            <m:e>
              <m:f>
                <m:fPr>
                  <m:type m:val="bar"/>
                </m:fPr>
                <m:num>
                  <m:sSub>
                    <m:e>
                      <m:r>
                        <m:t>x</m:t>
                      </m:r>
                    </m:e>
                    <m:sub>
                      <m:r>
                        <m:t>n</m:t>
                      </m:r>
                      <m:r>
                        <m:t>u</m:t>
                      </m:r>
                      <m:r>
                        <m:t>e</m:t>
                      </m:r>
                      <m:r>
                        <m:t>v</m:t>
                      </m:r>
                      <m:r>
                        <m:t>o</m:t>
                      </m:r>
                    </m:sub>
                  </m:sSub>
                  <m:r>
                    <m:rPr>
                      <m:sty m:val="p"/>
                    </m:rPr>
                    <m:t>−</m:t>
                  </m:r>
                  <m:sSub>
                    <m:e>
                      <m:r>
                        <m:t>x</m:t>
                      </m:r>
                    </m:e>
                    <m:sub>
                      <m:r>
                        <m:t>a</m:t>
                      </m:r>
                      <m:r>
                        <m:t>n</m:t>
                      </m:r>
                      <m:r>
                        <m:t>t</m:t>
                      </m:r>
                      <m:r>
                        <m:t>e</m:t>
                      </m:r>
                      <m:r>
                        <m:t>r</m:t>
                      </m:r>
                      <m:r>
                        <m:t>i</m:t>
                      </m:r>
                      <m:r>
                        <m:t>o</m:t>
                      </m:r>
                      <m:r>
                        <m:t>r</m:t>
                      </m:r>
                    </m:sub>
                  </m:sSub>
                </m:num>
                <m:den>
                  <m:sSub>
                    <m:e>
                      <m:r>
                        <m:t>x</m:t>
                      </m:r>
                    </m:e>
                    <m:sub>
                      <m:r>
                        <m:t>n</m:t>
                      </m:r>
                      <m:r>
                        <m:t>u</m:t>
                      </m:r>
                      <m:r>
                        <m:t>e</m:t>
                      </m:r>
                      <m:r>
                        <m:t>v</m:t>
                      </m:r>
                      <m:r>
                        <m:t>o</m:t>
                      </m:r>
                    </m:sub>
                  </m:sSub>
                </m:den>
              </m:f>
            </m:e>
          </m:d>
          <m:r>
            <m:rPr>
              <m:sty m:val="p"/>
            </m:rPr>
            <m:t>⋅</m:t>
          </m:r>
          <m:r>
            <m:t>100</m:t>
          </m:r>
          <m:r>
            <m:t> </m:t>
          </m:r>
          <m:r>
            <m:rPr>
              <m:sty m:val="p"/>
            </m:rPr>
            <m:t>%</m:t>
          </m:r>
        </m:oMath>
      </m:oMathPara>
    </w:p>
    <w:p>
      <w:pPr>
        <w:ind w:firstLine="720"/>
        <w:jc w:val="both"/>
      </w:pPr>
      <w:r>
        <w:t xml:space="preserve">Para la aplicación de red se supuso que cada reproducción dura 186 s (3:06), según el listado del álbum («Dulce Beat», s. f.), y que se transmite a 160 kbit/s, una de las calidades que ofrece Spotify (Spotify, s. f.). Ambos valores se adoptan para el cálculo; no son datos de consumo real.</w:t>
      </w:r>
    </w:p>
    <w:p>
      <w:pPr>
        <w:pStyle w:val="Heading1"/>
        <w:pageBreakBefore/>
      </w:pPr>
      <w:bookmarkStart w:name="_Toc10" w:id="10"/>
      <w:r>
        <w:t xml:space="preserve">3. Resolución</w:t>
      </w:r>
      <w:bookmarkEnd w:id="10"/>
    </w:p>
    <w:p>
      <w:pPr>
        <w:pStyle w:val="Heading2"/>
      </w:pPr>
      <w:bookmarkStart w:name="_Toc11" w:id="11"/>
      <w:r>
        <w:t xml:space="preserve">3.1. Elección de los métodos</w:t>
      </w:r>
      <w:bookmarkEnd w:id="11"/>
    </w:p>
    <w:p>
      <w:pPr>
        <w:ind w:firstLine="720"/>
        <w:jc w:val="both"/>
      </w:pPr>
      <w:r>
        <w:t xml:space="preserve">Para construir la función continua se eligió la interpolación de Newton porque pasa exactamente por las mediciones y su tabla de diferencias divididas se calcula de forma sistemática. Se descartaron las siguientes alternativas de los apuntes:</w:t>
      </w:r>
    </w:p>
    <w:p>
      <w:pPr>
        <w:pStyle w:val="ListParagraph"/>
        <w:numPr>
          <w:ilvl w:val="0"/>
          <w:numId w:val="2"/>
        </w:numPr>
        <w:spacing w:after="100"/>
        <w:jc w:val="both"/>
      </w:pPr>
      <w:r>
        <w:rPr>
          <w:b/>
          <w:bCs/>
        </w:rPr>
        <w:t xml:space="preserve">Interpolación lineal:</w:t>
      </w:r>
      <w:r>
        <w:t xml:space="preserve"> usa solo las semanas 35 y 36 e ignora la curvatura de la serie. Da </w:t>
      </w:r>
      <m:oMath>
        <m:r>
          <m:t>t</m:t>
        </m:r>
        <m:r>
          <m:rPr>
            <m:sty m:val="p"/>
          </m:rPr>
          <m:t>=</m:t>
        </m:r>
        <m:r>
          <m:t>35</m:t>
        </m:r>
        <m:r>
          <m:rPr>
            <m:sty m:val="p"/>
          </m:rPr>
          <m:t>,</m:t>
        </m:r>
        <m:r>
          <m:t>1269</m:t>
        </m:r>
      </m:oMath>
      <w:r>
        <w:t xml:space="preserve"> semanas, a 0,4 horas del resultado final, por lo que se emplea solo como control.</w:t>
      </w:r>
    </w:p>
    <w:p>
      <w:pPr>
        <w:pStyle w:val="ListParagraph"/>
        <w:numPr>
          <w:ilvl w:val="0"/>
          <w:numId w:val="2"/>
        </w:numPr>
        <w:spacing w:after="100"/>
        <w:jc w:val="both"/>
      </w:pPr>
      <w:r>
        <w:rPr>
          <w:b/>
          <w:bCs/>
        </w:rPr>
        <w:t xml:space="preserve">Polinomio de Lagrange</w:t>
      </w:r>
      <w:r>
        <w:t xml:space="preserve"> (apartado 5.4): con los mismos cuatro puntos da exactamente el mismo polinomio, pero no ofrece la tabla de diferencias divididas que permite agregar puntos sin rehacer el cálculo.</w:t>
      </w:r>
    </w:p>
    <w:p>
      <w:pPr>
        <w:pStyle w:val="ListParagraph"/>
        <w:numPr>
          <w:ilvl w:val="0"/>
          <w:numId w:val="2"/>
        </w:numPr>
        <w:spacing w:after="100"/>
        <w:jc w:val="both"/>
      </w:pPr>
      <w:r>
        <w:rPr>
          <w:b/>
          <w:bCs/>
        </w:rPr>
        <w:t xml:space="preserve">Trazadora cúbica</w:t>
      </w:r>
      <w:r>
        <w:t xml:space="preserve"> (apartado 5.5): está pensada para muchos puntos. En un tramo corto, la trazadora natural impone curvatura nula en sus extremos, una condición artificial para esta serie, y exige resolver un sistema de ecuaciones que la interpolación de Newton evita.</w:t>
      </w:r>
    </w:p>
    <w:p>
      <w:pPr>
        <w:pStyle w:val="ListParagraph"/>
        <w:numPr>
          <w:ilvl w:val="0"/>
          <w:numId w:val="2"/>
        </w:numPr>
        <w:spacing w:after="100"/>
        <w:jc w:val="both"/>
      </w:pPr>
      <w:r>
        <w:rPr>
          <w:b/>
          <w:bCs/>
        </w:rPr>
        <w:t xml:space="preserve">Regresión por mínimos cuadrados</w:t>
      </w:r>
      <w:r>
        <w:t xml:space="preserve"> (apartado 5.2): el apunte desarrolla la recta y los modelos linealizables, que no pasan por los datos ni representan la forma de la serie acumulada.</w:t>
      </w:r>
    </w:p>
    <w:p>
      <w:pPr>
        <w:ind w:firstLine="720"/>
        <w:jc w:val="both"/>
      </w:pPr>
      <w:r>
        <w:t>Para resolver la ecuación se compararon un método que trabaja sobre un intervalo con cambio de signo (Bisección) y un método abierto (Newton-Raphson). La Bisección garantiza la convergencia cuando hay cambio de signo; Newton-Raphson converge más rápido y se puede aplicar porque la derivada del polinomio se obtiene de forma analítica. Por eso no fue necesario recurrir al método de la secante (apartado 3.5), pensado para cuando la derivada es difícil de obtener.</w:t>
      </w:r>
    </w:p>
    <w:p>
      <w:pPr>
        <w:pStyle w:val="Heading2"/>
      </w:pPr>
      <w:bookmarkStart w:name="_Toc12" w:id="12"/>
      <w:r>
        <w:t xml:space="preserve">3.2. Interpolación de Newton</w:t>
      </w:r>
      <w:bookmarkEnd w:id="12"/>
    </w:p>
    <w:p>
      <w:pPr>
        <w:ind w:firstLine="720"/>
        <w:jc w:val="both"/>
      </w:pPr>
      <w:r>
        <w:t xml:space="preserve">Se eligieron las semanas 34, 35, 36 y 37 porque rodean la meta. Cuatro puntos determinan un polinomio de grado 3 que pasa exactamente por ellos y sigue la curvatura cerca del cruce, como en el ejemplo resuelto del apartado 5.3. Con los 47 puntos el grado llegaría a 46 y aparecerían oscilaciones hacia los bordes del intervalo (Arnaudo, 2026, apartado 5.4). Las diferencias divididas se calculan con</w:t>
      </w:r>
    </w:p>
    <w:p>
      <w:pPr>
        <w:jc w:val="center"/>
      </w:pPr>
      <m:oMathPara>
        <m:oMathParaPr>
          <m:jc m:val="center"/>
        </m:oMathParaPr>
        <m:oMath>
          <m:r>
            <m:t>S</m:t>
          </m:r>
          <m:r>
            <m:rPr>
              <m:sty m:val="p"/>
            </m:rPr>
            <m:t>[</m:t>
          </m:r>
          <m:sSub>
            <m:e>
              <m:r>
                <m:t>t</m:t>
              </m:r>
            </m:e>
            <m:sub>
              <m:r>
                <m:t>i</m:t>
              </m:r>
            </m:sub>
          </m:sSub>
          <m:r>
            <m:rPr>
              <m:sty m:val="p"/>
            </m:rPr>
            <m:t>,</m:t>
          </m:r>
          <m:r>
            <m:rPr>
              <m:sty m:val="p"/>
            </m:rPr>
            <m:t>…</m:t>
          </m:r>
          <m:r>
            <m:rPr>
              <m:sty m:val="p"/>
            </m:rPr>
            <m:t>,</m:t>
          </m:r>
          <m:sSub>
            <m:e>
              <m:r>
                <m:t>t</m:t>
              </m:r>
            </m:e>
            <m:sub>
              <m:r>
                <m:t>i</m:t>
              </m:r>
              <m:r>
                <m:rPr>
                  <m:sty m:val="p"/>
                </m:rPr>
                <m:t>+</m:t>
              </m:r>
              <m:r>
                <m:t>j</m:t>
              </m:r>
            </m:sub>
          </m:sSub>
          <m:r>
            <m:rPr>
              <m:sty m:val="p"/>
            </m:rPr>
            <m:t>]</m:t>
          </m:r>
          <m:r>
            <m:rPr>
              <m:sty m:val="p"/>
            </m:rPr>
            <m:t>=</m:t>
          </m:r>
          <m:f>
            <m:fPr>
              <m:type m:val="bar"/>
            </m:fPr>
            <m:num>
              <m:r>
                <m:t>S</m:t>
              </m:r>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j</m:t>
                  </m:r>
                </m:sub>
              </m:sSub>
              <m:r>
                <m:rPr>
                  <m:sty m:val="p"/>
                </m:rPr>
                <m:t>]</m:t>
              </m:r>
              <m:r>
                <m:rPr>
                  <m:sty m:val="p"/>
                </m:rPr>
                <m:t>−</m:t>
              </m:r>
              <m:r>
                <m:t>S</m:t>
              </m:r>
              <m:r>
                <m:rPr>
                  <m:sty m:val="p"/>
                </m:rPr>
                <m:t>[</m:t>
              </m:r>
              <m:sSub>
                <m:e>
                  <m:r>
                    <m:t>t</m:t>
                  </m:r>
                </m:e>
                <m:sub>
                  <m:r>
                    <m:t>i</m:t>
                  </m:r>
                </m:sub>
              </m:sSub>
              <m:r>
                <m:rPr>
                  <m:sty m:val="p"/>
                </m:rPr>
                <m:t>,</m:t>
              </m:r>
              <m:r>
                <m:rPr>
                  <m:sty m:val="p"/>
                </m:rPr>
                <m:t>…</m:t>
              </m:r>
              <m:r>
                <m:rPr>
                  <m:sty m:val="p"/>
                </m:rPr>
                <m:t>,</m:t>
              </m:r>
              <m:sSub>
                <m:e>
                  <m:r>
                    <m:t>t</m:t>
                  </m:r>
                </m:e>
                <m:sub>
                  <m:r>
                    <m:t>i</m:t>
                  </m:r>
                  <m:r>
                    <m:rPr>
                      <m:sty m:val="p"/>
                    </m:rPr>
                    <m:t>+</m:t>
                  </m:r>
                  <m:r>
                    <m:t>j</m:t>
                  </m:r>
                  <m:r>
                    <m:rPr>
                      <m:sty m:val="p"/>
                    </m:rPr>
                    <m:t>−</m:t>
                  </m:r>
                  <m:r>
                    <m:t>1</m:t>
                  </m:r>
                </m:sub>
              </m:sSub>
              <m:r>
                <m:rPr>
                  <m:sty m:val="p"/>
                </m:rPr>
                <m:t>]</m:t>
              </m:r>
            </m:num>
            <m:den>
              <m:sSub>
                <m:e>
                  <m:r>
                    <m:t>t</m:t>
                  </m:r>
                </m:e>
                <m:sub>
                  <m:r>
                    <m:t>i</m:t>
                  </m:r>
                  <m:r>
                    <m:rPr>
                      <m:sty m:val="p"/>
                    </m:rPr>
                    <m:t>+</m:t>
                  </m:r>
                  <m:r>
                    <m:t>j</m:t>
                  </m:r>
                </m:sub>
              </m:sSub>
              <m:r>
                <m:rPr>
                  <m:sty m:val="p"/>
                </m:rPr>
                <m:t>−</m:t>
              </m:r>
              <m:sSub>
                <m:e>
                  <m:r>
                    <m:t>t</m:t>
                  </m:r>
                </m:e>
                <m:sub>
                  <m:r>
                    <m:t>i</m:t>
                  </m:r>
                </m:sub>
              </m:sSub>
            </m:den>
          </m:f>
        </m:oMath>
      </m:oMathPara>
    </w:p>
    <w:p>
      <w:pPr>
        <w:ind w:firstLine="720"/>
        <w:jc w:val="both"/>
      </w:pPr>
      <w:r>
        <w:t xml:space="preserve">La Tabla 1 muestra la tabla de diferencias divididas.</w:t>
      </w:r>
    </w:p>
    <w:p>
      <w:pPr>
        <w:pStyle w:val="Caption"/>
        <w:keepNext/>
        <w:spacing w:after="80" w:before="200"/>
      </w:pPr>
      <w:r>
        <w:rPr>
          <w:i/>
          <w:iCs/>
          <w:sz w:val="20"/>
          <w:szCs w:val="20"/>
        </w:rPr>
        <w:t xml:space="preserve">Tabla 1. Diferencias divididas del acumulado de reproducciones, en millones.</w:t>
      </w:r>
    </w:p>
    <w:tbl>
      <w:tblPr>
        <w:tblW w:type="dxa" w:w="592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089"/>
        <w:gridCol w:w="1446"/>
        <w:gridCol w:w="1446"/>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b/>
                <w:bCs/>
                <w:sz w:val="20"/>
                <w:szCs w:val="20"/>
              </w:rPr>
              <w:t xml:space="preserve"> (M)</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1.ª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2.ª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3.ª diferencia</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−0,05879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−0,00934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−0,08681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bl>
    <w:p>
      <w:pPr>
        <w:spacing w:after="0" w:line="240" w:lineRule="auto"/>
      </w:pPr>
    </w:p>
    <w:p>
      <w:pPr>
        <w:ind w:firstLine="720"/>
        <w:jc w:val="both"/>
      </w:pPr>
      <w:r>
        <w:t xml:space="preserve">Con la primera fila de la tabla se construye el polinomio de Newton:</w:t>
      </w:r>
    </w:p>
    <w:p>
      <w:pPr>
        <w:jc w:val="center"/>
      </w:pPr>
      <m:oMathPara>
        <m:oMathParaPr>
          <m:jc m:val="center"/>
        </m:oMathParaPr>
        <m:oMath>
          <m:r>
            <m:t>P</m:t>
          </m:r>
          <m:r>
            <m:rPr>
              <m:sty m:val="p"/>
            </m:rPr>
            <m:t>(</m:t>
          </m:r>
          <m:r>
            <m:t>t</m:t>
          </m:r>
          <m:r>
            <m:rPr>
              <m:sty m:val="p"/>
            </m:rPr>
            <m:t>)</m:t>
          </m:r>
          <m:r>
            <m:rPr>
              <m:sty m:val="p"/>
            </m:rPr>
            <m:t>=</m:t>
          </m:r>
          <m:r>
            <m:t>96</m:t>
          </m:r>
          <m:r>
            <m:rPr>
              <m:sty m:val="p"/>
            </m:rPr>
            <m:t>,</m:t>
          </m:r>
          <m:r>
            <m:t>349</m:t>
          </m:r>
          <m:r>
            <m:rPr>
              <m:sty m:val="p"/>
            </m:rPr>
            <m:t>+</m:t>
          </m:r>
          <m:r>
            <m:t>3</m:t>
          </m:r>
          <m:r>
            <m:rPr>
              <m:sty m:val="p"/>
            </m:rPr>
            <m:t>,</m:t>
          </m:r>
          <m:r>
            <m:t>25351</m:t>
          </m:r>
          <m:r>
            <m:t> </m:t>
          </m:r>
          <m:r>
            <m:rPr>
              <m:sty m:val="p"/>
            </m:rPr>
            <m:t>(</m:t>
          </m:r>
          <m:r>
            <m:t>t</m:t>
          </m:r>
          <m:r>
            <m:rPr>
              <m:sty m:val="p"/>
            </m:rPr>
            <m:t>−</m:t>
          </m:r>
          <m:r>
            <m:t>34</m:t>
          </m:r>
          <m:r>
            <m:rPr>
              <m:sty m:val="p"/>
            </m:rPr>
            <m:t>)</m:t>
          </m:r>
          <m:r>
            <m:rPr>
              <m:sty m:val="p"/>
            </m:rPr>
            <m:t>−</m:t>
          </m:r>
          <m:r>
            <m:t>0</m:t>
          </m:r>
          <m:r>
            <m:rPr>
              <m:sty m:val="p"/>
            </m:rPr>
            <m:t>,</m:t>
          </m:r>
          <m:r>
            <m:t>05879</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0</m:t>
          </m:r>
          <m:r>
            <m:rPr>
              <m:sty m:val="p"/>
            </m:rPr>
            <m:t>,</m:t>
          </m:r>
          <m:r>
            <m:t>009340</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t</m:t>
          </m:r>
          <m:r>
            <m:rPr>
              <m:sty m:val="p"/>
            </m:rPr>
            <m:t>−</m:t>
          </m:r>
          <m:r>
            <m:t>36</m:t>
          </m:r>
          <m:r>
            <m:rPr>
              <m:sty m:val="p"/>
            </m:rPr>
            <m:t>)</m:t>
          </m:r>
        </m:oMath>
      </m:oMathPara>
    </w:p>
    <w:p>
      <w:pPr>
        <w:ind w:firstLine="720"/>
        <w:jc w:val="both"/>
      </w:pPr>
      <w:r>
        <w:t xml:space="preserve">que, desarrollado, resulta</w:t>
      </w:r>
    </w:p>
    <w:p>
      <w:pPr>
        <w:jc w:val="center"/>
      </w:pPr>
      <m:oMathPara>
        <m:oMathParaPr>
          <m:jc m:val="center"/>
        </m:oMathParaPr>
        <m:oMath>
          <m:r>
            <m:t>P</m:t>
          </m:r>
          <m:r>
            <m:rPr>
              <m:sty m:val="p"/>
            </m:rPr>
            <m:t>(</m:t>
          </m:r>
          <m:r>
            <m:t>t</m:t>
          </m:r>
          <m:r>
            <m:rPr>
              <m:sty m:val="p"/>
            </m:rPr>
            <m:t>)</m:t>
          </m:r>
          <m:r>
            <m:rPr>
              <m:sty m:val="p"/>
            </m:rPr>
            <m:t>=</m:t>
          </m:r>
          <m:r>
            <m:rPr>
              <m:sty m:val="p"/>
            </m:rPr>
            <m:t>−</m:t>
          </m:r>
          <m:r>
            <m:t>0</m:t>
          </m:r>
          <m:r>
            <m:rPr>
              <m:sty m:val="p"/>
            </m:rPr>
            <m:t>,</m:t>
          </m:r>
          <m:r>
            <m:t>009340</m:t>
          </m:r>
          <m:r>
            <m:t> </m:t>
          </m:r>
          <m:sSup>
            <m:e>
              <m:r>
                <m:t>t</m:t>
              </m:r>
            </m:e>
            <m:sup>
              <m:r>
                <m:t>3</m:t>
              </m:r>
            </m:sup>
          </m:sSup>
          <m:r>
            <m:rPr>
              <m:sty m:val="p"/>
            </m:rPr>
            <m:t>+</m:t>
          </m:r>
          <m:r>
            <m:t>0</m:t>
          </m:r>
          <m:r>
            <m:rPr>
              <m:sty m:val="p"/>
            </m:rPr>
            <m:t>,</m:t>
          </m:r>
          <m:r>
            <m:t>921931</m:t>
          </m:r>
          <m:r>
            <m:t> </m:t>
          </m:r>
          <m:sSup>
            <m:e>
              <m:r>
                <m:t>t</m:t>
              </m:r>
            </m:e>
            <m:sup>
              <m:r>
                <m:t>2</m:t>
              </m:r>
            </m:sup>
          </m:sSup>
          <m:r>
            <m:rPr>
              <m:sty m:val="p"/>
            </m:rPr>
            <m:t>−</m:t>
          </m:r>
          <m:r>
            <m:t>27</m:t>
          </m:r>
          <m:r>
            <m:rPr>
              <m:sty m:val="p"/>
            </m:rPr>
            <m:t>,</m:t>
          </m:r>
          <m:r>
            <m:t>005993</m:t>
          </m:r>
          <m:r>
            <m:t> </m:t>
          </m:r>
          <m:r>
            <m:t>t</m:t>
          </m:r>
          <m:r>
            <m:rPr>
              <m:sty m:val="p"/>
            </m:rPr>
            <m:t>+</m:t>
          </m:r>
          <m:r>
            <m:t>315</m:t>
          </m:r>
          <m:r>
            <m:rPr>
              <m:sty m:val="p"/>
            </m:rPr>
            <m:t>,</m:t>
          </m:r>
          <m:r>
            <m:t>906072</m:t>
          </m:r>
        </m:oMath>
      </m:oMathPara>
    </w:p>
    <w:p>
      <w:pPr>
        <w:ind w:firstLine="720"/>
        <w:jc w:val="both"/>
      </w:pPr>
      <w:r>
        <w:t xml:space="preserve">Los coeficientes se muestran redondeados; el programa conserva todos los decimales. La Figura 1 muestra los datos acumulados y el polinomio en el entorno de la meta: la curva pasa por los cuatro puntos y cruza los 100 M entre las semanas 35 y 36.</w:t>
      </w:r>
    </w:p>
    <w:p>
      <w:pPr>
        <w:keepNext/>
        <w:spacing w:after="60" w:before="200" w:line="240" w:lineRule="auto"/>
        <w:jc w:val="center"/>
      </w:pPr>
      <w:r>
        <w:drawing>
          <wp:inline distT="0" distB="0" distL="0" distR="0">
            <wp:extent cx="5324475"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225742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y polinomio de Newton en el entorno de la meta de 100 millones.</w:t>
      </w:r>
    </w:p>
    <w:p>
      <w:pPr>
        <w:pStyle w:val="Heading2"/>
      </w:pPr>
      <w:bookmarkStart w:name="_Toc13" w:id="13"/>
      <w:r>
        <w:t xml:space="preserve">3.3. Semana en que se superan los 100 millones</w:t>
      </w:r>
      <w:bookmarkEnd w:id="13"/>
    </w:p>
    <w:p>
      <w:pPr>
        <w:ind w:firstLine="720"/>
        <w:jc w:val="both"/>
      </w:pPr>
      <w:r>
        <w:t xml:space="preserve">Se plantea la ecuación </w:t>
      </w:r>
      <m:oMath>
        <m:r>
          <m:t>f</m:t>
        </m:r>
        <m:r>
          <m:rPr>
            <m:sty m:val="p"/>
          </m:rPr>
          <m:t>(</m:t>
        </m:r>
        <m:r>
          <m:t>t</m:t>
        </m:r>
        <m:r>
          <m:rPr>
            <m:sty m:val="p"/>
          </m:rPr>
          <m:t>)</m:t>
        </m:r>
        <m:r>
          <m:rPr>
            <m:sty m:val="p"/>
          </m:rPr>
          <m:t>=</m:t>
        </m:r>
        <m:r>
          <m:t>P</m:t>
        </m:r>
        <m:r>
          <m:rPr>
            <m:sty m:val="p"/>
          </m:rPr>
          <m:t>(</m:t>
        </m:r>
        <m:r>
          <m:t>t</m:t>
        </m:r>
        <m:r>
          <m:rPr>
            <m:sty m:val="p"/>
          </m:rPr>
          <m:t>)</m:t>
        </m:r>
        <m:r>
          <m:rPr>
            <m:sty m:val="p"/>
          </m:rPr>
          <m:t>−</m:t>
        </m:r>
        <m:r>
          <m:t>100</m:t>
        </m:r>
        <m:r>
          <m:rPr>
            <m:sty m:val="p"/>
          </m:rPr>
          <m:t>=</m:t>
        </m:r>
        <m:r>
          <m:t>0</m:t>
        </m:r>
      </m:oMath>
      <w:r>
        <w:t xml:space="preserve">. Es una ecuación de grado 3: despejar t es engorroso, mientras que los métodos iterativos de la materia la resuelven con un error controlado. En el intervalo </w:t>
      </w:r>
      <m:oMath>
        <m:r>
          <m:rPr>
            <m:sty m:val="p"/>
          </m:rPr>
          <m:t>[</m:t>
        </m:r>
        <m:r>
          <m:t>35</m:t>
        </m:r>
        <m:r>
          <m:rPr>
            <m:sty m:val="p"/>
          </m:rPr>
          <m:t>;</m:t>
        </m:r>
        <m:r>
          <m:t>36</m:t>
        </m:r>
        <m:r>
          <m:rPr>
            <m:sty m:val="p"/>
          </m:rPr>
          <m:t>]</m:t>
        </m:r>
      </m:oMath>
      <w:r>
        <w:t xml:space="preserve"> se verifica </w:t>
      </w:r>
      <m:oMath>
        <m:r>
          <m:t>f</m:t>
        </m:r>
        <m:r>
          <m:rPr>
            <m:sty m:val="p"/>
          </m:rPr>
          <m:t>(</m:t>
        </m:r>
        <m:r>
          <m:t>35</m:t>
        </m:r>
        <m:r>
          <m:rPr>
            <m:sty m:val="p"/>
          </m:rPr>
          <m:t>)</m:t>
        </m:r>
        <m:r>
          <m:rPr>
            <m:sty m:val="p"/>
          </m:rPr>
          <m:t>=</m:t>
        </m:r>
        <m:r>
          <m:rPr>
            <m:sty m:val="p"/>
          </m:rPr>
          <m:t>−</m:t>
        </m:r>
        <m:r>
          <m:t>0</m:t>
        </m:r>
        <m:r>
          <m:rPr>
            <m:sty m:val="p"/>
          </m:rPr>
          <m:t>,</m:t>
        </m:r>
        <m:r>
          <m:t>3978</m:t>
        </m:r>
      </m:oMath>
      <w:r>
        <w:t xml:space="preserve"> y </w:t>
      </w:r>
      <m:oMath>
        <m:r>
          <m:t>f</m:t>
        </m:r>
        <m:r>
          <m:rPr>
            <m:sty m:val="p"/>
          </m:rPr>
          <m:t>(</m:t>
        </m:r>
        <m:r>
          <m:t>36</m:t>
        </m:r>
        <m:r>
          <m:rPr>
            <m:sty m:val="p"/>
          </m:rPr>
          <m:t>)</m:t>
        </m:r>
        <m:r>
          <m:rPr>
            <m:sty m:val="p"/>
          </m:rPr>
          <m:t>=</m:t>
        </m:r>
        <m:r>
          <m:t>2</m:t>
        </m:r>
        <m:r>
          <m:rPr>
            <m:sty m:val="p"/>
          </m:rPr>
          <m:t>,</m:t>
        </m:r>
        <m:r>
          <m:t>7381</m:t>
        </m:r>
      </m:oMath>
      <w:r>
        <w:t xml:space="preserve">; como </w:t>
      </w:r>
      <m:oMath>
        <m:r>
          <m:t>f</m:t>
        </m:r>
      </m:oMath>
      <w:r>
        <w:t xml:space="preserve"> es continua, el cambio de signo asegura una raíz en el intervalo.</w:t>
      </w:r>
    </w:p>
    <w:p>
      <w:pPr>
        <w:ind w:firstLine="720"/>
        <w:jc w:val="both"/>
      </w:pPr>
      <w:r>
        <w:t xml:space="preserve">El método de Bisección calcula </w:t>
      </w:r>
      <m:oMath>
        <m:sSub>
          <m:e>
            <m:r>
              <m:t>x</m:t>
            </m:r>
          </m:e>
          <m:sub>
            <m:r>
              <m:t>r</m:t>
            </m:r>
          </m:sub>
        </m:sSub>
        <m:r>
          <m:rPr>
            <m:sty m:val="p"/>
          </m:rPr>
          <m:t>=</m:t>
        </m:r>
        <m:r>
          <m:rPr>
            <m:sty m:val="p"/>
          </m:rPr>
          <m:t>(</m:t>
        </m:r>
        <m:r>
          <m:t>a</m:t>
        </m:r>
        <m:r>
          <m:rPr>
            <m:sty m:val="p"/>
          </m:rPr>
          <m:t>+</m:t>
        </m:r>
        <m:r>
          <m:t>b</m:t>
        </m:r>
        <m:r>
          <m:rPr>
            <m:sty m:val="p"/>
          </m:rPr>
          <m:t>)</m:t>
        </m:r>
        <m:r>
          <m:rPr>
            <m:sty m:val="p"/>
          </m:rPr>
          <m:t>/</m:t>
        </m:r>
        <m:r>
          <m:t>2</m:t>
        </m:r>
      </m:oMath>
      <w:r>
        <w:t xml:space="preserve"> y conserva la mitad del intervalo en la que hay cambio de signo. En la primera iteración no hay un valor anterior para calcular el error; el programa le asigna 100 % solo para iniciar el ciclo. La Tabla 2 detalla las iteraciones.</w:t>
      </w:r>
    </w:p>
    <w:p>
      <w:pPr>
        <w:pStyle w:val="Caption"/>
        <w:keepNext/>
        <w:spacing w:after="80" w:before="200"/>
      </w:pPr>
      <w:r>
        <w:rPr>
          <w:i/>
          <w:iCs/>
          <w:sz w:val="20"/>
          <w:szCs w:val="20"/>
        </w:rPr>
        <w:t xml:space="preserve">Tabla 2. Método de Bisección aplicado a f(t) = P(t) − 100 en el intervalo [35; 36].</w:t>
      </w:r>
    </w:p>
    <w:tbl>
      <w:tblPr>
        <w:tblW w:type="dxa" w:w="7009"/>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208"/>
        <w:gridCol w:w="1208"/>
        <w:gridCol w:w="1327"/>
        <w:gridCol w:w="1327"/>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1,188320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0,399348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0,709220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0,355872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−0,197826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0,178253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−0,048119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0,044504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−0,010734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0,011122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0,000166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0,000069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ind w:firstLine="720"/>
        <w:jc w:val="both"/>
      </w:pPr>
      <w:r>
        <w:t xml:space="preserve">El método de Newton-Raphson parte de </w:t>
      </w:r>
      <m:oMath>
        <m:sSub>
          <m:e>
            <m:r>
              <m:t>t</m:t>
            </m:r>
          </m:e>
          <m:sub>
            <m:r>
              <m:t>0</m:t>
            </m:r>
          </m:sub>
        </m:sSub>
        <m:r>
          <m:rPr>
            <m:sty m:val="p"/>
          </m:rPr>
          <m:t>=</m:t>
        </m:r>
        <m:r>
          <m:t>35</m:t>
        </m:r>
      </m:oMath>
      <w:r>
        <w:t xml:space="preserve">, el extremo izquierdo del intervalo, y utiliza la derivada del polinomio:</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r>
                <m:t>P</m:t>
              </m:r>
            </m:e>
            <m:sup>
              <m:r>
                <m:rPr>
                  <m:sty m:val="p"/>
                </m:rPr>
                <m:t>′</m:t>
              </m:r>
            </m:sup>
          </m:sSup>
          <m:r>
            <m:rPr>
              <m:sty m:val="p"/>
            </m:rPr>
            <m:t>(</m:t>
          </m:r>
          <m:r>
            <m:t>t</m:t>
          </m:r>
          <m:r>
            <m:rPr>
              <m:sty m:val="p"/>
            </m:rPr>
            <m:t>)</m:t>
          </m:r>
          <m:r>
            <m:rPr>
              <m:sty m:val="p"/>
            </m:rPr>
            <m:t>=</m:t>
          </m:r>
          <m:r>
            <m:rPr>
              <m:sty m:val="p"/>
            </m:rPr>
            <m:t>−</m:t>
          </m:r>
          <m:r>
            <m:t>0</m:t>
          </m:r>
          <m:r>
            <m:rPr>
              <m:sty m:val="p"/>
            </m:rPr>
            <m:t>,</m:t>
          </m:r>
          <m:r>
            <m:t>028020</m:t>
          </m:r>
          <m:r>
            <m:t> </m:t>
          </m:r>
          <m:sSup>
            <m:e>
              <m:r>
                <m:t>t</m:t>
              </m:r>
            </m:e>
            <m:sup>
              <m:r>
                <m:t>2</m:t>
              </m:r>
            </m:sup>
          </m:sSup>
          <m:r>
            <m:rPr>
              <m:sty m:val="p"/>
            </m:rPr>
            <m:t>+</m:t>
          </m:r>
          <m:r>
            <m:t>1</m:t>
          </m:r>
          <m:r>
            <m:rPr>
              <m:sty m:val="p"/>
            </m:rPr>
            <m:t>,</m:t>
          </m:r>
          <m:r>
            <m:t>843862</m:t>
          </m:r>
          <m:r>
            <m:t> </m:t>
          </m:r>
          <m:r>
            <m:t>t</m:t>
          </m:r>
          <m:r>
            <m:rPr>
              <m:sty m:val="p"/>
            </m:rPr>
            <m:t>−</m:t>
          </m:r>
          <m:r>
            <m:t>27</m:t>
          </m:r>
          <m:r>
            <m:rPr>
              <m:sty m:val="p"/>
            </m:rPr>
            <m:t>,</m:t>
          </m:r>
          <m:r>
            <m:t>005993</m:t>
          </m:r>
        </m:oMath>
      </m:oMathPara>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La Tabla 3 detalla las iteraciones.</w:t>
      </w:r>
    </w:p>
    <w:p>
      <w:pPr>
        <w:pStyle w:val="Caption"/>
        <w:keepNext/>
        <w:spacing w:after="80" w:before="200"/>
      </w:pPr>
      <w:r>
        <w:rPr>
          <w:i/>
          <w:iCs/>
          <w:sz w:val="20"/>
          <w:szCs w:val="20"/>
        </w:rPr>
        <w:t xml:space="preserve">Tabla 3. Método de Newton-Raphson aplicado a f(t) = P(t) − 100 con t₀ = 35.</w:t>
      </w:r>
    </w:p>
    <w:tbl>
      <w:tblPr>
        <w:tblW w:type="dxa" w:w="6652"/>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970"/>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0,353517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−0,000924</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0,000825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da </w:t>
      </w:r>
      <m:oMath>
        <m:sSup>
          <m:e>
            <m:r>
              <m:t>t</m:t>
            </m:r>
          </m:e>
          <m:sup>
            <m:r>
              <m:rPr>
                <m:sty m:val="p"/>
              </m:rPr>
              <m:t>*</m:t>
            </m:r>
          </m:sup>
        </m:sSup>
        <m:r>
          <m:rPr>
            <m:sty m:val="p"/>
          </m:rPr>
          <m:t>=</m:t>
        </m:r>
        <m:r>
          <m:t>35</m:t>
        </m:r>
        <m:r>
          <m:rPr>
            <m:sty m:val="p"/>
          </m:rPr>
          <m:t>,</m:t>
        </m:r>
        <m:r>
          <m:t>124481</m:t>
        </m:r>
      </m:oMath>
      <w:r>
        <w:t xml:space="preserve"> semanas en 15 iteraciones y Newton-Raphson, </w:t>
      </w:r>
      <m:oMath>
        <m:sSup>
          <m:e>
            <m:r>
              <m:t>t</m:t>
            </m:r>
          </m:e>
          <m:sup>
            <m:r>
              <m:rPr>
                <m:sty m:val="p"/>
              </m:rPr>
              <m:t>*</m:t>
            </m:r>
          </m:sup>
        </m:sSup>
        <m:r>
          <m:rPr>
            <m:sty m:val="p"/>
          </m:rPr>
          <m:t>=</m:t>
        </m:r>
        <m:r>
          <m:t>35</m:t>
        </m:r>
        <m:r>
          <m:rPr>
            <m:sty m:val="p"/>
          </m:rPr>
          <m:t>,</m:t>
        </m:r>
        <m:r>
          <m:t>124460</m:t>
        </m:r>
      </m:oMath>
      <w:r>
        <w:t xml:space="preserve"> en 3. Ambos cumplen la tolerancia y coinciden hasta la cuarta cifra decimal. Como </w:t>
      </w:r>
      <m:oMath>
        <m:r>
          <m:t>0</m:t>
        </m:r>
        <m:r>
          <m:rPr>
            <m:sty m:val="p"/>
          </m:rPr>
          <m:t>,</m:t>
        </m:r>
        <m:r>
          <m:t>124460</m:t>
        </m:r>
        <m:r>
          <m:rPr>
            <m:sty m:val="p"/>
          </m:rPr>
          <m:t>⋅</m:t>
        </m:r>
        <m:r>
          <m:t>7</m:t>
        </m:r>
        <m:r>
          <m:rPr>
            <m:sty m:val="p"/>
          </m:rPr>
          <m:t>≈</m:t>
        </m:r>
        <m:r>
          <m:t>0</m:t>
        </m:r>
        <m:r>
          <m:rPr>
            <m:sty m:val="p"/>
          </m:rPr>
          <m:t>,</m:t>
        </m:r>
        <m:r>
          <m:t>87</m:t>
        </m:r>
      </m:oMath>
      <w:r>
        <w:t xml:space="preserve"> días, el cruce se produjo hacia el final del 28/09/2023, cerca de las 21 h; el programa informa esa fecha porque conserva solo los días completos.</w:t>
      </w:r>
    </w:p>
    <w:p>
      <w:pPr>
        <w:pStyle w:val="Heading2"/>
      </w:pPr>
      <w:bookmarkStart w:name="_Toc14" w:id="14"/>
      <w:r>
        <w:t xml:space="preserve">3.4. Comparación entre Bisección y Newton-Raphson</w:t>
      </w:r>
      <w:bookmarkEnd w:id="14"/>
    </w:p>
    <w:p>
      <w:pPr>
        <w:ind w:firstLine="720"/>
        <w:jc w:val="both"/>
      </w:pPr>
      <w:r>
        <w:t xml:space="preserve">Ambos métodos resuelven la misma función con la misma tolerancia. La Bisección reduce el intervalo a la mitad en cada paso, mientras que Newton-Raphson usa la pendiente de la recta tangente para mejorar la aproximación (Arnaudo, 2026; Chapra y Canale, 2015). La Tabla 4 resume la comparación.</w:t>
      </w:r>
    </w:p>
    <w:p>
      <w:pPr>
        <w:pStyle w:val="Caption"/>
        <w:keepNext/>
        <w:spacing w:after="80" w:before="200"/>
      </w:pPr>
      <w:r>
        <w:rPr>
          <w:i/>
          <w:iCs/>
          <w:sz w:val="20"/>
          <w:szCs w:val="20"/>
        </w:rPr>
        <w:t xml:space="preserve">Tabla 4. Comparación entre los métodos de Bisección y Newton-Raphson.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3425"/>
        <w:gridCol w:w="3600"/>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6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De intervalo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Intervalo con cambio de signo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y buen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Inicio usado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Rápida (alto grado de convergencia)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Comportamiento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Segura con las condiciones dadas; más 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Rápida; puede fallar con un mal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p>
                <m:e>
                  <m:r>
                    <w:rPr>
                      <w:rFonts w:ascii="Cambria Math" w:hAnsi="Cambria Math"/>
                      <w:sz w:val="20"/>
                      <w:szCs w:val="20"/>
                    </w:rPr>
                    <m:t>t</m:t>
                  </m:r>
                </m:e>
                <m:sup>
                  <m:r>
                    <m:rPr>
                      <m:sty m:val="p"/>
                    </m:rPr>
                    <w:rPr>
                      <w:rFonts w:ascii="Cambria Math" w:hAnsi="Cambria Math"/>
                      <w:sz w:val="20"/>
                      <w:szCs w:val="20"/>
                    </w:rPr>
                    <m:t>*</m:t>
                  </m:r>
                </m:sup>
              </m:sSup>
            </m:oMath>
            <w:r>
              <w:rPr>
                <w:sz w:val="20"/>
                <w:szCs w:val="20"/>
              </w:rPr>
              <w:t xml:space="preserve"> (semanas)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35,124481</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35,124460</w:t>
            </w:r>
          </w:p>
        </w:tc>
      </w:tr>
    </w:tbl>
    <w:p>
      <w:pPr>
        <w:spacing w:after="0" w:line="240" w:lineRule="auto"/>
      </w:pPr>
    </w:p>
    <w:p>
      <w:pPr>
        <w:ind w:firstLine="720"/>
        <w:jc w:val="both"/>
      </w:pPr>
      <w:r>
        <w:t>La Figura 2 muestra la evolución del error aproximado. La Bisección baja de a poco (en línea recta en escala logarítmica), porque el intervalo se divide por dos en cada paso; Newton-Raphson cae mucho más rápido, porque parte cerca de la raíz y la pendiente no se anula. Esa rapidez no garantiza la convergencia para cualquier función o valor inicial.</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w:t>
      </w:r>
    </w:p>
    <w:p>
      <w:pPr>
        <w:pStyle w:val="Heading2"/>
      </w:pPr>
      <w:bookmarkStart w:name="_Toc15" w:id="15"/>
      <w:r>
        <w:t xml:space="preserve">3.5. Aplicación de ingeniería</w:t>
      </w:r>
      <w:bookmarkEnd w:id="15"/>
    </w:p>
    <w:p>
      <w:pPr>
        <w:ind w:firstLine="720"/>
        <w:jc w:val="both"/>
      </w:pPr>
      <w:r>
        <w:rPr>
          <w:b/>
          <w:bCs/>
        </w:rPr>
        <w:t xml:space="preserve">Volumen transferido hasta el hito.</w:t>
      </w:r>
      <w:r>
        <w:t xml:space="preserve"> Una reproducción de </w:t>
      </w:r>
      <m:oMath>
        <m:r>
          <m:t>d</m:t>
        </m:r>
      </m:oMath>
      <w:r>
        <w:t xml:space="preserve"> segundos a </w:t>
      </w:r>
      <m:oMath>
        <m:r>
          <m:t>b</m:t>
        </m:r>
      </m:oMath>
      <w:r>
        <w:t xml:space="preserve"> kbit/s ocupa </w:t>
      </w:r>
      <m:oMath>
        <m:r>
          <m:t>b</m:t>
        </m:r>
        <m:r>
          <m:rPr>
            <m:sty m:val="p"/>
          </m:rPr>
          <m:t>⋅</m:t>
        </m:r>
        <m:r>
          <m:t>d</m:t>
        </m:r>
        <m:r>
          <m:rPr>
            <m:sty m:val="p"/>
          </m:rPr>
          <m:t>/</m:t>
        </m:r>
        <m:r>
          <m:t>8</m:t>
        </m:r>
      </m:oMath>
      <w:r>
        <w:t xml:space="preserve"> kilobytes; a 160 kbit/s y 186 s son 3,72 MB. El volumen transferido con un acumulado de </w:t>
      </w:r>
      <m:oMath>
        <m:r>
          <m:t>S</m:t>
        </m:r>
      </m:oMath>
      <w:r>
        <w:t xml:space="preserve"> millones de reproducciones es</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9</m:t>
                  </m:r>
                </m:sup>
              </m:sSup>
            </m:den>
          </m:f>
          <m:r>
            <m:rPr>
              <m:sty m:val="p"/>
            </m:rPr>
            <m:t>=</m:t>
          </m:r>
          <m:f>
            <m:fPr>
              <m:type m:val="bar"/>
            </m:fPr>
            <m:num>
              <m:r>
                <m:t>100</m:t>
              </m:r>
              <m:r>
                <m:rPr>
                  <m:sty m:val="p"/>
                </m:rPr>
                <m:t>⋅</m:t>
              </m:r>
              <m:sSup>
                <m:e>
                  <m:r>
                    <m:t>10</m:t>
                  </m:r>
                </m:e>
                <m:sup>
                  <m:r>
                    <m:t>6</m:t>
                  </m:r>
                </m:sup>
              </m:sSup>
              <m:r>
                <m:rPr>
                  <m:sty m:val="p"/>
                </m:rPr>
                <m:t>⋅</m:t>
              </m:r>
              <m:r>
                <m:t>160</m:t>
              </m:r>
              <m:r>
                <m:rPr>
                  <m:sty m:val="p"/>
                </m:rPr>
                <m:t>⋅</m:t>
              </m:r>
              <m:r>
                <m:t>186</m:t>
              </m:r>
            </m:num>
            <m:den>
              <m:r>
                <m:t>8</m:t>
              </m:r>
              <m:r>
                <m:rPr>
                  <m:sty m:val="p"/>
                </m:rPr>
                <m:t>⋅</m:t>
              </m:r>
              <m:sSup>
                <m:e>
                  <m:r>
                    <m:t>10</m:t>
                  </m:r>
                </m:e>
                <m:sup>
                  <m:r>
                    <m:t>9</m:t>
                  </m:r>
                </m:sup>
              </m:sSup>
            </m:den>
          </m:f>
          <m:r>
            <m:rPr>
              <m:sty m:val="p"/>
            </m:rPr>
            <m:t>=</m:t>
          </m:r>
          <m:r>
            <m:t>372</m:t>
          </m:r>
          <m:r>
            <m:rPr>
              <m:nor/>
            </m:rPr>
            <m:t> TB</m:t>
          </m:r>
        </m:oMath>
      </m:oMathPara>
    </w:p>
    <w:p>
      <w:pPr>
        <w:ind w:firstLine="720"/>
        <w:jc w:val="both"/>
      </w:pPr>
      <w:r>
        <w:t xml:space="preserve">Por lo tanto, el instante </w:t>
      </w:r>
      <m:oMath>
        <m:sSup>
          <m:e>
            <m:r>
              <m:t>t</m:t>
            </m:r>
          </m:e>
          <m:sup>
            <m:r>
              <m:rPr>
                <m:sty m:val="p"/>
              </m:rPr>
              <m:t>*</m:t>
            </m:r>
          </m:sup>
        </m:sSup>
      </m:oMath>
      <w:r>
        <w:t xml:space="preserve"> calculado con los métodos numéricos indica cuándo el volumen servido de la canción en México alcanzó unos 372 TB, un dato útil para estimar los costos de distribución de contenido, que en general dependen del volumen transferido.</w:t>
      </w:r>
    </w:p>
    <w:p>
      <w:pPr>
        <w:ind w:firstLine="720"/>
        <w:jc w:val="both"/>
      </w:pPr>
      <w:r>
        <w:rPr>
          <w:b/>
          <w:bCs/>
        </w:rPr>
        <w:t xml:space="preserve">Ancho de banda en la semana pico.</w:t>
      </w:r>
      <w:r>
        <w:t xml:space="preserve"> La semana de mayor consumo medido es </w:t>
      </w:r>
      <m:oMath>
        <m:r>
          <m:t>t</m:t>
        </m:r>
        <m:r>
          <m:rPr>
            <m:sty m:val="p"/>
          </m:rPr>
          <m:t>=</m:t>
        </m:r>
        <m:r>
          <m:t>26</m:t>
        </m:r>
      </m:oMath>
      <w:r>
        <w:t xml:space="preserve">, con cierre el 27/07/2023 y 4,170775 M de reproducciones. Con los mismos supuestos, el ancho de banda promedio de esa semana es</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r>
                <m:t>b</m:t>
              </m:r>
              <m:r>
                <m:rPr>
                  <m:sty m:val="p"/>
                </m:rPr>
                <m:t>⋅</m:t>
              </m:r>
              <m:r>
                <m:t>d</m:t>
              </m:r>
            </m:num>
            <m:den>
              <m:r>
                <m:t>1000</m:t>
              </m:r>
              <m:r>
                <m:rPr>
                  <m:sty m:val="p"/>
                </m:rPr>
                <m:t>⋅</m:t>
              </m:r>
              <m:r>
                <m:t>604</m:t>
              </m:r>
              <m:r>
                <m:t> </m:t>
              </m:r>
              <m:r>
                <m:t>800</m:t>
              </m:r>
            </m:den>
          </m:f>
          <m:r>
            <m:rPr>
              <m:sty m:val="p"/>
            </m:rPr>
            <m:t>=</m:t>
          </m:r>
          <m:f>
            <m:fPr>
              <m:type m:val="bar"/>
            </m:fPr>
            <m:num>
              <m:r>
                <m:t>4</m:t>
              </m:r>
              <m:r>
                <m:t> </m:t>
              </m:r>
              <m:r>
                <m:t>170</m:t>
              </m:r>
              <m:r>
                <m:t> </m:t>
              </m:r>
              <m:r>
                <m:t>775</m:t>
              </m:r>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rPr>
              <m:nor/>
            </m:rPr>
            <m:t> Mbps</m:t>
          </m:r>
        </m:oMath>
      </m:oMathPara>
    </w:p>
    <w:p>
      <w:pPr>
        <w:ind w:firstLine="720"/>
        <w:jc w:val="both"/>
      </w:pPr>
      <w:r>
        <w:t xml:space="preserve">donde </w:t>
      </w:r>
      <m:oMath>
        <m:r>
          <m:t>r</m:t>
        </m:r>
      </m:oMath>
      <w:r>
        <w:t xml:space="preserve"> es la cantidad de reproducciones de la semana y 604.800 s es la duración de una semana. Ambos resultados son promedios bajo supuestos, sin mediciones del tráfico real del servicio.</w:t>
      </w:r>
    </w:p>
    <w:p>
      <w:pPr>
        <w:pStyle w:val="Heading2"/>
      </w:pPr>
      <w:bookmarkStart w:name="_Toc16" w:id="16"/>
      <w:r>
        <w:t xml:space="preserve">3.6. Aplicación a otras canciones</w:t>
      </w:r>
      <w:bookmarkEnd w:id="16"/>
    </w:p>
    <w:p>
      <w:pPr>
        <w:ind w:firstLine="720"/>
        <w:jc w:val="both"/>
      </w:pPr>
      <w:r>
        <w:t xml:space="preserve">Se aplicó el mismo programa a dos series reales de Kworb (s. f.-b, s. f.-c). La meta sigue siendo de 100 M y cada canción tiene su propio origen temporal. La Tabla 5 resume los resultados.</w:t>
      </w:r>
    </w:p>
    <w:p>
      <w:pPr>
        <w:pStyle w:val="Caption"/>
        <w:keepNext/>
        <w:spacing w:after="80" w:before="200"/>
      </w:pPr>
      <w:r>
        <w:rPr>
          <w:i/>
          <w:iCs/>
          <w:sz w:val="20"/>
          <w:szCs w:val="20"/>
        </w:rPr>
        <w:t xml:space="preserve">Tabla 5. Instante en que se superan los 100 millones según el mismo programa, para tres canciones.</w:t>
      </w:r>
    </w:p>
    <w:tbl>
      <w:tblPr>
        <w:tblW w:type="dxa" w:w="8726"/>
        <w:jc w:val="center"/>
        <w:tblBorders>
          <w:top w:val="single" w:color="auto" w:sz="4"/>
          <w:left w:val="single" w:color="auto" w:sz="4"/>
          <w:bottom w:val="single" w:color="auto" w:sz="4"/>
          <w:right w:val="single" w:color="auto" w:sz="4"/>
          <w:insideH w:val="single" w:color="auto" w:sz="4"/>
          <w:insideV w:val="single" w:color="auto" w:sz="4"/>
        </w:tblBorders>
      </w:tblPr>
      <w:tblGrid>
        <w:gridCol w:w="2098"/>
        <w:gridCol w:w="1865"/>
        <w:gridCol w:w="947"/>
        <w:gridCol w:w="828"/>
        <w:gridCol w:w="1406"/>
        <w:gridCol w:w="1582"/>
      </w:tblGrid>
      <w:tr>
        <w:trPr>
          <w:cantSplit/>
          <w:tblHeader/>
        </w:trPr>
        <w:tc>
          <w:tcPr>
            <w:tcW w:type="dxa" w:w="209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86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 e inicio</w:t>
            </w:r>
          </w:p>
        </w:tc>
        <w:tc>
          <w:tcPr>
            <w:tcW w:type="dxa" w:w="94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Datos (</w:t>
            </w:r>
            <m:oMath>
              <m:r>
                <w:rPr>
                  <w:rFonts w:ascii="Cambria Math" w:hAnsi="Cambria Math"/>
                  <w:sz w:val="20"/>
                  <w:szCs w:val="20"/>
                </w:rPr>
                <m:t>t</m:t>
              </m:r>
            </m:oMath>
            <w:r>
              <w:rPr>
                <w:b/>
                <w:bCs/>
                <w:sz w:val="20"/>
                <w:szCs w:val="20"/>
              </w:rPr>
              <w:t xml:space="preserve">)</w:t>
            </w:r>
          </w:p>
        </w:tc>
        <w:tc>
          <w:tcPr>
            <w:tcW w:type="dxa" w:w="82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p>
        </w:tc>
        <w:tc>
          <w:tcPr>
            <w:tcW w:type="dxa" w:w="140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58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 26/01/2023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34–37</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23/03/2023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19/04/2023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 / 4</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12/05/2022</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9–12</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21/07/2022</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r>
    </w:tbl>
    <w:p>
      <w:pPr>
        <w:spacing w:after="0" w:line="240" w:lineRule="auto"/>
      </w:pPr>
    </w:p>
    <w:p>
      <w:pPr>
        <w:ind w:firstLine="720"/>
        <w:jc w:val="both"/>
      </w:pPr>
      <w:r>
        <w:t xml:space="preserve">En los tres casos Newton-Raphson converge en 3 o 4 iteraciones y la Bisección en 15 a 18. La Figura 3 muestra los datos y el cruce de la meta en cada serie.</w:t>
      </w:r>
    </w:p>
    <w:p>
      <w:pPr>
        <w:keepNext/>
        <w:spacing w:after="60" w:before="200" w:line="240" w:lineRule="auto"/>
        <w:jc w:val="center"/>
      </w:pPr>
      <w:r>
        <w:drawing>
          <wp:inline distT="0" distB="0" distL="0" distR="0">
            <wp:extent cx="5324475" cy="17716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1771650"/>
                    </a:xfrm>
                    <a:prstGeom prst="rect">
                      <a:avLst/>
                    </a:prstGeom>
                  </pic:spPr>
                </pic:pic>
              </a:graphicData>
            </a:graphic>
          </wp:inline>
        </w:drawing>
      </w:r>
    </w:p>
    <w:p>
      <w:pPr>
        <w:pStyle w:val="Caption"/>
        <w:spacing w:after="240" w:before="60"/>
      </w:pPr>
      <w:r>
        <w:rPr>
          <w:i/>
          <w:iCs/>
          <w:sz w:val="20"/>
          <w:szCs w:val="20"/>
        </w:rPr>
        <w:t xml:space="preserve">Figura 3. Reproducciones acumuladas y cruce de la meta de 100 millones en las tres canciones.</w:t>
      </w:r>
    </w:p>
    <w:p>
      <w:pPr>
        <w:ind w:firstLine="720"/>
        <w:jc w:val="both"/>
      </w:pPr>
      <w:r>
        <w:t xml:space="preserve">Para analizar otra canción se prepara un CSV con las columnas fecha y streams, y se agrega su nombre y ruta a la lista </w:t>
      </w:r>
      <w:r>
        <w:rPr>
          <w:rFonts w:ascii="Courier New" w:cs="Courier New" w:eastAsia="Courier New" w:hAnsi="Courier New"/>
          <w:sz w:val="22"/>
          <w:szCs w:val="22"/>
        </w:rPr>
        <w:t xml:space="preserve">CANCIONES</w:t>
      </w:r>
      <w:r>
        <w:t xml:space="preserve"> del programa; la meta se cambia con la constante </w:t>
      </w:r>
      <w:r>
        <w:rPr>
          <w:rFonts w:ascii="Courier New" w:cs="Courier New" w:eastAsia="Courier New" w:hAnsi="Courier New"/>
          <w:sz w:val="22"/>
          <w:szCs w:val="22"/>
        </w:rPr>
        <w:t xml:space="preserve">META</w:t>
      </w:r>
      <w:r>
        <w:t xml:space="preserve">. La serie debe cruzar la meta y tener cuatro mediciones semanales ordenadas alrededor del cruce.</w:t>
      </w:r>
    </w:p>
    <w:p>
      <w:pPr>
        <w:pStyle w:val="Heading2"/>
      </w:pPr>
      <w:bookmarkStart w:name="_Toc17" w:id="17"/>
      <w:r>
        <w:t xml:space="preserve">3.7. Implementación</w:t>
      </w:r>
      <w:bookmarkEnd w:id="17"/>
    </w:p>
    <w:p>
      <w:pPr>
        <w:ind w:firstLine="720"/>
        <w:jc w:val="both"/>
      </w:pPr>
      <w:r>
        <w:t xml:space="preserve">Todo el procedimiento se programó en Python, con NumPy para los cálculos (Harris et al., 2020) y Matplotlib para los gráficos (Hunter, 2007). El archivo </w:t>
      </w:r>
      <w:r>
        <w:rPr>
          <w:rFonts w:ascii="Courier New" w:cs="Courier New" w:eastAsia="Courier New" w:hAnsi="Courier New"/>
          <w:sz w:val="22"/>
          <w:szCs w:val="22"/>
        </w:rPr>
        <w:t xml:space="preserve">analisis_resurgimiento_rosa_pastel.py</w:t>
      </w:r>
      <w:r>
        <w:t xml:space="preserve">, que se entrega como material complementario junto con los datos en CSV, lee cada serie, arma la tabla de diferencias divididas, ejecuta los dos métodos de búsqueda de raíces, imprime las tablas de este informe y genera las figuras. Las funciones de interpolación, Bisección y Newton-Raphson se escribieron siguiendo los algoritmos de los apuntes, sin recurrir a funciones de resolución de bibliotecas.</w:t>
      </w:r>
    </w:p>
    <w:p>
      <w:pPr>
        <w:ind w:firstLine="720"/>
        <w:jc w:val="both"/>
      </w:pPr>
      <w:r>
        <w:t xml:space="preserve">Como verificación independiente, los mismos cálculos se reprodujeron con fórmulas en la planilla </w:t>
      </w:r>
      <w:r>
        <w:rPr>
          <w:rFonts w:ascii="Courier New" w:cs="Courier New" w:eastAsia="Courier New" w:hAnsi="Courier New"/>
          <w:sz w:val="22"/>
          <w:szCs w:val="22"/>
        </w:rPr>
        <w:t xml:space="preserve">Modelo_Numerico_Rosa_Pastel_Belanova.xlsx</w:t>
      </w:r>
      <w:r>
        <w:t xml:space="preserve">, que contiene los datos, la tabla de diferencias divididas y las iteraciones de ambos métodos, y que llega al mismo valor de </w:t>
      </w:r>
      <m:oMath>
        <m:sSup>
          <m:e>
            <m:r>
              <m:t>t</m:t>
            </m:r>
          </m:e>
          <m:sup>
            <m:r>
              <m:rPr>
                <m:sty m:val="p"/>
              </m:rPr>
              <m:t>*</m:t>
            </m:r>
          </m:sup>
        </m:sSup>
      </m:oMath>
      <w:r>
        <w:t xml:space="preserve">. Como asistencia para programar, generar los gráficos y redactar se utilizaron herramientas de inteligencia artificial generativa (Anthropic, 2026; Google, 2026); los integrantes del grupo verificaron los datos, los cálculos y las conclusiones.</w:t>
      </w:r>
    </w:p>
    <w:p>
      <w:pPr>
        <w:pStyle w:val="Heading2"/>
      </w:pPr>
      <w:bookmarkStart w:name="_Toc18" w:id="18"/>
      <w:r>
        <w:t xml:space="preserve">3.8. Limitaciones</w:t>
      </w:r>
      <w:bookmarkEnd w:id="18"/>
    </w:p>
    <w:p>
      <w:pPr>
        <w:pStyle w:val="ListParagraph"/>
        <w:numPr>
          <w:ilvl w:val="0"/>
          <w:numId w:val="3"/>
        </w:numPr>
        <w:spacing w:after="100"/>
        <w:jc w:val="both"/>
      </w:pPr>
      <w:r>
        <w:rPr>
          <w:b/>
          <w:bCs/>
        </w:rPr>
        <w:t xml:space="preserve">Alcance de los datos:</w:t>
      </w:r>
      <w:r>
        <w:t xml:space="preserve"> solo Spotify México y las semanas presentes en el Top 200; el acumulado no es el total histórico de la canción.</w:t>
      </w:r>
    </w:p>
    <w:p>
      <w:pPr>
        <w:pStyle w:val="ListParagraph"/>
        <w:numPr>
          <w:ilvl w:val="0"/>
          <w:numId w:val="3"/>
        </w:numPr>
        <w:spacing w:after="100"/>
        <w:jc w:val="both"/>
      </w:pPr>
      <w:r>
        <w:rPr>
          <w:b/>
          <w:bCs/>
        </w:rPr>
        <w:t xml:space="preserve">Resolución semanal:</w:t>
      </w:r>
      <w:r>
        <w:t xml:space="preserve"> el polinomio supone un crecimiento suave entre mediciones. La precisión del cálculo (la tolerancia equivale a unos 21 segundos) es mucho mayor que la de los datos.</w:t>
      </w:r>
    </w:p>
    <w:p>
      <w:pPr>
        <w:pStyle w:val="ListParagraph"/>
        <w:numPr>
          <w:ilvl w:val="0"/>
          <w:numId w:val="3"/>
        </w:numPr>
        <w:spacing w:after="100"/>
        <w:jc w:val="both"/>
      </w:pPr>
      <w:r>
        <w:rPr>
          <w:b/>
          <w:bCs/>
        </w:rPr>
        <w:t xml:space="preserve">Validez de la interpolación:</w:t>
      </w:r>
      <w:r>
        <w:t xml:space="preserve"> el polinomio vale entre los datos utilizados y no permite predecir reproducciones futuras.</w:t>
      </w:r>
    </w:p>
    <w:p>
      <w:pPr>
        <w:pStyle w:val="ListParagraph"/>
        <w:numPr>
          <w:ilvl w:val="0"/>
          <w:numId w:val="3"/>
        </w:numPr>
        <w:spacing w:after="100"/>
        <w:jc w:val="both"/>
      </w:pPr>
      <w:r>
        <w:rPr>
          <w:b/>
          <w:bCs/>
        </w:rPr>
        <w:t xml:space="preserve">Supuestos de red:</w:t>
      </w:r>
      <w:r>
        <w:t xml:space="preserve"> el volumen y el ancho de banda dependen de la duración y de la tasa de bits supuestas; solo expresan órdenes de magnitud.</w:t>
      </w:r>
    </w:p>
    <w:p>
      <w:pPr>
        <w:pStyle w:val="Heading1"/>
        <w:pageBreakBefore/>
      </w:pPr>
      <w:bookmarkStart w:name="_Toc19" w:id="19"/>
      <w:r>
        <w:t xml:space="preserve">4. Conclusiones</w:t>
      </w:r>
      <w:bookmarkEnd w:id="19"/>
    </w:p>
    <w:p>
      <w:pPr>
        <w:pStyle w:val="ListParagraph"/>
        <w:numPr>
          <w:ilvl w:val="0"/>
          <w:numId w:val="4"/>
        </w:numPr>
        <w:spacing w:after="100"/>
        <w:jc w:val="both"/>
      </w:pPr>
      <w:r>
        <w:rPr>
          <w:b/>
          <w:bCs/>
        </w:rPr>
        <w:t xml:space="preserve">Sobre la interpolación.</w:t>
      </w:r>
      <w:r>
        <w:t xml:space="preserve"> Los cuatro datos cercanos a la meta permitieron construir un polinomio de Newton de grado 3 que pasa por las mediciones y sigue la curvatura de la serie. Al resolver </w:t>
      </w:r>
      <m:oMath>
        <m:r>
          <m:t>P</m:t>
        </m:r>
        <m:r>
          <m:rPr>
            <m:sty m:val="p"/>
          </m:rPr>
          <m:t>(</m:t>
        </m:r>
        <m:r>
          <m:t>t</m:t>
        </m:r>
        <m:r>
          <m:rPr>
            <m:sty m:val="p"/>
          </m:rPr>
          <m:t>)</m:t>
        </m:r>
        <m:r>
          <m:rPr>
            <m:sty m:val="p"/>
          </m:rPr>
          <m:t>−</m:t>
        </m:r>
        <m:r>
          <m:t>100</m:t>
        </m:r>
        <m:r>
          <m:rPr>
            <m:sty m:val="p"/>
          </m:rPr>
          <m:t>=</m:t>
        </m:r>
        <m:r>
          <m:t>0</m:t>
        </m:r>
      </m:oMath>
      <w:r>
        <w:t xml:space="preserve"> se estimó que los 100 M se superaron en </w:t>
      </w:r>
      <m:oMath>
        <m:sSup>
          <m:e>
            <m:r>
              <m:t>t</m:t>
            </m:r>
          </m:e>
          <m:sup>
            <m:r>
              <m:rPr>
                <m:sty m:val="p"/>
              </m:rPr>
              <m:t>*</m:t>
            </m:r>
          </m:sup>
        </m:sSup>
        <m:r>
          <m:rPr>
            <m:sty m:val="p"/>
          </m:rPr>
          <m:t>≈</m:t>
        </m:r>
        <m:r>
          <m:t>35</m:t>
        </m:r>
        <m:r>
          <m:rPr>
            <m:sty m:val="p"/>
          </m:rPr>
          <m:t>,</m:t>
        </m:r>
        <m:r>
          <m:t>12</m:t>
        </m:r>
      </m:oMath>
      <w:r>
        <w:t xml:space="preserve"> semanas desde el 26/01/2023, el 28/09/2023.</w:t>
      </w:r>
    </w:p>
    <w:p>
      <w:pPr>
        <w:pStyle w:val="ListParagraph"/>
        <w:numPr>
          <w:ilvl w:val="0"/>
          <w:numId w:val="4"/>
        </w:numPr>
        <w:spacing w:after="100"/>
        <w:jc w:val="both"/>
      </w:pPr>
      <w:r>
        <w:rPr>
          <w:b/>
          <w:bCs/>
        </w:rPr>
        <w:t xml:space="preserve">Sobre los métodos de búsqueda de raíces.</w:t>
      </w:r>
      <w:r>
        <w:t xml:space="preserve"> Con la misma tolerancia, la Bisección necesitó 15 iteraciones y Newton-Raphson, 3. La Bisección resultó sencilla y segura gracias al cambio de signo; Newton-Raphson fue más rápido partiendo de </w:t>
      </w:r>
      <m:oMath>
        <m:sSub>
          <m:e>
            <m:r>
              <m:t>t</m:t>
            </m:r>
          </m:e>
          <m:sub>
            <m:r>
              <m:t>0</m:t>
            </m:r>
          </m:sub>
        </m:sSub>
        <m:r>
          <m:rPr>
            <m:sty m:val="p"/>
          </m:rPr>
          <m:t>=</m:t>
        </m:r>
        <m:r>
          <m:t>35</m:t>
        </m:r>
      </m:oMath>
      <w:r>
        <w:t xml:space="preserve">. Ambos coinciden hasta la cuarta cifra decimal.</w:t>
      </w:r>
    </w:p>
    <w:p>
      <w:pPr>
        <w:pStyle w:val="ListParagraph"/>
        <w:numPr>
          <w:ilvl w:val="0"/>
          <w:numId w:val="4"/>
        </w:numPr>
        <w:spacing w:after="100"/>
        <w:jc w:val="both"/>
      </w:pPr>
      <w:r>
        <w:rPr>
          <w:b/>
          <w:bCs/>
        </w:rPr>
        <w:t xml:space="preserve">Sobre la aplicación de ingeniería.</w:t>
      </w:r>
      <w:r>
        <w:t xml:space="preserve"> Con los supuestos adoptados, el hito equivale a unos 372 TB transferidos, y la semana de mayor consumo requirió en promedio unos 205 Mbps solo para esta canción en México.</w:t>
      </w:r>
    </w:p>
    <w:p>
      <w:pPr>
        <w:pStyle w:val="ListParagraph"/>
        <w:numPr>
          <w:ilvl w:val="0"/>
          <w:numId w:val="4"/>
        </w:numPr>
        <w:spacing w:after="100"/>
        <w:jc w:val="both"/>
      </w:pPr>
      <w:r>
        <w:rPr>
          <w:b/>
          <w:bCs/>
        </w:rPr>
        <w:t xml:space="preserve">Sobre la generalización.</w:t>
      </w:r>
      <w:r>
        <w:t xml:space="preserve"> El mismo programa se aplicó sin cambios a «Ella Baila Sola» y «Tití Me Preguntó», con un comportamiento similar de ambos métodos.</w:t>
      </w:r>
    </w:p>
    <w:p>
      <w:pPr>
        <w:pStyle w:val="ListParagraph"/>
        <w:numPr>
          <w:ilvl w:val="0"/>
          <w:numId w:val="4"/>
        </w:numPr>
        <w:spacing w:after="100"/>
        <w:jc w:val="both"/>
      </w:pPr>
      <w:r>
        <w:rPr>
          <w:b/>
          <w:bCs/>
        </w:rPr>
        <w:t xml:space="preserve">Dificultades y aprendizajes.</w:t>
      </w:r>
      <w:r>
        <w:t xml:space="preserve"> La principal dificultad fue elegir un modelo que respondiera la pregunta con los métodos vistos en la materia: una regresión polinómica sobre toda la serie se descartó porque no forma parte del programa y no pasa por los datos medidos. El trabajo mostró que la elección de los datos y del modelo influye en el resultado más que el método de búsqueda de raíces, que cuatro mediciones bien elegidas alcanzan para estimar el cruce, y que conviene contrastar cada resultado con un cálculo independiente, como la interpolación lineal y la planilla de cálculo.</w:t>
      </w:r>
    </w:p>
    <w:p>
      <w:pPr>
        <w:pStyle w:val="Heading1"/>
        <w:pageBreakBefore/>
      </w:pPr>
      <w:bookmarkStart w:name="_Toc20" w:id="20"/>
      <w:r>
        <w:t xml:space="preserve">5. Bibliografía</w:t>
      </w:r>
      <w:bookmarkEnd w:id="20"/>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21" w:id="21"/>
      <w:r>
        <w:t xml:space="preserve">Anexo A. Datos completos de «Rosa Pastel»</w:t>
      </w:r>
      <w:bookmarkEnd w:id="21"/>
    </w:p>
    <w:p>
      <w:pPr>
        <w:ind w:firstLine="720"/>
        <w:jc w:val="both"/>
      </w:pPr>
      <w:r>
        <w:t xml:space="preserve">La Tabla A.1 presenta la serie completa, tomada de </w:t>
      </w:r>
      <w:r>
        <w:rPr>
          <w:rFonts w:ascii="Courier New" w:cs="Courier New" w:eastAsia="Courier New" w:hAnsi="Courier New"/>
          <w:sz w:val="22"/>
          <w:szCs w:val="22"/>
        </w:rPr>
        <w:t xml:space="preserve">rosa_pastel_belanova.csv</w:t>
      </w:r>
      <w:r>
        <w:t xml:space="preserve"> con registros de Kworb (s. f.-a). Las reproducciones semanales se conservan como enteros; el acumulado se expresa en millones con seis decimales.</w:t>
      </w:r>
    </w:p>
    <w:p>
      <w:pPr>
        <w:pStyle w:val="Caption"/>
        <w:keepNext/>
        <w:spacing w:after="80" w:before="200"/>
      </w:pPr>
      <w:r>
        <w:rPr>
          <w:i/>
          <w:iCs/>
          <w:sz w:val="20"/>
          <w:szCs w:val="20"/>
        </w:rPr>
        <w:t xml:space="preserve">Tabla A.1. Reproducciones semanales y acumuladas de «Rosa Pastel» en las 47 semanas del período estudiado.</w:t>
      </w:r>
    </w:p>
    <w:tbl>
      <w:tblPr>
        <w:tblW w:type="dxa" w:w="5784"/>
        <w:jc w:val="center"/>
        <w:tblBorders>
          <w:top w:val="single" w:color="auto" w:sz="4"/>
          <w:left w:val="single" w:color="auto" w:sz="4"/>
          <w:bottom w:val="single" w:color="auto" w:sz="4"/>
          <w:right w:val="single" w:color="auto" w:sz="4"/>
          <w:insideH w:val="single" w:color="auto" w:sz="4"/>
          <w:insideV w:val="single" w:color="auto" w:sz="4"/>
        </w:tblBorders>
      </w:tblPr>
      <w:tblGrid>
        <w:gridCol w:w="970"/>
        <w:gridCol w:w="1446"/>
        <w:gridCol w:w="1922"/>
        <w:gridCol w:w="1446"/>
      </w:tblGrid>
      <w:tr>
        <w:trPr>
          <w:cantSplit/>
          <w:tblHeader/>
        </w:trPr>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 </w:t>
            </w:r>
            <m:oMath>
              <m:r>
                <w:rPr>
                  <w:rFonts w:ascii="Cambria Math" w:hAnsi="Cambria Math"/>
                  <w:sz w:val="20"/>
                  <w:szCs w:val="20"/>
                </w:rPr>
                <m:t>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9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Reproducciones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(M)</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26/01/2023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1.445.318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2,582667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1.417.458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4,000125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5,667319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1.778.948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7,446267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1.889.805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9,336072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1.954.026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11,290098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2.169.923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13,460021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2.635.047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16,095068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2.788.541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18,883609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2.564.692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21,448301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2.148.814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23,597115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2.221.385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25,818500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2.368.056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28,186556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2.217.941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30,404497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2.277.461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32,681958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2.647.092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35,329050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2.617.613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37,946663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2.842.061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40,788724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08/06/2023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2.899.192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43,687916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3.024.138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46,712054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3.092.700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49,804754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3.160.985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52,965739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3.102.254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56,067993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3.084.357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59,152350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3.563.141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62,715491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4.170.775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66,886266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3.508.445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70,394711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3.799.664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74,194375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3.829.770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78,024145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3.612.550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81,636695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3.507.013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85,143708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4.064.808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89,208516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3.759.711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92,968227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3.380.414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96,348641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99,602152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05/10/2023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102,738090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105,700414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2.770.651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108,471065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2.736.409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111,207474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114,267751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3.068.245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117,335996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3.244.273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120,580269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3.051.800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123,632069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3.246.738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126,878807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130,085084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2.811.829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132,896913</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bf430e8c2941ba48cccf4264267e7deca4eefe83.png"/><Relationship Id="rId11" Type="http://schemas.openxmlformats.org/officeDocument/2006/relationships/image" Target="media/58d673980eb3a5e731fdd7562fe72c44da736e6a.png"/><Relationship Id="rId12" Type="http://schemas.openxmlformats.org/officeDocument/2006/relationships/image" Target="media/33d42f8396fdf236e259cf39a9699eeb953df52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2026-10-29T03:46:45.258Z</dcterms:created>
  <dcterms:modified xsi:type="dcterms:W3CDTF">2026-10-29T03:46:45.259Z</dcterms:modified>
</cp:coreProperties>
</file>

<file path=docProps/custom.xml><?xml version="1.0" encoding="utf-8"?>
<Properties xmlns="http://schemas.openxmlformats.org/officeDocument/2006/custom-properties" xmlns:vt="http://schemas.openxmlformats.org/officeDocument/2006/docPropsVTypes"/>
</file>