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DCDB" w14:textId="133AD8C8" w:rsidR="00444013" w:rsidRDefault="002B252E" w:rsidP="00AF274A">
      <w:pPr>
        <w:spacing w:line="360" w:lineRule="auto"/>
        <w:jc w:val="both"/>
        <w:rPr>
          <w:rFonts w:ascii="Century Gothic" w:hAnsi="Century Gothic" w:cs="Arial"/>
          <w:sz w:val="24"/>
          <w:szCs w:val="24"/>
        </w:rPr>
      </w:pPr>
      <w:r w:rsidRPr="002B252E">
        <w:rPr>
          <w:rFonts w:ascii="Century Gothic" w:hAnsi="Century Gothic" w:cs="Arial"/>
          <w:b/>
          <w:sz w:val="24"/>
          <w:szCs w:val="24"/>
          <w:lang w:val="x-none" w:eastAsia="x-none"/>
        </w:rPr>
        <w:t>EXCELENTÍSSIM</w:t>
      </w:r>
      <w:r w:rsidR="00832A4B">
        <w:rPr>
          <w:rFonts w:ascii="Century Gothic" w:hAnsi="Century Gothic" w:cs="Arial"/>
          <w:b/>
          <w:sz w:val="24"/>
          <w:szCs w:val="24"/>
          <w:lang w:val="x-none" w:eastAsia="x-none"/>
        </w:rPr>
        <w:t>O</w:t>
      </w:r>
      <w:r w:rsidRPr="002B252E">
        <w:rPr>
          <w:rFonts w:ascii="Century Gothic" w:hAnsi="Century Gothic" w:cs="Arial"/>
          <w:b/>
          <w:sz w:val="24"/>
          <w:szCs w:val="24"/>
          <w:lang w:val="x-none" w:eastAsia="x-none"/>
        </w:rPr>
        <w:t xml:space="preserve"> SENHOR</w:t>
      </w:r>
      <w:r w:rsidR="00271D33">
        <w:rPr>
          <w:rFonts w:ascii="Century Gothic" w:hAnsi="Century Gothic" w:cs="Arial"/>
          <w:b/>
          <w:sz w:val="24"/>
          <w:szCs w:val="24"/>
          <w:lang w:val="x-none" w:eastAsia="x-none"/>
        </w:rPr>
        <w:t xml:space="preserve"> </w:t>
      </w:r>
      <w:r w:rsidRPr="002B252E">
        <w:rPr>
          <w:rFonts w:ascii="Century Gothic" w:hAnsi="Century Gothic" w:cs="Arial"/>
          <w:b/>
          <w:sz w:val="24"/>
          <w:szCs w:val="24"/>
          <w:lang w:val="x-none" w:eastAsia="x-none"/>
        </w:rPr>
        <w:t>DOUTOR</w:t>
      </w:r>
      <w:r w:rsidR="00271D33">
        <w:rPr>
          <w:rFonts w:ascii="Century Gothic" w:hAnsi="Century Gothic" w:cs="Arial"/>
          <w:b/>
          <w:sz w:val="24"/>
          <w:szCs w:val="24"/>
          <w:lang w:val="x-none" w:eastAsia="x-none"/>
        </w:rPr>
        <w:t xml:space="preserve"> JUIZ </w:t>
      </w:r>
      <w:r w:rsidRPr="002B252E">
        <w:rPr>
          <w:rFonts w:ascii="Century Gothic" w:hAnsi="Century Gothic" w:cs="Arial"/>
          <w:b/>
          <w:sz w:val="24"/>
          <w:szCs w:val="24"/>
          <w:lang w:val="x-none" w:eastAsia="x-none"/>
        </w:rPr>
        <w:t xml:space="preserve">DE DIREITO DA </w:t>
      </w:r>
      <w:r w:rsidR="00D911A9">
        <w:rPr>
          <w:rFonts w:ascii="Century Gothic" w:hAnsi="Century Gothic" w:cs="Arial"/>
          <w:b/>
          <w:sz w:val="24"/>
          <w:szCs w:val="24"/>
          <w:lang w:val="x-none" w:eastAsia="x-none"/>
        </w:rPr>
        <w:t>1</w:t>
      </w:r>
      <w:r w:rsidRPr="002B252E">
        <w:rPr>
          <w:rFonts w:ascii="Century Gothic" w:hAnsi="Century Gothic" w:cs="Arial"/>
          <w:b/>
          <w:sz w:val="24"/>
          <w:szCs w:val="24"/>
          <w:lang w:val="x-none" w:eastAsia="x-none"/>
        </w:rPr>
        <w:t xml:space="preserve">5ª VARA CÍVEL </w:t>
      </w:r>
      <w:r w:rsidR="00FA580B">
        <w:rPr>
          <w:rFonts w:ascii="Century Gothic" w:hAnsi="Century Gothic" w:cs="Arial"/>
          <w:b/>
          <w:sz w:val="24"/>
          <w:szCs w:val="24"/>
          <w:lang w:val="x-none" w:eastAsia="x-none"/>
        </w:rPr>
        <w:t xml:space="preserve">DO FORO </w:t>
      </w:r>
      <w:r w:rsidR="00D911A9">
        <w:rPr>
          <w:rFonts w:ascii="Century Gothic" w:hAnsi="Century Gothic" w:cs="Arial"/>
          <w:b/>
          <w:sz w:val="24"/>
          <w:szCs w:val="24"/>
          <w:lang w:val="x-none" w:eastAsia="x-none"/>
        </w:rPr>
        <w:t xml:space="preserve">CENTRAL CÍVEL DA </w:t>
      </w:r>
      <w:r w:rsidR="00FA580B">
        <w:rPr>
          <w:rFonts w:ascii="Century Gothic" w:hAnsi="Century Gothic" w:cs="Arial"/>
          <w:b/>
          <w:sz w:val="24"/>
          <w:szCs w:val="24"/>
          <w:lang w:val="x-none" w:eastAsia="x-none"/>
        </w:rPr>
        <w:t xml:space="preserve">COMARCA DE </w:t>
      </w:r>
      <w:r w:rsidR="00D911A9">
        <w:rPr>
          <w:rFonts w:ascii="Century Gothic" w:hAnsi="Century Gothic" w:cs="Arial"/>
          <w:b/>
          <w:sz w:val="24"/>
          <w:szCs w:val="24"/>
          <w:lang w:val="x-none" w:eastAsia="x-none"/>
        </w:rPr>
        <w:t xml:space="preserve">SÃO PAULO </w:t>
      </w:r>
      <w:r>
        <w:rPr>
          <w:rFonts w:ascii="Century Gothic" w:hAnsi="Century Gothic" w:cs="Arial"/>
          <w:b/>
          <w:sz w:val="24"/>
          <w:szCs w:val="24"/>
          <w:lang w:val="x-none" w:eastAsia="x-none"/>
        </w:rPr>
        <w:t xml:space="preserve">- </w:t>
      </w:r>
      <w:r w:rsidR="00D911A9">
        <w:rPr>
          <w:rFonts w:ascii="Century Gothic" w:hAnsi="Century Gothic" w:cs="Arial"/>
          <w:b/>
          <w:sz w:val="24"/>
          <w:szCs w:val="24"/>
          <w:lang w:val="x-none" w:eastAsia="x-none"/>
        </w:rPr>
        <w:t>SP</w:t>
      </w:r>
    </w:p>
    <w:p w14:paraId="4E065559" w14:textId="77777777" w:rsidR="009457D5" w:rsidRDefault="009457D5" w:rsidP="00AF274A">
      <w:pPr>
        <w:spacing w:line="360" w:lineRule="auto"/>
        <w:jc w:val="both"/>
        <w:rPr>
          <w:rFonts w:ascii="Century Gothic" w:hAnsi="Century Gothic" w:cs="Arial"/>
          <w:sz w:val="24"/>
          <w:szCs w:val="24"/>
        </w:rPr>
      </w:pPr>
    </w:p>
    <w:p w14:paraId="343C5675" w14:textId="77777777" w:rsidR="009457D5" w:rsidRDefault="009457D5" w:rsidP="00AF274A">
      <w:pPr>
        <w:spacing w:line="360" w:lineRule="auto"/>
        <w:jc w:val="both"/>
        <w:rPr>
          <w:rFonts w:ascii="Century Gothic" w:hAnsi="Century Gothic" w:cs="Arial"/>
          <w:sz w:val="24"/>
          <w:szCs w:val="24"/>
        </w:rPr>
      </w:pPr>
    </w:p>
    <w:p w14:paraId="2C2EF3F3" w14:textId="77777777" w:rsidR="009457D5" w:rsidRDefault="009457D5" w:rsidP="00AF274A">
      <w:pPr>
        <w:spacing w:line="360" w:lineRule="auto"/>
        <w:jc w:val="both"/>
        <w:rPr>
          <w:rFonts w:ascii="Century Gothic" w:hAnsi="Century Gothic" w:cs="Arial"/>
          <w:sz w:val="24"/>
          <w:szCs w:val="24"/>
        </w:rPr>
      </w:pPr>
    </w:p>
    <w:p w14:paraId="64091E37" w14:textId="77777777" w:rsidR="00A82529" w:rsidRDefault="00A82529" w:rsidP="00AF274A">
      <w:pPr>
        <w:spacing w:line="360" w:lineRule="auto"/>
        <w:jc w:val="both"/>
        <w:rPr>
          <w:rFonts w:ascii="Century Gothic" w:hAnsi="Century Gothic" w:cs="Arial"/>
          <w:sz w:val="24"/>
          <w:szCs w:val="24"/>
        </w:rPr>
      </w:pPr>
    </w:p>
    <w:p w14:paraId="3CF2A2ED" w14:textId="77777777" w:rsidR="00A82529" w:rsidRDefault="00A82529" w:rsidP="00AF274A">
      <w:pPr>
        <w:spacing w:line="360" w:lineRule="auto"/>
        <w:jc w:val="both"/>
        <w:rPr>
          <w:rFonts w:ascii="Century Gothic" w:hAnsi="Century Gothic" w:cs="Arial"/>
          <w:sz w:val="24"/>
          <w:szCs w:val="24"/>
        </w:rPr>
      </w:pPr>
    </w:p>
    <w:p w14:paraId="72083E71" w14:textId="77777777" w:rsidR="009457D5" w:rsidRDefault="009457D5" w:rsidP="00AF274A">
      <w:pPr>
        <w:spacing w:line="360" w:lineRule="auto"/>
        <w:jc w:val="both"/>
        <w:rPr>
          <w:rFonts w:ascii="Century Gothic" w:hAnsi="Century Gothic" w:cs="Arial"/>
          <w:sz w:val="24"/>
          <w:szCs w:val="24"/>
        </w:rPr>
      </w:pPr>
    </w:p>
    <w:p w14:paraId="581B8CD5" w14:textId="77777777" w:rsidR="00444013" w:rsidRPr="00AA6B3A" w:rsidRDefault="00444013" w:rsidP="00AF274A">
      <w:pPr>
        <w:spacing w:line="360" w:lineRule="auto"/>
        <w:jc w:val="both"/>
        <w:rPr>
          <w:rFonts w:ascii="Century Gothic" w:hAnsi="Century Gothic" w:cs="Arial"/>
          <w:sz w:val="24"/>
          <w:szCs w:val="24"/>
        </w:rPr>
      </w:pPr>
    </w:p>
    <w:p w14:paraId="5A4D3073" w14:textId="1017CF6D" w:rsidR="00A25567" w:rsidRDefault="00444013" w:rsidP="00E03638">
      <w:pPr>
        <w:spacing w:line="360" w:lineRule="auto"/>
        <w:ind w:left="-5" w:hanging="10"/>
        <w:rPr>
          <w:rFonts w:ascii="Century Gothic" w:hAnsi="Century Gothic" w:cs="Arial"/>
          <w:sz w:val="24"/>
          <w:szCs w:val="24"/>
        </w:rPr>
      </w:pPr>
      <w:r w:rsidRPr="00AA6B3A">
        <w:rPr>
          <w:rFonts w:ascii="Century Gothic" w:hAnsi="Century Gothic" w:cs="Arial"/>
          <w:b/>
          <w:bCs/>
          <w:sz w:val="24"/>
          <w:szCs w:val="24"/>
        </w:rPr>
        <w:t xml:space="preserve">Processo nº </w:t>
      </w:r>
      <w:r w:rsidR="00D911A9" w:rsidRPr="00D911A9">
        <w:rPr>
          <w:rFonts w:ascii="Century Gothic" w:eastAsia="Calibri" w:hAnsi="Century Gothic" w:cs="Arial"/>
          <w:b/>
          <w:sz w:val="24"/>
          <w:szCs w:val="24"/>
        </w:rPr>
        <w:t>4007133-45.2025.8.26.0100</w:t>
      </w:r>
    </w:p>
    <w:p w14:paraId="2103DB82" w14:textId="77777777" w:rsidR="00A25567" w:rsidRDefault="00A25567" w:rsidP="00AF274A">
      <w:pPr>
        <w:spacing w:line="360" w:lineRule="auto"/>
        <w:jc w:val="both"/>
        <w:rPr>
          <w:rFonts w:ascii="Century Gothic" w:hAnsi="Century Gothic" w:cs="Arial"/>
          <w:sz w:val="24"/>
          <w:szCs w:val="24"/>
        </w:rPr>
      </w:pPr>
    </w:p>
    <w:p w14:paraId="5D08B400" w14:textId="24A911F0" w:rsidR="00444013" w:rsidRPr="00E973BA" w:rsidRDefault="00444013" w:rsidP="00E03638">
      <w:pPr>
        <w:widowControl w:val="0"/>
        <w:autoSpaceDE w:val="0"/>
        <w:autoSpaceDN w:val="0"/>
        <w:adjustRightInd w:val="0"/>
        <w:spacing w:line="360" w:lineRule="auto"/>
        <w:ind w:firstLine="2127"/>
        <w:jc w:val="both"/>
        <w:rPr>
          <w:rFonts w:ascii="Century Gothic" w:hAnsi="Century Gothic" w:cs="Arial"/>
          <w:sz w:val="24"/>
          <w:szCs w:val="24"/>
        </w:rPr>
      </w:pPr>
      <w:r w:rsidRPr="00E973BA">
        <w:rPr>
          <w:rFonts w:ascii="Century Gothic" w:eastAsia="Calibri" w:hAnsi="Century Gothic" w:cs="Arial"/>
          <w:b/>
          <w:sz w:val="24"/>
          <w:szCs w:val="24"/>
        </w:rPr>
        <w:t>SALESFORCE</w:t>
      </w:r>
      <w:r>
        <w:rPr>
          <w:rFonts w:ascii="Century Gothic" w:eastAsia="Calibri" w:hAnsi="Century Gothic" w:cs="Arial"/>
          <w:b/>
          <w:sz w:val="24"/>
          <w:szCs w:val="24"/>
        </w:rPr>
        <w:t xml:space="preserve"> TECNOLOGIA LTDA.</w:t>
      </w:r>
      <w:r w:rsidRPr="00E973BA">
        <w:rPr>
          <w:rFonts w:ascii="Century Gothic" w:hAnsi="Century Gothic" w:cs="Arial"/>
          <w:bCs/>
          <w:sz w:val="24"/>
          <w:szCs w:val="24"/>
        </w:rPr>
        <w:t xml:space="preserve">, </w:t>
      </w:r>
      <w:r w:rsidRPr="00E973BA">
        <w:rPr>
          <w:rFonts w:ascii="Century Gothic" w:hAnsi="Century Gothic" w:cs="Arial"/>
          <w:sz w:val="24"/>
          <w:szCs w:val="24"/>
        </w:rPr>
        <w:t xml:space="preserve">devidamente qualificada </w:t>
      </w:r>
      <w:r>
        <w:rPr>
          <w:rFonts w:ascii="Century Gothic" w:hAnsi="Century Gothic" w:cs="Arial"/>
          <w:sz w:val="24"/>
          <w:szCs w:val="24"/>
        </w:rPr>
        <w:t xml:space="preserve">nos autos da </w:t>
      </w:r>
      <w:r w:rsidR="00C959EF" w:rsidRPr="00C959EF">
        <w:rPr>
          <w:rFonts w:ascii="Century Gothic" w:hAnsi="Century Gothic" w:cs="Arial"/>
          <w:b/>
          <w:bCs/>
          <w:sz w:val="24"/>
          <w:szCs w:val="24"/>
        </w:rPr>
        <w:t>AÇÃO DE RESCISÃO CONTRATUAL C</w:t>
      </w:r>
      <w:r w:rsidR="00B02C6B">
        <w:rPr>
          <w:rFonts w:ascii="Century Gothic" w:hAnsi="Century Gothic" w:cs="Arial"/>
          <w:b/>
          <w:bCs/>
          <w:sz w:val="24"/>
          <w:szCs w:val="24"/>
        </w:rPr>
        <w:t>/</w:t>
      </w:r>
      <w:r w:rsidR="00C959EF" w:rsidRPr="00C959EF">
        <w:rPr>
          <w:rFonts w:ascii="Century Gothic" w:hAnsi="Century Gothic" w:cs="Arial"/>
          <w:b/>
          <w:bCs/>
          <w:sz w:val="24"/>
          <w:szCs w:val="24"/>
        </w:rPr>
        <w:t>C DECLARAÇÃO DE INEXIGIBILIDADE DE DÉBITOS E TUTELA DE URGÊNCIA</w:t>
      </w:r>
      <w:r w:rsidR="00C959EF" w:rsidRPr="00C959EF">
        <w:rPr>
          <w:rFonts w:ascii="Century Gothic" w:hAnsi="Century Gothic" w:cs="Arial"/>
          <w:sz w:val="24"/>
          <w:szCs w:val="24"/>
        </w:rPr>
        <w:t>, processo em epígrafe, proposta por</w:t>
      </w:r>
      <w:r w:rsidR="00C959EF" w:rsidRPr="00C959EF">
        <w:rPr>
          <w:rFonts w:ascii="Century Gothic" w:hAnsi="Century Gothic" w:cs="Arial"/>
          <w:b/>
          <w:bCs/>
          <w:sz w:val="24"/>
          <w:szCs w:val="24"/>
        </w:rPr>
        <w:t xml:space="preserve"> MEDGREENS BRASIL PARTICIPAÇÕES LTDA.</w:t>
      </w:r>
      <w:r w:rsidR="00FA580B" w:rsidRPr="00FA580B">
        <w:rPr>
          <w:rFonts w:ascii="Century Gothic" w:eastAsia="Calibri" w:hAnsi="Century Gothic" w:cs="Arial"/>
          <w:bCs/>
          <w:sz w:val="24"/>
          <w:szCs w:val="24"/>
        </w:rPr>
        <w:t xml:space="preserve">, </w:t>
      </w:r>
      <w:r w:rsidRPr="00E973BA">
        <w:rPr>
          <w:rFonts w:ascii="Century Gothic" w:hAnsi="Century Gothic" w:cs="Arial"/>
          <w:sz w:val="24"/>
          <w:szCs w:val="24"/>
        </w:rPr>
        <w:t>vem, muito respeitosamente, por seus advogados, oferecer sua</w:t>
      </w:r>
    </w:p>
    <w:p w14:paraId="770DEE31" w14:textId="77777777" w:rsidR="00E0429D" w:rsidRDefault="00E0429D" w:rsidP="00AF274A">
      <w:pPr>
        <w:widowControl w:val="0"/>
        <w:autoSpaceDE w:val="0"/>
        <w:autoSpaceDN w:val="0"/>
        <w:adjustRightInd w:val="0"/>
        <w:spacing w:line="360" w:lineRule="auto"/>
        <w:jc w:val="both"/>
        <w:rPr>
          <w:rFonts w:ascii="Century Gothic" w:hAnsi="Century Gothic" w:cs="Arial"/>
          <w:sz w:val="24"/>
          <w:szCs w:val="24"/>
        </w:rPr>
      </w:pPr>
    </w:p>
    <w:p w14:paraId="6C77B832" w14:textId="77777777" w:rsidR="00E0429D" w:rsidRPr="00E973BA" w:rsidRDefault="00E0429D" w:rsidP="00AF274A">
      <w:pPr>
        <w:widowControl w:val="0"/>
        <w:autoSpaceDE w:val="0"/>
        <w:autoSpaceDN w:val="0"/>
        <w:adjustRightInd w:val="0"/>
        <w:spacing w:line="360" w:lineRule="auto"/>
        <w:jc w:val="center"/>
        <w:rPr>
          <w:rFonts w:ascii="Century Gothic" w:hAnsi="Century Gothic" w:cs="Arial"/>
          <w:b/>
          <w:bCs/>
          <w:sz w:val="24"/>
          <w:szCs w:val="24"/>
          <w:u w:val="single"/>
        </w:rPr>
      </w:pPr>
      <w:r w:rsidRPr="00E973BA">
        <w:rPr>
          <w:rFonts w:ascii="Century Gothic" w:hAnsi="Century Gothic" w:cs="Arial"/>
          <w:b/>
          <w:bCs/>
          <w:sz w:val="24"/>
          <w:szCs w:val="24"/>
          <w:u w:val="single"/>
        </w:rPr>
        <w:t>CONTESTAÇÃO</w:t>
      </w:r>
    </w:p>
    <w:p w14:paraId="47E253AB" w14:textId="77777777" w:rsidR="00E0429D" w:rsidRDefault="00E0429D" w:rsidP="00AF274A">
      <w:pPr>
        <w:widowControl w:val="0"/>
        <w:autoSpaceDE w:val="0"/>
        <w:autoSpaceDN w:val="0"/>
        <w:adjustRightInd w:val="0"/>
        <w:spacing w:line="360" w:lineRule="auto"/>
        <w:rPr>
          <w:rFonts w:ascii="Century Gothic" w:hAnsi="Century Gothic" w:cs="Arial"/>
          <w:sz w:val="24"/>
          <w:szCs w:val="24"/>
        </w:rPr>
      </w:pPr>
    </w:p>
    <w:p w14:paraId="50B0AA8D" w14:textId="4223F03D" w:rsidR="00E0429D" w:rsidRPr="00E973BA" w:rsidRDefault="00E0429D" w:rsidP="00AF274A">
      <w:pPr>
        <w:spacing w:line="360" w:lineRule="auto"/>
        <w:jc w:val="both"/>
        <w:rPr>
          <w:rFonts w:ascii="Century Gothic" w:hAnsi="Century Gothic" w:cs="Arial"/>
          <w:sz w:val="24"/>
          <w:szCs w:val="24"/>
        </w:rPr>
      </w:pPr>
      <w:r w:rsidRPr="00E973BA">
        <w:rPr>
          <w:rFonts w:ascii="Century Gothic" w:hAnsi="Century Gothic" w:cs="Arial"/>
          <w:sz w:val="24"/>
          <w:szCs w:val="24"/>
        </w:rPr>
        <w:t>nos termos do artigo 335 e seguintes do Código de Processo Civil, pelos motivos de fato e de direito que adiante passa a expor</w:t>
      </w:r>
      <w:r w:rsidR="009227F3">
        <w:rPr>
          <w:rFonts w:ascii="Century Gothic" w:hAnsi="Century Gothic" w:cs="Arial"/>
          <w:sz w:val="24"/>
          <w:szCs w:val="24"/>
        </w:rPr>
        <w:t>.</w:t>
      </w:r>
    </w:p>
    <w:p w14:paraId="73B21ED9" w14:textId="77777777" w:rsidR="00EE5743" w:rsidRPr="00E973BA" w:rsidRDefault="00EE5743" w:rsidP="00AF274A">
      <w:pPr>
        <w:spacing w:line="360" w:lineRule="auto"/>
        <w:jc w:val="both"/>
        <w:rPr>
          <w:rFonts w:ascii="Century Gothic" w:hAnsi="Century Gothic" w:cs="Arial"/>
          <w:sz w:val="24"/>
          <w:szCs w:val="24"/>
        </w:rPr>
      </w:pPr>
    </w:p>
    <w:p w14:paraId="20177E08" w14:textId="06FF9158" w:rsidR="00E0429D" w:rsidRPr="00832A4B" w:rsidRDefault="00E0429D" w:rsidP="00AF274A">
      <w:pPr>
        <w:pStyle w:val="PargrafodaLista"/>
        <w:numPr>
          <w:ilvl w:val="0"/>
          <w:numId w:val="6"/>
        </w:numPr>
        <w:spacing w:line="360" w:lineRule="auto"/>
        <w:ind w:left="0" w:firstLine="0"/>
        <w:jc w:val="both"/>
        <w:rPr>
          <w:rFonts w:ascii="Century Gothic" w:hAnsi="Century Gothic" w:cs="Arial"/>
          <w:sz w:val="24"/>
          <w:szCs w:val="24"/>
        </w:rPr>
      </w:pPr>
      <w:r w:rsidRPr="00832A4B">
        <w:rPr>
          <w:rFonts w:ascii="Century Gothic" w:hAnsi="Century Gothic" w:cs="Arial"/>
          <w:b/>
          <w:bCs/>
          <w:sz w:val="24"/>
          <w:szCs w:val="24"/>
        </w:rPr>
        <w:t>TEMPESTIVIDADE</w:t>
      </w:r>
    </w:p>
    <w:p w14:paraId="44E990D2" w14:textId="081B0866" w:rsidR="00A82529" w:rsidRDefault="00A82529"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9B544D1" w14:textId="77777777" w:rsidR="00C2178A" w:rsidRPr="000F5FE5" w:rsidRDefault="00C2178A" w:rsidP="00C2178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F5FE5">
        <w:rPr>
          <w:rFonts w:ascii="Century Gothic" w:hAnsi="Century Gothic" w:cs="Arial"/>
          <w:sz w:val="24"/>
          <w:szCs w:val="24"/>
        </w:rPr>
        <w:t>Nos termos do artigo 335, inciso III</w:t>
      </w:r>
      <w:r>
        <w:rPr>
          <w:rFonts w:ascii="Century Gothic" w:hAnsi="Century Gothic" w:cs="Arial"/>
          <w:sz w:val="24"/>
          <w:szCs w:val="24"/>
        </w:rPr>
        <w:t xml:space="preserve"> e artigo 231, inciso V, ambos </w:t>
      </w:r>
      <w:r w:rsidRPr="000F5FE5">
        <w:rPr>
          <w:rFonts w:ascii="Century Gothic" w:hAnsi="Century Gothic" w:cs="Arial"/>
          <w:sz w:val="24"/>
          <w:szCs w:val="24"/>
        </w:rPr>
        <w:t xml:space="preserve">do novo Código de Processo Civil, o Réu poderá oferecer contestação no prazo de 15 dias úteis contados </w:t>
      </w:r>
      <w:r>
        <w:rPr>
          <w:rFonts w:ascii="Century Gothic" w:hAnsi="Century Gothic" w:cs="Arial"/>
          <w:sz w:val="24"/>
          <w:szCs w:val="24"/>
        </w:rPr>
        <w:t xml:space="preserve">do dia útil seguinte à confirmação da citação, </w:t>
      </w:r>
      <w:r w:rsidRPr="000F5FE5">
        <w:rPr>
          <w:rFonts w:ascii="Century Gothic" w:hAnsi="Century Gothic" w:cs="Arial"/>
          <w:sz w:val="24"/>
          <w:szCs w:val="24"/>
        </w:rPr>
        <w:t xml:space="preserve">quando se tratar de citação </w:t>
      </w:r>
      <w:r>
        <w:rPr>
          <w:rFonts w:ascii="Century Gothic" w:hAnsi="Century Gothic" w:cs="Arial"/>
          <w:sz w:val="24"/>
          <w:szCs w:val="24"/>
        </w:rPr>
        <w:t>eletrônica</w:t>
      </w:r>
      <w:r w:rsidRPr="000F5FE5">
        <w:rPr>
          <w:rFonts w:ascii="Century Gothic" w:hAnsi="Century Gothic" w:cs="Arial"/>
          <w:sz w:val="24"/>
          <w:szCs w:val="24"/>
        </w:rPr>
        <w:t>.</w:t>
      </w:r>
    </w:p>
    <w:p w14:paraId="4A1DD7AC" w14:textId="77777777" w:rsidR="00C2178A" w:rsidRPr="000F5FE5" w:rsidRDefault="00C2178A" w:rsidP="00C2178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5852D53" w14:textId="20AA69F4" w:rsidR="00C2178A" w:rsidRPr="00C2178A" w:rsidRDefault="00C2178A" w:rsidP="00C2178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Pr>
          <w:rFonts w:ascii="Century Gothic" w:hAnsi="Century Gothic" w:cs="Arial"/>
          <w:sz w:val="24"/>
          <w:szCs w:val="24"/>
        </w:rPr>
        <w:lastRenderedPageBreak/>
        <w:t xml:space="preserve">Conforme consta do </w:t>
      </w:r>
      <w:r w:rsidRPr="00832A4B">
        <w:rPr>
          <w:rFonts w:ascii="Century Gothic" w:hAnsi="Century Gothic" w:cs="Arial"/>
          <w:sz w:val="24"/>
          <w:szCs w:val="24"/>
        </w:rPr>
        <w:t xml:space="preserve">evento </w:t>
      </w:r>
      <w:r w:rsidR="00832A4B">
        <w:rPr>
          <w:rFonts w:ascii="Century Gothic" w:hAnsi="Century Gothic" w:cs="Arial"/>
          <w:sz w:val="24"/>
          <w:szCs w:val="24"/>
        </w:rPr>
        <w:t>15</w:t>
      </w:r>
      <w:r>
        <w:rPr>
          <w:rFonts w:ascii="Century Gothic" w:hAnsi="Century Gothic" w:cs="Arial"/>
          <w:sz w:val="24"/>
          <w:szCs w:val="24"/>
        </w:rPr>
        <w:t xml:space="preserve"> dos autos, a citação desta Ré foi confirmada no dia </w:t>
      </w:r>
      <w:r w:rsidRPr="00832A4B">
        <w:rPr>
          <w:rFonts w:ascii="Century Gothic" w:hAnsi="Century Gothic" w:cs="Arial"/>
          <w:sz w:val="24"/>
          <w:szCs w:val="24"/>
        </w:rPr>
        <w:t>1</w:t>
      </w:r>
      <w:r w:rsidR="00832A4B" w:rsidRPr="00832A4B">
        <w:rPr>
          <w:rFonts w:ascii="Century Gothic" w:hAnsi="Century Gothic" w:cs="Arial"/>
          <w:sz w:val="24"/>
          <w:szCs w:val="24"/>
        </w:rPr>
        <w:t>3</w:t>
      </w:r>
      <w:r w:rsidRPr="00832A4B">
        <w:rPr>
          <w:rFonts w:ascii="Century Gothic" w:hAnsi="Century Gothic" w:cs="Arial"/>
          <w:sz w:val="24"/>
          <w:szCs w:val="24"/>
        </w:rPr>
        <w:t>.08.2025</w:t>
      </w:r>
      <w:r>
        <w:rPr>
          <w:rFonts w:ascii="Century Gothic" w:hAnsi="Century Gothic" w:cs="Arial"/>
          <w:sz w:val="24"/>
          <w:szCs w:val="24"/>
        </w:rPr>
        <w:t xml:space="preserve">, sendo </w:t>
      </w:r>
      <w:r w:rsidR="00832A4B">
        <w:rPr>
          <w:rFonts w:ascii="Century Gothic" w:hAnsi="Century Gothic" w:cs="Arial"/>
          <w:sz w:val="24"/>
          <w:szCs w:val="24"/>
        </w:rPr>
        <w:t xml:space="preserve">que, conforme evento 13, </w:t>
      </w:r>
      <w:r>
        <w:rPr>
          <w:rFonts w:ascii="Century Gothic" w:hAnsi="Century Gothic" w:cs="Arial"/>
          <w:sz w:val="24"/>
          <w:szCs w:val="24"/>
        </w:rPr>
        <w:t xml:space="preserve">o prazo se iniciou no dia </w:t>
      </w:r>
      <w:r w:rsidR="00832A4B" w:rsidRPr="00832A4B">
        <w:rPr>
          <w:rFonts w:ascii="Century Gothic" w:hAnsi="Century Gothic" w:cs="Arial"/>
          <w:sz w:val="24"/>
          <w:szCs w:val="24"/>
        </w:rPr>
        <w:t>2</w:t>
      </w:r>
      <w:r w:rsidRPr="00832A4B">
        <w:rPr>
          <w:rFonts w:ascii="Century Gothic" w:hAnsi="Century Gothic" w:cs="Arial"/>
          <w:sz w:val="24"/>
          <w:szCs w:val="24"/>
        </w:rPr>
        <w:t>1.08.2025</w:t>
      </w:r>
      <w:r>
        <w:rPr>
          <w:rFonts w:ascii="Century Gothic" w:hAnsi="Century Gothic" w:cs="Arial"/>
          <w:sz w:val="24"/>
          <w:szCs w:val="24"/>
        </w:rPr>
        <w:t xml:space="preserve">. Portanto, </w:t>
      </w:r>
      <w:r w:rsidRPr="000F5FE5">
        <w:rPr>
          <w:rFonts w:ascii="Century Gothic" w:hAnsi="Century Gothic" w:cs="Arial"/>
          <w:sz w:val="24"/>
          <w:szCs w:val="24"/>
        </w:rPr>
        <w:t xml:space="preserve">o prazo fatal para apresentação de contestação finda em </w:t>
      </w:r>
      <w:r w:rsidR="00832A4B">
        <w:rPr>
          <w:rFonts w:ascii="Century Gothic" w:hAnsi="Century Gothic" w:cs="Arial"/>
          <w:sz w:val="24"/>
          <w:szCs w:val="24"/>
        </w:rPr>
        <w:t>1</w:t>
      </w:r>
      <w:r w:rsidRPr="00832A4B">
        <w:rPr>
          <w:rFonts w:ascii="Century Gothic" w:hAnsi="Century Gothic" w:cs="Arial"/>
          <w:sz w:val="24"/>
          <w:szCs w:val="24"/>
        </w:rPr>
        <w:t>0.09.2025</w:t>
      </w:r>
      <w:r w:rsidRPr="000F5FE5">
        <w:rPr>
          <w:rFonts w:ascii="Century Gothic" w:hAnsi="Century Gothic" w:cs="Arial"/>
          <w:sz w:val="24"/>
          <w:szCs w:val="24"/>
        </w:rPr>
        <w:t>. Assim, a presente contestação</w:t>
      </w:r>
      <w:r w:rsidR="00B02C6B">
        <w:rPr>
          <w:rFonts w:ascii="Century Gothic" w:hAnsi="Century Gothic" w:cs="Arial"/>
          <w:sz w:val="24"/>
          <w:szCs w:val="24"/>
        </w:rPr>
        <w:t xml:space="preserve"> </w:t>
      </w:r>
      <w:r w:rsidRPr="000F5FE5">
        <w:rPr>
          <w:rFonts w:ascii="Century Gothic" w:hAnsi="Century Gothic" w:cs="Arial"/>
          <w:sz w:val="24"/>
          <w:szCs w:val="24"/>
        </w:rPr>
        <w:t>é inequivocadamente tempestiva.</w:t>
      </w:r>
    </w:p>
    <w:p w14:paraId="708A469C" w14:textId="77777777" w:rsidR="00A51E82" w:rsidRPr="00AF274A" w:rsidRDefault="00A51E82"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97FFC85" w14:textId="2D9CDB9E" w:rsidR="00E7421D" w:rsidRPr="005F3C78" w:rsidRDefault="003A6F0A" w:rsidP="00AF274A">
      <w:pPr>
        <w:pStyle w:val="PargrafodaLista"/>
        <w:numPr>
          <w:ilvl w:val="0"/>
          <w:numId w:val="6"/>
        </w:numPr>
        <w:spacing w:line="360" w:lineRule="auto"/>
        <w:ind w:left="0" w:firstLine="0"/>
        <w:jc w:val="both"/>
        <w:rPr>
          <w:rFonts w:ascii="Century Gothic" w:hAnsi="Century Gothic" w:cs="Arial"/>
          <w:b/>
          <w:sz w:val="24"/>
          <w:szCs w:val="24"/>
        </w:rPr>
      </w:pPr>
      <w:r>
        <w:rPr>
          <w:rFonts w:ascii="Century Gothic" w:hAnsi="Century Gothic" w:cs="Arial"/>
          <w:b/>
          <w:sz w:val="24"/>
          <w:szCs w:val="24"/>
        </w:rPr>
        <w:t xml:space="preserve">SÍNTESE </w:t>
      </w:r>
      <w:r w:rsidR="0048203F">
        <w:rPr>
          <w:rFonts w:ascii="Century Gothic" w:hAnsi="Century Gothic" w:cs="Arial"/>
          <w:b/>
          <w:sz w:val="24"/>
          <w:szCs w:val="24"/>
        </w:rPr>
        <w:t>DOS</w:t>
      </w:r>
      <w:r w:rsidR="00F02CD4">
        <w:rPr>
          <w:rFonts w:ascii="Century Gothic" w:hAnsi="Century Gothic" w:cs="Arial"/>
          <w:b/>
          <w:sz w:val="24"/>
          <w:szCs w:val="24"/>
        </w:rPr>
        <w:t xml:space="preserve"> AUTOS</w:t>
      </w:r>
    </w:p>
    <w:p w14:paraId="4C743782" w14:textId="77777777" w:rsidR="00AF274A" w:rsidRDefault="00AF274A"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D72EE3A" w14:textId="5E1FA0BA"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A Autora alega ter firmado com a Ré dois contratos, identificados pelos números Q-10319869 e Q-10320185, em 07/07/2025, para licenciamento e implementação de sistemas denominados "</w:t>
      </w:r>
      <w:r w:rsidRPr="00C12F6E">
        <w:rPr>
          <w:rFonts w:ascii="Century Gothic" w:hAnsi="Century Gothic" w:cs="Arial"/>
          <w:i/>
          <w:iCs/>
          <w:sz w:val="24"/>
          <w:szCs w:val="24"/>
        </w:rPr>
        <w:t>Service Cloud – Enterprise Edition</w:t>
      </w:r>
      <w:r w:rsidRPr="00C959EF">
        <w:rPr>
          <w:rFonts w:ascii="Century Gothic" w:hAnsi="Century Gothic" w:cs="Arial"/>
          <w:sz w:val="24"/>
          <w:szCs w:val="24"/>
        </w:rPr>
        <w:t>", "</w:t>
      </w:r>
      <w:r w:rsidRPr="00C12F6E">
        <w:rPr>
          <w:rFonts w:ascii="Century Gothic" w:hAnsi="Century Gothic" w:cs="Arial"/>
          <w:i/>
          <w:iCs/>
          <w:sz w:val="24"/>
          <w:szCs w:val="24"/>
        </w:rPr>
        <w:t>Digital Engagement - Enterprise Edition</w:t>
      </w:r>
      <w:r w:rsidRPr="00C959EF">
        <w:rPr>
          <w:rFonts w:ascii="Century Gothic" w:hAnsi="Century Gothic" w:cs="Arial"/>
          <w:sz w:val="24"/>
          <w:szCs w:val="24"/>
        </w:rPr>
        <w:t>", "</w:t>
      </w:r>
      <w:r w:rsidRPr="00C12F6E">
        <w:rPr>
          <w:rFonts w:ascii="Century Gothic" w:hAnsi="Century Gothic" w:cs="Arial"/>
          <w:i/>
          <w:iCs/>
          <w:sz w:val="24"/>
          <w:szCs w:val="24"/>
        </w:rPr>
        <w:t>Data Cloud Provisioning</w:t>
      </w:r>
      <w:r w:rsidRPr="00C959EF">
        <w:rPr>
          <w:rFonts w:ascii="Century Gothic" w:hAnsi="Century Gothic" w:cs="Arial"/>
          <w:sz w:val="24"/>
          <w:szCs w:val="24"/>
        </w:rPr>
        <w:t>", "</w:t>
      </w:r>
      <w:r w:rsidRPr="00C12F6E">
        <w:rPr>
          <w:rFonts w:ascii="Century Gothic" w:hAnsi="Century Gothic" w:cs="Arial"/>
          <w:i/>
          <w:iCs/>
          <w:sz w:val="24"/>
          <w:szCs w:val="24"/>
        </w:rPr>
        <w:t>Salesforce Message Credits</w:t>
      </w:r>
      <w:r w:rsidRPr="00C959EF">
        <w:rPr>
          <w:rFonts w:ascii="Century Gothic" w:hAnsi="Century Gothic" w:cs="Arial"/>
          <w:sz w:val="24"/>
          <w:szCs w:val="24"/>
        </w:rPr>
        <w:t xml:space="preserve"> – WhatsApp" e "</w:t>
      </w:r>
      <w:r w:rsidRPr="00C12F6E">
        <w:rPr>
          <w:rFonts w:ascii="Century Gothic" w:hAnsi="Century Gothic" w:cs="Arial"/>
          <w:i/>
          <w:iCs/>
          <w:sz w:val="24"/>
          <w:szCs w:val="24"/>
        </w:rPr>
        <w:t>Marketing Cloud Engagement - Corporate Edition</w:t>
      </w:r>
      <w:r w:rsidRPr="00C959EF">
        <w:rPr>
          <w:rFonts w:ascii="Century Gothic" w:hAnsi="Century Gothic" w:cs="Arial"/>
          <w:sz w:val="24"/>
          <w:szCs w:val="24"/>
        </w:rPr>
        <w:t>", pelo valor total anual de R$ 84.535,18.</w:t>
      </w:r>
    </w:p>
    <w:p w14:paraId="4DD8AD1D"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D29ED20" w14:textId="0292B5D9"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Narra a Autora que teria havido falhas na comunicação e mudanças nas datas de implementação, motivando pedido de cancelamento formulado em 10</w:t>
      </w:r>
      <w:r w:rsidR="00B85FFF">
        <w:rPr>
          <w:rFonts w:ascii="Century Gothic" w:hAnsi="Century Gothic" w:cs="Arial"/>
          <w:sz w:val="24"/>
          <w:szCs w:val="24"/>
        </w:rPr>
        <w:t>.</w:t>
      </w:r>
      <w:r w:rsidRPr="00C959EF">
        <w:rPr>
          <w:rFonts w:ascii="Century Gothic" w:hAnsi="Century Gothic" w:cs="Arial"/>
          <w:sz w:val="24"/>
          <w:szCs w:val="24"/>
        </w:rPr>
        <w:t>07</w:t>
      </w:r>
      <w:r w:rsidR="00B85FFF">
        <w:rPr>
          <w:rFonts w:ascii="Century Gothic" w:hAnsi="Century Gothic" w:cs="Arial"/>
          <w:sz w:val="24"/>
          <w:szCs w:val="24"/>
        </w:rPr>
        <w:t>.</w:t>
      </w:r>
      <w:r w:rsidRPr="00C959EF">
        <w:rPr>
          <w:rFonts w:ascii="Century Gothic" w:hAnsi="Century Gothic" w:cs="Arial"/>
          <w:sz w:val="24"/>
          <w:szCs w:val="24"/>
        </w:rPr>
        <w:t xml:space="preserve">2025, ou seja, </w:t>
      </w:r>
      <w:r w:rsidR="00B85FFF">
        <w:rPr>
          <w:rFonts w:ascii="Century Gothic" w:hAnsi="Century Gothic" w:cs="Arial"/>
          <w:sz w:val="24"/>
          <w:szCs w:val="24"/>
        </w:rPr>
        <w:t>3 (</w:t>
      </w:r>
      <w:r w:rsidRPr="00C959EF">
        <w:rPr>
          <w:rFonts w:ascii="Century Gothic" w:hAnsi="Century Gothic" w:cs="Arial"/>
          <w:sz w:val="24"/>
          <w:szCs w:val="24"/>
        </w:rPr>
        <w:t>três</w:t>
      </w:r>
      <w:r w:rsidR="00B85FFF">
        <w:rPr>
          <w:rFonts w:ascii="Century Gothic" w:hAnsi="Century Gothic" w:cs="Arial"/>
          <w:sz w:val="24"/>
          <w:szCs w:val="24"/>
        </w:rPr>
        <w:t>)</w:t>
      </w:r>
      <w:r w:rsidRPr="00C959EF">
        <w:rPr>
          <w:rFonts w:ascii="Century Gothic" w:hAnsi="Century Gothic" w:cs="Arial"/>
          <w:sz w:val="24"/>
          <w:szCs w:val="24"/>
        </w:rPr>
        <w:t xml:space="preserve"> dias após a contratação. Alega exercício do direito de arrependimento com base no Código de Defesa do Consumidor e pleiteia a rescisão dos contratos e </w:t>
      </w:r>
      <w:r w:rsidR="00D52030">
        <w:rPr>
          <w:rFonts w:ascii="Century Gothic" w:hAnsi="Century Gothic" w:cs="Arial"/>
          <w:sz w:val="24"/>
          <w:szCs w:val="24"/>
        </w:rPr>
        <w:t xml:space="preserve">a </w:t>
      </w:r>
      <w:r w:rsidRPr="00C959EF">
        <w:rPr>
          <w:rFonts w:ascii="Century Gothic" w:hAnsi="Century Gothic" w:cs="Arial"/>
          <w:sz w:val="24"/>
          <w:szCs w:val="24"/>
        </w:rPr>
        <w:t>declaração de inexigibilidade das faturas nº 34339662, 34339663 e 34350688, bem como das respectivas notas fiscais nº 108750, 108753 e 108793, no valor total de R$ 13.342,20.</w:t>
      </w:r>
    </w:p>
    <w:p w14:paraId="2959DFA2"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C7ADE76" w14:textId="77777777"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A Tutela de Urgência requerida pela Autora foi indeferida por V.Exa., decisão que se mostra acertada diante da ausência dos requisitos do art. 300 do CPC e, especialmente, pela inaplicabilidade do Código de Defesa do Consumidor à relação jurídica estabelecida entre as partes.</w:t>
      </w:r>
    </w:p>
    <w:p w14:paraId="6408C70C"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3BA582EB" w14:textId="00B515AF" w:rsidR="00E928B4"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lastRenderedPageBreak/>
        <w:t>Em que pese o máximo respeito ao entendimento da Autora, sua narrativa omite elementos essenciais da relação contratual e configura litigância de má-fé qualificada pela supressão deliberada de documentação probatória fundamental, conforme será exaustivamente demonstrado.</w:t>
      </w:r>
    </w:p>
    <w:p w14:paraId="372BDCEE" w14:textId="77777777" w:rsidR="00C959EF" w:rsidRPr="00E928B4" w:rsidRDefault="00C959EF" w:rsidP="00E928B4">
      <w:pPr>
        <w:pStyle w:val="Corpodetexto"/>
        <w:spacing w:line="360" w:lineRule="auto"/>
        <w:ind w:left="1701"/>
        <w:jc w:val="both"/>
        <w:rPr>
          <w:rFonts w:ascii="Century Gothic" w:hAnsi="Century Gothic"/>
          <w:bCs/>
          <w:sz w:val="24"/>
          <w:szCs w:val="24"/>
          <w:lang w:val="pt-BR"/>
        </w:rPr>
      </w:pPr>
    </w:p>
    <w:p w14:paraId="309E2D84" w14:textId="2DDD188B" w:rsidR="00A26D43" w:rsidRPr="00A26D43" w:rsidRDefault="00A26D43" w:rsidP="00AF274A">
      <w:pPr>
        <w:pStyle w:val="PargrafodaLista"/>
        <w:numPr>
          <w:ilvl w:val="0"/>
          <w:numId w:val="6"/>
        </w:numPr>
        <w:spacing w:line="360" w:lineRule="auto"/>
        <w:ind w:left="0" w:firstLine="0"/>
        <w:jc w:val="both"/>
        <w:rPr>
          <w:rFonts w:ascii="Century Gothic" w:hAnsi="Century Gothic"/>
          <w:b/>
          <w:bCs/>
          <w:sz w:val="24"/>
          <w:szCs w:val="24"/>
        </w:rPr>
      </w:pPr>
      <w:r w:rsidRPr="00A26D43">
        <w:rPr>
          <w:rFonts w:ascii="Century Gothic" w:hAnsi="Century Gothic" w:cs="Arial"/>
          <w:b/>
          <w:sz w:val="24"/>
          <w:szCs w:val="24"/>
        </w:rPr>
        <w:t>REALIDADE</w:t>
      </w:r>
      <w:r w:rsidRPr="00A26D43">
        <w:rPr>
          <w:rFonts w:ascii="Century Gothic" w:hAnsi="Century Gothic"/>
          <w:b/>
          <w:bCs/>
          <w:sz w:val="24"/>
          <w:szCs w:val="24"/>
        </w:rPr>
        <w:t xml:space="preserve"> DOS FATOS E INCONSISTÊNCIA DA NARRATIVA AUTORAL</w:t>
      </w:r>
    </w:p>
    <w:p w14:paraId="70610249" w14:textId="77777777" w:rsidR="00A82529" w:rsidRDefault="00A82529"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682194C" w14:textId="250DE41A"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A Ré </w:t>
      </w:r>
      <w:r w:rsidR="00B85FFF">
        <w:rPr>
          <w:rFonts w:ascii="Century Gothic" w:hAnsi="Century Gothic" w:cs="Arial"/>
          <w:sz w:val="24"/>
          <w:szCs w:val="24"/>
        </w:rPr>
        <w:t xml:space="preserve">atua </w:t>
      </w:r>
      <w:r w:rsidRPr="00C959EF">
        <w:rPr>
          <w:rFonts w:ascii="Century Gothic" w:hAnsi="Century Gothic" w:cs="Arial"/>
          <w:sz w:val="24"/>
          <w:szCs w:val="24"/>
        </w:rPr>
        <w:t xml:space="preserve">há mais de 20 anos no licenciamento de software, notoriamente em modelo </w:t>
      </w:r>
      <w:r w:rsidRPr="00DD2461">
        <w:rPr>
          <w:rFonts w:ascii="Century Gothic" w:hAnsi="Century Gothic" w:cs="Arial"/>
          <w:i/>
          <w:iCs/>
          <w:sz w:val="24"/>
          <w:szCs w:val="24"/>
        </w:rPr>
        <w:t>SaaS</w:t>
      </w:r>
      <w:r w:rsidRPr="00C959EF">
        <w:rPr>
          <w:rFonts w:ascii="Century Gothic" w:hAnsi="Century Gothic" w:cs="Arial"/>
          <w:sz w:val="24"/>
          <w:szCs w:val="24"/>
        </w:rPr>
        <w:t xml:space="preserve"> (</w:t>
      </w:r>
      <w:r w:rsidRPr="00DD2461">
        <w:rPr>
          <w:rFonts w:ascii="Century Gothic" w:hAnsi="Century Gothic" w:cs="Arial"/>
          <w:i/>
          <w:iCs/>
          <w:sz w:val="24"/>
          <w:szCs w:val="24"/>
        </w:rPr>
        <w:t>Software as a Service</w:t>
      </w:r>
      <w:r w:rsidRPr="00C959EF">
        <w:rPr>
          <w:rFonts w:ascii="Century Gothic" w:hAnsi="Century Gothic" w:cs="Arial"/>
          <w:sz w:val="24"/>
          <w:szCs w:val="24"/>
        </w:rPr>
        <w:t xml:space="preserve"> ou software como serviço). Os softwares deste modelo são prontos para uso, acessados pela internet e projetados para utilização imediata.</w:t>
      </w:r>
    </w:p>
    <w:p w14:paraId="0B2862D9"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18113814" w14:textId="50656183"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Como é de praxe em sua atuação, durante a fase pré-contratual a Ré apresentou detalhadamente as características dos serviços oferecidos, esclarecendo expressamente que as plataformas </w:t>
      </w:r>
      <w:r w:rsidRPr="00DD2461">
        <w:rPr>
          <w:rFonts w:ascii="Century Gothic" w:hAnsi="Century Gothic" w:cs="Arial"/>
          <w:i/>
          <w:iCs/>
          <w:sz w:val="24"/>
          <w:szCs w:val="24"/>
        </w:rPr>
        <w:t>Service Cloud</w:t>
      </w:r>
      <w:r w:rsidRPr="00C959EF">
        <w:rPr>
          <w:rFonts w:ascii="Century Gothic" w:hAnsi="Century Gothic" w:cs="Arial"/>
          <w:sz w:val="24"/>
          <w:szCs w:val="24"/>
        </w:rPr>
        <w:t xml:space="preserve">, </w:t>
      </w:r>
      <w:r w:rsidRPr="00DD2461">
        <w:rPr>
          <w:rFonts w:ascii="Century Gothic" w:hAnsi="Century Gothic" w:cs="Arial"/>
          <w:i/>
          <w:iCs/>
          <w:sz w:val="24"/>
          <w:szCs w:val="24"/>
        </w:rPr>
        <w:t>Digital Engagement</w:t>
      </w:r>
      <w:r w:rsidRPr="00C959EF">
        <w:rPr>
          <w:rFonts w:ascii="Century Gothic" w:hAnsi="Century Gothic" w:cs="Arial"/>
          <w:sz w:val="24"/>
          <w:szCs w:val="24"/>
        </w:rPr>
        <w:t xml:space="preserve">, </w:t>
      </w:r>
      <w:r w:rsidRPr="00DD2461">
        <w:rPr>
          <w:rFonts w:ascii="Century Gothic" w:hAnsi="Century Gothic" w:cs="Arial"/>
          <w:i/>
          <w:iCs/>
          <w:sz w:val="24"/>
          <w:szCs w:val="24"/>
        </w:rPr>
        <w:t>Data Cloud</w:t>
      </w:r>
      <w:r w:rsidRPr="00C959EF">
        <w:rPr>
          <w:rFonts w:ascii="Century Gothic" w:hAnsi="Century Gothic" w:cs="Arial"/>
          <w:sz w:val="24"/>
          <w:szCs w:val="24"/>
        </w:rPr>
        <w:t xml:space="preserve"> e </w:t>
      </w:r>
      <w:r w:rsidRPr="00DD2461">
        <w:rPr>
          <w:rFonts w:ascii="Century Gothic" w:hAnsi="Century Gothic" w:cs="Arial"/>
          <w:i/>
          <w:iCs/>
          <w:sz w:val="24"/>
          <w:szCs w:val="24"/>
        </w:rPr>
        <w:t>Marketing Cloud</w:t>
      </w:r>
      <w:r w:rsidRPr="00C959EF">
        <w:rPr>
          <w:rFonts w:ascii="Century Gothic" w:hAnsi="Century Gothic" w:cs="Arial"/>
          <w:sz w:val="24"/>
          <w:szCs w:val="24"/>
        </w:rPr>
        <w:t xml:space="preserve"> são </w:t>
      </w:r>
      <w:r w:rsidR="00B85FFF">
        <w:rPr>
          <w:rFonts w:ascii="Century Gothic" w:hAnsi="Century Gothic" w:cs="Arial"/>
          <w:sz w:val="24"/>
          <w:szCs w:val="24"/>
        </w:rPr>
        <w:t xml:space="preserve">licenciadas </w:t>
      </w:r>
      <w:r w:rsidRPr="00C959EF">
        <w:rPr>
          <w:rFonts w:ascii="Century Gothic" w:hAnsi="Century Gothic" w:cs="Arial"/>
          <w:sz w:val="24"/>
          <w:szCs w:val="24"/>
        </w:rPr>
        <w:t>em formato padronizado e pronto para uso</w:t>
      </w:r>
      <w:r w:rsidR="00DD2461">
        <w:rPr>
          <w:rFonts w:ascii="Century Gothic" w:hAnsi="Century Gothic" w:cs="Arial"/>
          <w:sz w:val="24"/>
          <w:szCs w:val="24"/>
        </w:rPr>
        <w:t>.</w:t>
      </w:r>
    </w:p>
    <w:p w14:paraId="62A86993"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67A104F8" w14:textId="39B0D6F4"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Na fase pré-contratual, a Autora foi devidamente informada de que não integrava o objeto dos contratos a prestação de serviços de customização dos sistemas </w:t>
      </w:r>
      <w:r w:rsidR="00B85FFF">
        <w:rPr>
          <w:rFonts w:ascii="Century Gothic" w:hAnsi="Century Gothic" w:cs="Arial"/>
          <w:sz w:val="24"/>
          <w:szCs w:val="24"/>
        </w:rPr>
        <w:t>licenciados</w:t>
      </w:r>
      <w:r w:rsidRPr="00C959EF">
        <w:rPr>
          <w:rFonts w:ascii="Century Gothic" w:hAnsi="Century Gothic" w:cs="Arial"/>
          <w:sz w:val="24"/>
          <w:szCs w:val="24"/>
        </w:rPr>
        <w:t xml:space="preserve">. Tais serviços podem, a critério do cliente, ser contratados de forma autônoma com empresas terceiras. Essa prática é padrão no mercado de tecnologia, porque a necessidade inerente de customizações em software </w:t>
      </w:r>
      <w:r w:rsidRPr="00DD2461">
        <w:rPr>
          <w:rFonts w:ascii="Century Gothic" w:hAnsi="Century Gothic" w:cs="Arial"/>
          <w:i/>
          <w:iCs/>
          <w:sz w:val="24"/>
          <w:szCs w:val="24"/>
        </w:rPr>
        <w:t>SaaS</w:t>
      </w:r>
      <w:r w:rsidRPr="00C959EF">
        <w:rPr>
          <w:rFonts w:ascii="Century Gothic" w:hAnsi="Century Gothic" w:cs="Arial"/>
          <w:sz w:val="24"/>
          <w:szCs w:val="24"/>
        </w:rPr>
        <w:t xml:space="preserve"> iria diretamente contra o propósito do serviço, que consiste em fornecer sistemas prontos para uso, de fácil acesso e com aplicação imediata.</w:t>
      </w:r>
    </w:p>
    <w:p w14:paraId="765AFF48"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3121C1F9" w14:textId="629AD694" w:rsidR="00C2178A" w:rsidRPr="00C2178A" w:rsidRDefault="00C959EF" w:rsidP="00C2178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A Autora, ciente dessas condições, optou livremente por contratar os serviços da Ré. Em cumprimento ao pactuado, a Ré disponibilizou </w:t>
      </w:r>
      <w:r w:rsidRPr="00C959EF">
        <w:rPr>
          <w:rFonts w:ascii="Century Gothic" w:hAnsi="Century Gothic" w:cs="Arial"/>
          <w:sz w:val="24"/>
          <w:szCs w:val="24"/>
        </w:rPr>
        <w:lastRenderedPageBreak/>
        <w:t>prontamente o acesso às plataformas, que estavam disponíveis à Autora tendo em vista que se tratam de serviços prontos para uso, cujo único requisito para acesso é conexão de internet.</w:t>
      </w:r>
    </w:p>
    <w:p w14:paraId="4B770C5A" w14:textId="77777777" w:rsidR="00C2178A" w:rsidRPr="00C959EF" w:rsidRDefault="00C2178A" w:rsidP="00C2178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6C86879" w14:textId="62C44ECC" w:rsidR="00C959EF" w:rsidRPr="005930DB"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5930DB">
        <w:rPr>
          <w:rFonts w:ascii="Century Gothic" w:hAnsi="Century Gothic" w:cs="Arial"/>
          <w:sz w:val="24"/>
          <w:szCs w:val="24"/>
        </w:rPr>
        <w:t>A origem da presente lide reside em um segundo passo, dado de forma unilateral e autônoma pela Autora</w:t>
      </w:r>
      <w:r w:rsidR="005930DB" w:rsidRPr="005930DB">
        <w:rPr>
          <w:rFonts w:ascii="Century Gothic" w:hAnsi="Century Gothic" w:cs="Arial"/>
          <w:sz w:val="24"/>
          <w:szCs w:val="24"/>
        </w:rPr>
        <w:t>, que</w:t>
      </w:r>
      <w:r w:rsidRPr="005930DB">
        <w:rPr>
          <w:rFonts w:ascii="Century Gothic" w:hAnsi="Century Gothic" w:cs="Arial"/>
          <w:sz w:val="24"/>
          <w:szCs w:val="24"/>
        </w:rPr>
        <w:t xml:space="preserve"> decidiu contratar a</w:t>
      </w:r>
      <w:r w:rsidR="00B85FFF">
        <w:rPr>
          <w:rFonts w:ascii="Century Gothic" w:hAnsi="Century Gothic" w:cs="Arial"/>
          <w:sz w:val="24"/>
          <w:szCs w:val="24"/>
        </w:rPr>
        <w:t xml:space="preserve"> </w:t>
      </w:r>
      <w:r w:rsidRPr="00B02C6B">
        <w:rPr>
          <w:rFonts w:ascii="Century Gothic" w:hAnsi="Century Gothic" w:cs="Arial"/>
          <w:i/>
          <w:iCs/>
          <w:sz w:val="24"/>
          <w:szCs w:val="24"/>
        </w:rPr>
        <w:t>Dynamics</w:t>
      </w:r>
      <w:r w:rsidRPr="005930DB">
        <w:rPr>
          <w:rFonts w:ascii="Century Gothic" w:hAnsi="Century Gothic" w:cs="Arial"/>
          <w:sz w:val="24"/>
          <w:szCs w:val="24"/>
        </w:rPr>
        <w:t xml:space="preserve"> </w:t>
      </w:r>
      <w:r w:rsidRPr="00B02C6B">
        <w:rPr>
          <w:rFonts w:ascii="Century Gothic" w:hAnsi="Century Gothic" w:cs="Arial"/>
          <w:i/>
          <w:iCs/>
          <w:sz w:val="24"/>
          <w:szCs w:val="24"/>
        </w:rPr>
        <w:t>Data</w:t>
      </w:r>
      <w:r w:rsidR="00D274D3">
        <w:rPr>
          <w:rFonts w:ascii="Century Gothic" w:hAnsi="Century Gothic" w:cs="Arial"/>
          <w:i/>
          <w:iCs/>
          <w:sz w:val="24"/>
          <w:szCs w:val="24"/>
        </w:rPr>
        <w:t xml:space="preserve"> </w:t>
      </w:r>
      <w:r w:rsidR="00D274D3" w:rsidRPr="00D274D3">
        <w:rPr>
          <w:rFonts w:ascii="Century Gothic" w:hAnsi="Century Gothic" w:cs="Arial"/>
          <w:i/>
          <w:iCs/>
          <w:sz w:val="24"/>
          <w:szCs w:val="24"/>
        </w:rPr>
        <w:t>Consulting Tecnologia Ltda.</w:t>
      </w:r>
      <w:r w:rsidR="00D274D3" w:rsidRPr="00781EAB">
        <w:rPr>
          <w:rFonts w:ascii="Century Gothic" w:hAnsi="Century Gothic" w:cs="Arial"/>
          <w:sz w:val="24"/>
          <w:szCs w:val="24"/>
        </w:rPr>
        <w:t xml:space="preserve"> (CNPJ 50.050.390/0001-82)</w:t>
      </w:r>
      <w:r w:rsidR="00DD2461">
        <w:rPr>
          <w:rFonts w:ascii="Century Gothic" w:hAnsi="Century Gothic" w:cs="Arial"/>
          <w:sz w:val="24"/>
          <w:szCs w:val="24"/>
        </w:rPr>
        <w:t>, uma empresa terceira</w:t>
      </w:r>
      <w:r w:rsidRPr="005930DB">
        <w:rPr>
          <w:rFonts w:ascii="Century Gothic" w:hAnsi="Century Gothic" w:cs="Arial"/>
          <w:sz w:val="24"/>
          <w:szCs w:val="24"/>
        </w:rPr>
        <w:t xml:space="preserve"> para execução de serviços de customização do software</w:t>
      </w:r>
      <w:r w:rsidR="00B85FFF">
        <w:rPr>
          <w:rFonts w:ascii="Century Gothic" w:hAnsi="Century Gothic" w:cs="Arial"/>
          <w:sz w:val="24"/>
          <w:szCs w:val="24"/>
        </w:rPr>
        <w:t xml:space="preserve">, </w:t>
      </w:r>
      <w:r w:rsidR="00DD2461">
        <w:rPr>
          <w:rFonts w:ascii="Century Gothic" w:hAnsi="Century Gothic" w:cs="Arial"/>
          <w:sz w:val="24"/>
          <w:szCs w:val="24"/>
        </w:rPr>
        <w:t>a fim de</w:t>
      </w:r>
      <w:r w:rsidRPr="005930DB">
        <w:rPr>
          <w:rFonts w:ascii="Century Gothic" w:hAnsi="Century Gothic" w:cs="Arial"/>
          <w:sz w:val="24"/>
          <w:szCs w:val="24"/>
        </w:rPr>
        <w:t xml:space="preserve"> atender suas necessidades específicas.</w:t>
      </w:r>
    </w:p>
    <w:p w14:paraId="70CB7D65" w14:textId="77777777" w:rsid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186ACF20" w14:textId="77777777" w:rsidR="00D274D3" w:rsidRDefault="00781EAB" w:rsidP="00781EA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 xml:space="preserve">A documentação probatória obtida pela Ré revela elemento fático decisivo deliberadamente omitido pela Autora: </w:t>
      </w:r>
      <w:r w:rsidR="00B85FFF">
        <w:rPr>
          <w:rFonts w:ascii="Century Gothic" w:hAnsi="Century Gothic" w:cs="Arial"/>
          <w:sz w:val="24"/>
          <w:szCs w:val="24"/>
        </w:rPr>
        <w:t>3 (</w:t>
      </w:r>
      <w:r w:rsidRPr="00781EAB">
        <w:rPr>
          <w:rFonts w:ascii="Century Gothic" w:hAnsi="Century Gothic" w:cs="Arial"/>
          <w:sz w:val="24"/>
          <w:szCs w:val="24"/>
        </w:rPr>
        <w:t>três</w:t>
      </w:r>
      <w:r w:rsidR="00B85FFF">
        <w:rPr>
          <w:rFonts w:ascii="Century Gothic" w:hAnsi="Century Gothic" w:cs="Arial"/>
          <w:sz w:val="24"/>
          <w:szCs w:val="24"/>
        </w:rPr>
        <w:t>)</w:t>
      </w:r>
      <w:r w:rsidRPr="00781EAB">
        <w:rPr>
          <w:rFonts w:ascii="Century Gothic" w:hAnsi="Century Gothic" w:cs="Arial"/>
          <w:sz w:val="24"/>
          <w:szCs w:val="24"/>
        </w:rPr>
        <w:t xml:space="preserve"> dias antes da celebração dos contratos com a Salesforce (</w:t>
      </w:r>
      <w:r w:rsidR="00B85FFF">
        <w:rPr>
          <w:rFonts w:ascii="Century Gothic" w:hAnsi="Century Gothic" w:cs="Arial"/>
          <w:sz w:val="24"/>
          <w:szCs w:val="24"/>
        </w:rPr>
        <w:t xml:space="preserve">em </w:t>
      </w:r>
      <w:r w:rsidRPr="00781EAB">
        <w:rPr>
          <w:rFonts w:ascii="Century Gothic" w:hAnsi="Century Gothic" w:cs="Arial"/>
          <w:sz w:val="24"/>
          <w:szCs w:val="24"/>
        </w:rPr>
        <w:t>07</w:t>
      </w:r>
      <w:r>
        <w:rPr>
          <w:rFonts w:ascii="Century Gothic" w:hAnsi="Century Gothic" w:cs="Arial"/>
          <w:sz w:val="24"/>
          <w:szCs w:val="24"/>
        </w:rPr>
        <w:t>.</w:t>
      </w:r>
      <w:r w:rsidRPr="00781EAB">
        <w:rPr>
          <w:rFonts w:ascii="Century Gothic" w:hAnsi="Century Gothic" w:cs="Arial"/>
          <w:sz w:val="24"/>
          <w:szCs w:val="24"/>
        </w:rPr>
        <w:t>07</w:t>
      </w:r>
      <w:r>
        <w:rPr>
          <w:rFonts w:ascii="Century Gothic" w:hAnsi="Century Gothic" w:cs="Arial"/>
          <w:sz w:val="24"/>
          <w:szCs w:val="24"/>
        </w:rPr>
        <w:t>.</w:t>
      </w:r>
      <w:r w:rsidRPr="00781EAB">
        <w:rPr>
          <w:rFonts w:ascii="Century Gothic" w:hAnsi="Century Gothic" w:cs="Arial"/>
          <w:sz w:val="24"/>
          <w:szCs w:val="24"/>
        </w:rPr>
        <w:t xml:space="preserve">2025), a Autora </w:t>
      </w:r>
      <w:r w:rsidR="00D274D3">
        <w:rPr>
          <w:rFonts w:ascii="Century Gothic" w:hAnsi="Century Gothic" w:cs="Arial"/>
          <w:sz w:val="24"/>
          <w:szCs w:val="24"/>
        </w:rPr>
        <w:t xml:space="preserve">firmou </w:t>
      </w:r>
      <w:r w:rsidR="00B85FFF">
        <w:rPr>
          <w:rFonts w:ascii="Century Gothic" w:hAnsi="Century Gothic" w:cs="Arial"/>
          <w:sz w:val="24"/>
          <w:szCs w:val="24"/>
        </w:rPr>
        <w:t>(</w:t>
      </w:r>
      <w:r w:rsidRPr="00781EAB">
        <w:rPr>
          <w:rFonts w:ascii="Century Gothic" w:hAnsi="Century Gothic" w:cs="Arial"/>
          <w:sz w:val="24"/>
          <w:szCs w:val="24"/>
        </w:rPr>
        <w:t>em 04</w:t>
      </w:r>
      <w:r>
        <w:rPr>
          <w:rFonts w:ascii="Century Gothic" w:hAnsi="Century Gothic" w:cs="Arial"/>
          <w:sz w:val="24"/>
          <w:szCs w:val="24"/>
        </w:rPr>
        <w:t>.</w:t>
      </w:r>
      <w:r w:rsidRPr="00781EAB">
        <w:rPr>
          <w:rFonts w:ascii="Century Gothic" w:hAnsi="Century Gothic" w:cs="Arial"/>
          <w:sz w:val="24"/>
          <w:szCs w:val="24"/>
        </w:rPr>
        <w:t>07</w:t>
      </w:r>
      <w:r>
        <w:rPr>
          <w:rFonts w:ascii="Century Gothic" w:hAnsi="Century Gothic" w:cs="Arial"/>
          <w:sz w:val="24"/>
          <w:szCs w:val="24"/>
        </w:rPr>
        <w:t>.</w:t>
      </w:r>
      <w:r w:rsidRPr="00781EAB">
        <w:rPr>
          <w:rFonts w:ascii="Century Gothic" w:hAnsi="Century Gothic" w:cs="Arial"/>
          <w:sz w:val="24"/>
          <w:szCs w:val="24"/>
        </w:rPr>
        <w:t>2025</w:t>
      </w:r>
      <w:r w:rsidR="00B85FFF">
        <w:rPr>
          <w:rFonts w:ascii="Century Gothic" w:hAnsi="Century Gothic" w:cs="Arial"/>
          <w:sz w:val="24"/>
          <w:szCs w:val="24"/>
        </w:rPr>
        <w:t>)</w:t>
      </w:r>
      <w:r w:rsidRPr="00781EAB">
        <w:rPr>
          <w:rFonts w:ascii="Century Gothic" w:hAnsi="Century Gothic" w:cs="Arial"/>
          <w:sz w:val="24"/>
          <w:szCs w:val="24"/>
        </w:rPr>
        <w:t xml:space="preserve"> o Contrato de Prestação de Serviços de Tecnologia nº 20250703 com a empresa Dynamics Data, tendo como objeto específico a "execução dos serviços de implementação da plataforma Salesforce SalesCloud e integração do ERP SIG", pelo valor de R$ 15.000,00, dividido em três parcelas mensais de R$ 5.000,00 cada. </w:t>
      </w:r>
    </w:p>
    <w:p w14:paraId="5498AB5B" w14:textId="77777777" w:rsidR="00D274D3" w:rsidRDefault="00D274D3" w:rsidP="00D274D3">
      <w:pPr>
        <w:pStyle w:val="PargrafodaLista"/>
        <w:rPr>
          <w:rFonts w:ascii="Century Gothic" w:hAnsi="Century Gothic" w:cs="Arial"/>
          <w:sz w:val="24"/>
          <w:szCs w:val="24"/>
        </w:rPr>
      </w:pPr>
    </w:p>
    <w:p w14:paraId="7E547F91" w14:textId="5B77E29A" w:rsidR="00781EAB" w:rsidRDefault="00781EAB" w:rsidP="00781EA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Este contrato</w:t>
      </w:r>
      <w:r w:rsidRPr="00D274D3">
        <w:rPr>
          <w:rFonts w:ascii="Century Gothic" w:hAnsi="Century Gothic" w:cs="Arial"/>
          <w:sz w:val="24"/>
          <w:szCs w:val="24"/>
        </w:rPr>
        <w:t>, omitido</w:t>
      </w:r>
      <w:r w:rsidRPr="00781EAB">
        <w:rPr>
          <w:rFonts w:ascii="Century Gothic" w:hAnsi="Century Gothic" w:cs="Arial"/>
          <w:b/>
          <w:bCs/>
          <w:sz w:val="24"/>
          <w:szCs w:val="24"/>
        </w:rPr>
        <w:t xml:space="preserve"> </w:t>
      </w:r>
      <w:r w:rsidR="00D274D3" w:rsidRPr="00781EAB">
        <w:rPr>
          <w:rFonts w:ascii="Century Gothic" w:hAnsi="Century Gothic" w:cs="Arial"/>
          <w:sz w:val="24"/>
          <w:szCs w:val="24"/>
        </w:rPr>
        <w:t>dos autos pela Autora</w:t>
      </w:r>
      <w:r w:rsidR="00D274D3">
        <w:rPr>
          <w:rFonts w:ascii="Century Gothic" w:hAnsi="Century Gothic" w:cs="Arial"/>
          <w:sz w:val="24"/>
          <w:szCs w:val="24"/>
        </w:rPr>
        <w:t>,</w:t>
      </w:r>
      <w:r w:rsidR="00D274D3" w:rsidRPr="00781EAB">
        <w:rPr>
          <w:rFonts w:ascii="Century Gothic" w:hAnsi="Century Gothic" w:cs="Arial"/>
          <w:b/>
          <w:bCs/>
          <w:sz w:val="24"/>
          <w:szCs w:val="24"/>
        </w:rPr>
        <w:t xml:space="preserve"> </w:t>
      </w:r>
      <w:r w:rsidRPr="00D274D3">
        <w:rPr>
          <w:rFonts w:ascii="Century Gothic" w:hAnsi="Century Gothic" w:cs="Arial"/>
          <w:sz w:val="24"/>
          <w:szCs w:val="24"/>
        </w:rPr>
        <w:t>dolosa e estrategicamente</w:t>
      </w:r>
      <w:r w:rsidRPr="00781EAB">
        <w:rPr>
          <w:rFonts w:ascii="Century Gothic" w:hAnsi="Century Gothic" w:cs="Arial"/>
          <w:sz w:val="24"/>
          <w:szCs w:val="24"/>
        </w:rPr>
        <w:t xml:space="preserve">, demonstra </w:t>
      </w:r>
      <w:r w:rsidR="00D274D3">
        <w:rPr>
          <w:rFonts w:ascii="Century Gothic" w:hAnsi="Century Gothic" w:cs="Arial"/>
          <w:sz w:val="24"/>
          <w:szCs w:val="24"/>
        </w:rPr>
        <w:t xml:space="preserve">de modo </w:t>
      </w:r>
      <w:r w:rsidRPr="00781EAB">
        <w:rPr>
          <w:rFonts w:ascii="Century Gothic" w:hAnsi="Century Gothic" w:cs="Arial"/>
          <w:sz w:val="24"/>
          <w:szCs w:val="24"/>
        </w:rPr>
        <w:t>inequ</w:t>
      </w:r>
      <w:r w:rsidR="00D274D3">
        <w:rPr>
          <w:rFonts w:ascii="Century Gothic" w:hAnsi="Century Gothic" w:cs="Arial"/>
          <w:sz w:val="24"/>
          <w:szCs w:val="24"/>
        </w:rPr>
        <w:t>í</w:t>
      </w:r>
      <w:r w:rsidRPr="00781EAB">
        <w:rPr>
          <w:rFonts w:ascii="Century Gothic" w:hAnsi="Century Gothic" w:cs="Arial"/>
          <w:sz w:val="24"/>
          <w:szCs w:val="24"/>
        </w:rPr>
        <w:t>voc</w:t>
      </w:r>
      <w:r w:rsidR="00D274D3">
        <w:rPr>
          <w:rFonts w:ascii="Century Gothic" w:hAnsi="Century Gothic" w:cs="Arial"/>
          <w:sz w:val="24"/>
          <w:szCs w:val="24"/>
        </w:rPr>
        <w:t xml:space="preserve">o </w:t>
      </w:r>
      <w:r w:rsidRPr="00781EAB">
        <w:rPr>
          <w:rFonts w:ascii="Century Gothic" w:hAnsi="Century Gothic" w:cs="Arial"/>
          <w:sz w:val="24"/>
          <w:szCs w:val="24"/>
        </w:rPr>
        <w:t>seu conhecimento prévio da distinção técnica e contratual entre licenciamento SaaS</w:t>
      </w:r>
      <w:r w:rsidR="00D274D3">
        <w:rPr>
          <w:rFonts w:ascii="Century Gothic" w:hAnsi="Century Gothic" w:cs="Arial"/>
          <w:sz w:val="24"/>
          <w:szCs w:val="24"/>
        </w:rPr>
        <w:t>, cus</w:t>
      </w:r>
      <w:r w:rsidR="0026570F">
        <w:rPr>
          <w:rFonts w:ascii="Century Gothic" w:hAnsi="Century Gothic" w:cs="Arial"/>
          <w:sz w:val="24"/>
          <w:szCs w:val="24"/>
        </w:rPr>
        <w:t>t</w:t>
      </w:r>
      <w:r w:rsidR="00D274D3">
        <w:rPr>
          <w:rFonts w:ascii="Century Gothic" w:hAnsi="Century Gothic" w:cs="Arial"/>
          <w:sz w:val="24"/>
          <w:szCs w:val="24"/>
        </w:rPr>
        <w:t>omização</w:t>
      </w:r>
      <w:r w:rsidRPr="00781EAB">
        <w:rPr>
          <w:rFonts w:ascii="Century Gothic" w:hAnsi="Century Gothic" w:cs="Arial"/>
          <w:sz w:val="24"/>
          <w:szCs w:val="24"/>
        </w:rPr>
        <w:t xml:space="preserve"> e implementação.</w:t>
      </w:r>
    </w:p>
    <w:p w14:paraId="706BFF1A" w14:textId="77777777" w:rsidR="00781EAB" w:rsidRPr="00C959EF" w:rsidRDefault="00781EAB"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715CC1B2" w14:textId="00B5F2E8"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Esta contratação, incluindo a negociação de seu escopo, prazos e pagamentos, constitui negócio jurídico completamente independente, do qual a Ré não participou, não gerenciou, não intermediou e sobre o qual não tinha sequer poder de opinar. A insatisfação da Autora, portanto, não decorre de nenhuma falha no serviço prestado pela Ré, mas </w:t>
      </w:r>
      <w:r w:rsidRPr="00C959EF">
        <w:rPr>
          <w:rFonts w:ascii="Century Gothic" w:hAnsi="Century Gothic" w:cs="Arial"/>
          <w:sz w:val="24"/>
          <w:szCs w:val="24"/>
        </w:rPr>
        <w:lastRenderedPageBreak/>
        <w:t xml:space="preserve">sim do resultado do projeto de customização conduzido pela </w:t>
      </w:r>
      <w:r w:rsidRPr="00B02C6B">
        <w:rPr>
          <w:rFonts w:ascii="Century Gothic" w:hAnsi="Century Gothic" w:cs="Arial"/>
          <w:i/>
          <w:iCs/>
          <w:sz w:val="24"/>
          <w:szCs w:val="24"/>
        </w:rPr>
        <w:t>Dynamics</w:t>
      </w:r>
      <w:r w:rsidRPr="00C959EF">
        <w:rPr>
          <w:rFonts w:ascii="Century Gothic" w:hAnsi="Century Gothic" w:cs="Arial"/>
          <w:sz w:val="24"/>
          <w:szCs w:val="24"/>
        </w:rPr>
        <w:t xml:space="preserve"> </w:t>
      </w:r>
      <w:r w:rsidRPr="00B02C6B">
        <w:rPr>
          <w:rFonts w:ascii="Century Gothic" w:hAnsi="Century Gothic" w:cs="Arial"/>
          <w:i/>
          <w:iCs/>
          <w:sz w:val="24"/>
          <w:szCs w:val="24"/>
        </w:rPr>
        <w:t>Data</w:t>
      </w:r>
      <w:r w:rsidRPr="00C959EF">
        <w:rPr>
          <w:rFonts w:ascii="Century Gothic" w:hAnsi="Century Gothic" w:cs="Arial"/>
          <w:sz w:val="24"/>
          <w:szCs w:val="24"/>
        </w:rPr>
        <w:t xml:space="preserve"> com a Autora.</w:t>
      </w:r>
    </w:p>
    <w:p w14:paraId="2FD7DE0F"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0E7FBE68" w14:textId="21DD6831"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Merece destaque a confusão deliberadamente criada pela Autora entre os conceitos de "implantação", "implementação" e "customização". O que a Autora efetivamente buscava eram customizações específicas para adequar </w:t>
      </w:r>
      <w:r w:rsidR="00D274D3">
        <w:rPr>
          <w:rFonts w:ascii="Century Gothic" w:hAnsi="Century Gothic" w:cs="Arial"/>
          <w:sz w:val="24"/>
          <w:szCs w:val="24"/>
        </w:rPr>
        <w:t xml:space="preserve">(personalizar) </w:t>
      </w:r>
      <w:r w:rsidRPr="00C959EF">
        <w:rPr>
          <w:rFonts w:ascii="Century Gothic" w:hAnsi="Century Gothic" w:cs="Arial"/>
          <w:sz w:val="24"/>
          <w:szCs w:val="24"/>
        </w:rPr>
        <w:t xml:space="preserve">o sistema às suas necessidades particulares, serviço que é prestado por empresas terceiras de forma autônoma e desvinculada da atividade empresarial </w:t>
      </w:r>
      <w:r w:rsidR="00B02C6B">
        <w:rPr>
          <w:rFonts w:ascii="Century Gothic" w:hAnsi="Century Gothic" w:cs="Arial"/>
          <w:sz w:val="24"/>
          <w:szCs w:val="24"/>
        </w:rPr>
        <w:t>exercida pel</w:t>
      </w:r>
      <w:r w:rsidRPr="00C959EF">
        <w:rPr>
          <w:rFonts w:ascii="Century Gothic" w:hAnsi="Century Gothic" w:cs="Arial"/>
          <w:sz w:val="24"/>
          <w:szCs w:val="24"/>
        </w:rPr>
        <w:t>a Ré.</w:t>
      </w:r>
    </w:p>
    <w:p w14:paraId="77CB34ED"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5B84F42" w14:textId="3D390531"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O comportamento da Autora é evidentemente contraditório. Pretende simultaneamente a rescisão dos contratos e a declaração de inexigibilidade das faturas emitidas pela Ré, apesar da ausência de vínculo contratual ou societário entre as empresas e da diferença </w:t>
      </w:r>
      <w:r>
        <w:rPr>
          <w:rFonts w:ascii="Century Gothic" w:hAnsi="Century Gothic" w:cs="Arial"/>
          <w:sz w:val="24"/>
          <w:szCs w:val="24"/>
        </w:rPr>
        <w:t xml:space="preserve">explícita entre os </w:t>
      </w:r>
      <w:r w:rsidRPr="00C959EF">
        <w:rPr>
          <w:rFonts w:ascii="Century Gothic" w:hAnsi="Century Gothic" w:cs="Arial"/>
          <w:sz w:val="24"/>
          <w:szCs w:val="24"/>
        </w:rPr>
        <w:t>objeto</w:t>
      </w:r>
      <w:r>
        <w:rPr>
          <w:rFonts w:ascii="Century Gothic" w:hAnsi="Century Gothic" w:cs="Arial"/>
          <w:sz w:val="24"/>
          <w:szCs w:val="24"/>
        </w:rPr>
        <w:t xml:space="preserve">s </w:t>
      </w:r>
      <w:r w:rsidRPr="00C959EF">
        <w:rPr>
          <w:rFonts w:ascii="Century Gothic" w:hAnsi="Century Gothic" w:cs="Arial"/>
          <w:sz w:val="24"/>
          <w:szCs w:val="24"/>
        </w:rPr>
        <w:t>de cada contrato.</w:t>
      </w:r>
    </w:p>
    <w:p w14:paraId="3EE335E9" w14:textId="77777777" w:rsid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06A90209" w14:textId="77777777" w:rsidR="00D274D3" w:rsidRDefault="00781EAB" w:rsidP="00D274D3">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O cronograma contratual revela planejamento empresarial estruturado</w:t>
      </w:r>
      <w:r w:rsidR="00D274D3">
        <w:rPr>
          <w:rFonts w:ascii="Century Gothic" w:hAnsi="Century Gothic" w:cs="Arial"/>
          <w:sz w:val="24"/>
          <w:szCs w:val="24"/>
        </w:rPr>
        <w:t>. Vejamos</w:t>
      </w:r>
      <w:r w:rsidRPr="00781EAB">
        <w:rPr>
          <w:rFonts w:ascii="Century Gothic" w:hAnsi="Century Gothic" w:cs="Arial"/>
          <w:sz w:val="24"/>
          <w:szCs w:val="24"/>
        </w:rPr>
        <w:t xml:space="preserve">: </w:t>
      </w:r>
    </w:p>
    <w:p w14:paraId="1934BF61" w14:textId="77777777" w:rsidR="00D274D3" w:rsidRDefault="00D274D3" w:rsidP="00D274D3">
      <w:pPr>
        <w:pStyle w:val="PargrafodaLista"/>
        <w:rPr>
          <w:rFonts w:ascii="Century Gothic" w:hAnsi="Century Gothic" w:cs="Arial"/>
          <w:sz w:val="24"/>
          <w:szCs w:val="24"/>
        </w:rPr>
      </w:pPr>
    </w:p>
    <w:p w14:paraId="179EA902" w14:textId="77777777" w:rsidR="00D274D3" w:rsidRDefault="00D274D3" w:rsidP="00D274D3">
      <w:pPr>
        <w:pStyle w:val="Corpodetexto"/>
        <w:numPr>
          <w:ilvl w:val="0"/>
          <w:numId w:val="18"/>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781EAB">
        <w:rPr>
          <w:rFonts w:ascii="Century Gothic" w:hAnsi="Century Gothic" w:cs="Arial"/>
          <w:sz w:val="24"/>
          <w:szCs w:val="24"/>
        </w:rPr>
        <w:t>em 04</w:t>
      </w:r>
      <w:r>
        <w:rPr>
          <w:rFonts w:ascii="Century Gothic" w:hAnsi="Century Gothic" w:cs="Arial"/>
          <w:sz w:val="24"/>
          <w:szCs w:val="24"/>
        </w:rPr>
        <w:t>.</w:t>
      </w:r>
      <w:r w:rsidRPr="00781EAB">
        <w:rPr>
          <w:rFonts w:ascii="Century Gothic" w:hAnsi="Century Gothic" w:cs="Arial"/>
          <w:sz w:val="24"/>
          <w:szCs w:val="24"/>
        </w:rPr>
        <w:t>07</w:t>
      </w:r>
      <w:r>
        <w:rPr>
          <w:rFonts w:ascii="Century Gothic" w:hAnsi="Century Gothic" w:cs="Arial"/>
          <w:sz w:val="24"/>
          <w:szCs w:val="24"/>
        </w:rPr>
        <w:t>.</w:t>
      </w:r>
      <w:r w:rsidRPr="00781EAB">
        <w:rPr>
          <w:rFonts w:ascii="Century Gothic" w:hAnsi="Century Gothic" w:cs="Arial"/>
          <w:sz w:val="24"/>
          <w:szCs w:val="24"/>
        </w:rPr>
        <w:t>2025 a Autora contratou a Dynamics Data para implementação</w:t>
      </w:r>
      <w:r>
        <w:rPr>
          <w:rFonts w:ascii="Century Gothic" w:hAnsi="Century Gothic" w:cs="Arial"/>
          <w:sz w:val="24"/>
          <w:szCs w:val="24"/>
        </w:rPr>
        <w:t xml:space="preserve"> do software</w:t>
      </w:r>
      <w:r w:rsidRPr="00781EAB">
        <w:rPr>
          <w:rFonts w:ascii="Century Gothic" w:hAnsi="Century Gothic" w:cs="Arial"/>
          <w:sz w:val="24"/>
          <w:szCs w:val="24"/>
        </w:rPr>
        <w:t>;</w:t>
      </w:r>
    </w:p>
    <w:p w14:paraId="3CC6711E" w14:textId="77777777" w:rsidR="00D274D3" w:rsidRDefault="00D274D3" w:rsidP="00D274D3">
      <w:pPr>
        <w:pStyle w:val="Corpodetexto"/>
        <w:numPr>
          <w:ilvl w:val="0"/>
          <w:numId w:val="18"/>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781EAB">
        <w:rPr>
          <w:rFonts w:ascii="Century Gothic" w:hAnsi="Century Gothic" w:cs="Arial"/>
          <w:sz w:val="24"/>
          <w:szCs w:val="24"/>
        </w:rPr>
        <w:t>em 07</w:t>
      </w:r>
      <w:r>
        <w:rPr>
          <w:rFonts w:ascii="Century Gothic" w:hAnsi="Century Gothic" w:cs="Arial"/>
          <w:sz w:val="24"/>
          <w:szCs w:val="24"/>
        </w:rPr>
        <w:t>.</w:t>
      </w:r>
      <w:r w:rsidRPr="00781EAB">
        <w:rPr>
          <w:rFonts w:ascii="Century Gothic" w:hAnsi="Century Gothic" w:cs="Arial"/>
          <w:sz w:val="24"/>
          <w:szCs w:val="24"/>
        </w:rPr>
        <w:t>07</w:t>
      </w:r>
      <w:r>
        <w:rPr>
          <w:rFonts w:ascii="Century Gothic" w:hAnsi="Century Gothic" w:cs="Arial"/>
          <w:sz w:val="24"/>
          <w:szCs w:val="24"/>
        </w:rPr>
        <w:t>.</w:t>
      </w:r>
      <w:r w:rsidRPr="00781EAB">
        <w:rPr>
          <w:rFonts w:ascii="Century Gothic" w:hAnsi="Century Gothic" w:cs="Arial"/>
          <w:sz w:val="24"/>
          <w:szCs w:val="24"/>
        </w:rPr>
        <w:t xml:space="preserve">2025 </w:t>
      </w:r>
      <w:r>
        <w:rPr>
          <w:rFonts w:ascii="Century Gothic" w:hAnsi="Century Gothic" w:cs="Arial"/>
          <w:sz w:val="24"/>
          <w:szCs w:val="24"/>
        </w:rPr>
        <w:t xml:space="preserve">a Autora </w:t>
      </w:r>
      <w:r w:rsidRPr="00781EAB">
        <w:rPr>
          <w:rFonts w:ascii="Century Gothic" w:hAnsi="Century Gothic" w:cs="Arial"/>
          <w:sz w:val="24"/>
          <w:szCs w:val="24"/>
        </w:rPr>
        <w:t xml:space="preserve">contratou a Salesforce para licenciamento das plataformas; e </w:t>
      </w:r>
    </w:p>
    <w:p w14:paraId="23EE5900" w14:textId="77777777" w:rsidR="00D274D3" w:rsidRDefault="00D274D3" w:rsidP="00D274D3">
      <w:pPr>
        <w:pStyle w:val="Corpodetexto"/>
        <w:numPr>
          <w:ilvl w:val="0"/>
          <w:numId w:val="18"/>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781EAB">
        <w:rPr>
          <w:rFonts w:ascii="Century Gothic" w:hAnsi="Century Gothic" w:cs="Arial"/>
          <w:sz w:val="24"/>
          <w:szCs w:val="24"/>
        </w:rPr>
        <w:t xml:space="preserve">em 10/07/2025 solicitou cancelamento alegando "falhas na implementação". </w:t>
      </w:r>
    </w:p>
    <w:p w14:paraId="56EB3A9F" w14:textId="77777777" w:rsidR="00D274D3" w:rsidRDefault="00D274D3" w:rsidP="00D274D3">
      <w:pPr>
        <w:pStyle w:val="PargrafodaLista"/>
        <w:rPr>
          <w:rFonts w:ascii="Century Gothic" w:hAnsi="Century Gothic" w:cs="Arial"/>
          <w:sz w:val="24"/>
          <w:szCs w:val="24"/>
        </w:rPr>
      </w:pPr>
    </w:p>
    <w:p w14:paraId="3B6382F7" w14:textId="4E164D65" w:rsidR="00781EAB" w:rsidRPr="00D274D3" w:rsidRDefault="00781EAB" w:rsidP="00D274D3">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D274D3">
        <w:rPr>
          <w:rFonts w:ascii="Century Gothic" w:hAnsi="Century Gothic" w:cs="Arial"/>
          <w:sz w:val="24"/>
          <w:szCs w:val="24"/>
        </w:rPr>
        <w:t xml:space="preserve">A Especificação de Serviços nº 01 do contrato com a Dynamics Data detalha precisamente o escopo técnico: "implementação da plataforma Salesforce SalesCloud e integração do ERP SIG", com cronograma específico de execução e metodologia definida. Portanto, não há que se falar em suposto desconhecimento da Autora sobre a distinção entre os </w:t>
      </w:r>
      <w:r w:rsidRPr="00D274D3">
        <w:rPr>
          <w:rFonts w:ascii="Century Gothic" w:hAnsi="Century Gothic" w:cs="Arial"/>
          <w:sz w:val="24"/>
          <w:szCs w:val="24"/>
        </w:rPr>
        <w:lastRenderedPageBreak/>
        <w:t>serviços. A conduta configura inequivocamente litigância de má-fé qualificada pela imputação consciente de responsabilidade</w:t>
      </w:r>
      <w:r w:rsidR="00D274D3">
        <w:rPr>
          <w:rFonts w:ascii="Century Gothic" w:hAnsi="Century Gothic" w:cs="Arial"/>
          <w:sz w:val="24"/>
          <w:szCs w:val="24"/>
        </w:rPr>
        <w:t xml:space="preserve"> a</w:t>
      </w:r>
      <w:r w:rsidRPr="00D274D3">
        <w:rPr>
          <w:rFonts w:ascii="Century Gothic" w:hAnsi="Century Gothic" w:cs="Arial"/>
          <w:sz w:val="24"/>
          <w:szCs w:val="24"/>
        </w:rPr>
        <w:t xml:space="preserve"> parte manifestamente inadequada.</w:t>
      </w:r>
    </w:p>
    <w:p w14:paraId="79D2A614" w14:textId="77777777" w:rsidR="00781EAB" w:rsidRPr="00C959EF" w:rsidRDefault="00781EAB"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1AC568A7" w14:textId="1C1A3AC5" w:rsidR="00C959EF" w:rsidRDefault="00781EAB"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Pr>
          <w:rFonts w:ascii="Century Gothic" w:hAnsi="Century Gothic" w:cs="Arial"/>
          <w:sz w:val="24"/>
          <w:szCs w:val="24"/>
        </w:rPr>
        <w:t>N</w:t>
      </w:r>
      <w:r w:rsidR="00C959EF" w:rsidRPr="00C959EF">
        <w:rPr>
          <w:rFonts w:ascii="Century Gothic" w:hAnsi="Century Gothic" w:cs="Arial"/>
          <w:sz w:val="24"/>
          <w:szCs w:val="24"/>
        </w:rPr>
        <w:t>ão há nenhum fundamento para a pretensão autoral. A Ré cumpriu integralmente suas obrigações contratuais, disponibilizando as plataformas e o suporte técnico conforme determinado e nos limites dos contratos. O fato de a Autora ter optado por contratar com terceiros serviços adicionais de customização não implica responsabilidade à Ré e não é motivo plausível para justificar o pedido de rescisão unilateral dos contratos, muito menos a declaração de inexigibilidade das faturas.</w:t>
      </w:r>
    </w:p>
    <w:p w14:paraId="576D9148"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24C81B2" w14:textId="77777777"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O que se verifica, na realidade, é uma tentativa da Autora de se desvincular de contratos validamente celebrados e regularmente cumpridos pela Ré, buscando ainda a inexigibilidade de valores devidos por serviços efetivamente prestados, em nítida afronta aos princípios da boa-fé objetiva e da vedação ao enriquecimento sem causa.</w:t>
      </w:r>
    </w:p>
    <w:p w14:paraId="019A4E72" w14:textId="77777777" w:rsid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9BEB282" w14:textId="2F483EB4"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Estes são os fatos relevantes que demonstram a manifesta improcedência dos pedidos autorais, conforme será pormenorizadamente exposto nos tópicos seguintes.</w:t>
      </w:r>
    </w:p>
    <w:p w14:paraId="1F091270" w14:textId="77777777" w:rsidR="00C959EF" w:rsidRDefault="00C959EF"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02F07C21" w14:textId="7A681C7D" w:rsidR="006F571E" w:rsidRDefault="005D2BE5" w:rsidP="00AF274A">
      <w:pPr>
        <w:pStyle w:val="PargrafodaLista"/>
        <w:numPr>
          <w:ilvl w:val="0"/>
          <w:numId w:val="6"/>
        </w:numPr>
        <w:spacing w:line="360" w:lineRule="auto"/>
        <w:ind w:left="0" w:firstLine="0"/>
        <w:jc w:val="both"/>
        <w:rPr>
          <w:rFonts w:ascii="Century Gothic" w:hAnsi="Century Gothic"/>
          <w:b/>
          <w:sz w:val="24"/>
          <w:szCs w:val="24"/>
        </w:rPr>
      </w:pPr>
      <w:r w:rsidRPr="005D2BE5">
        <w:rPr>
          <w:rFonts w:ascii="Century Gothic" w:hAnsi="Century Gothic"/>
          <w:b/>
          <w:sz w:val="24"/>
          <w:szCs w:val="24"/>
        </w:rPr>
        <w:t>PRELIMINAR</w:t>
      </w:r>
      <w:r w:rsidR="006F571E">
        <w:rPr>
          <w:rFonts w:ascii="Century Gothic" w:hAnsi="Century Gothic"/>
          <w:b/>
          <w:sz w:val="24"/>
          <w:szCs w:val="24"/>
        </w:rPr>
        <w:t>ES</w:t>
      </w:r>
    </w:p>
    <w:p w14:paraId="6C602500" w14:textId="2B096B39" w:rsidR="005D2BE5" w:rsidRDefault="00C959EF" w:rsidP="006F571E">
      <w:pPr>
        <w:pStyle w:val="PargrafodaLista"/>
        <w:numPr>
          <w:ilvl w:val="0"/>
          <w:numId w:val="8"/>
        </w:numPr>
        <w:spacing w:line="360" w:lineRule="auto"/>
        <w:ind w:left="0" w:firstLine="0"/>
        <w:jc w:val="both"/>
        <w:rPr>
          <w:rFonts w:ascii="Century Gothic" w:hAnsi="Century Gothic"/>
          <w:b/>
          <w:sz w:val="24"/>
          <w:szCs w:val="24"/>
        </w:rPr>
      </w:pPr>
      <w:r>
        <w:rPr>
          <w:rFonts w:ascii="Century Gothic" w:hAnsi="Century Gothic"/>
          <w:b/>
          <w:sz w:val="24"/>
          <w:szCs w:val="24"/>
        </w:rPr>
        <w:t xml:space="preserve">ILEGITIMIDADE PASSIVA </w:t>
      </w:r>
      <w:r w:rsidRPr="00DD2461">
        <w:rPr>
          <w:rFonts w:ascii="Century Gothic" w:hAnsi="Century Gothic"/>
          <w:b/>
          <w:i/>
          <w:iCs/>
          <w:sz w:val="24"/>
          <w:szCs w:val="24"/>
        </w:rPr>
        <w:t>AD CAUSAM</w:t>
      </w:r>
    </w:p>
    <w:p w14:paraId="544293EC" w14:textId="77777777" w:rsidR="00A51E82" w:rsidRDefault="00A51E82" w:rsidP="00A51E82">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5B658D9" w14:textId="77777777"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Compete à Ré suscitar a preliminar de ilegitimidade passiva para responder pela presente demanda, uma vez que a narrativa fática apresentada pela Autora não guarda relação jurídica com as obrigações efetivamente assumidas pela Ré nos contratos firmados.</w:t>
      </w:r>
    </w:p>
    <w:p w14:paraId="4F7B6595" w14:textId="1F9E033A"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lastRenderedPageBreak/>
        <w:t>A análise detalhada da documentação acostada aos autos revela contradição insuperável na tese autoral. Enquanto alega falhas na "implementação" como fundamento para rescisão contratual</w:t>
      </w:r>
      <w:r w:rsidR="006D6624">
        <w:rPr>
          <w:rFonts w:ascii="Century Gothic" w:hAnsi="Century Gothic" w:cs="Arial"/>
          <w:sz w:val="24"/>
          <w:szCs w:val="24"/>
        </w:rPr>
        <w:t xml:space="preserve"> com a Ré</w:t>
      </w:r>
      <w:r w:rsidRPr="00C959EF">
        <w:rPr>
          <w:rFonts w:ascii="Century Gothic" w:hAnsi="Century Gothic" w:cs="Arial"/>
          <w:sz w:val="24"/>
          <w:szCs w:val="24"/>
        </w:rPr>
        <w:t>, a Autora conscientemente contratou empresa terceira para prestação destes serviços específicos</w:t>
      </w:r>
      <w:r w:rsidR="006D6624">
        <w:rPr>
          <w:rFonts w:ascii="Century Gothic" w:hAnsi="Century Gothic" w:cs="Arial"/>
          <w:sz w:val="24"/>
          <w:szCs w:val="24"/>
        </w:rPr>
        <w:t xml:space="preserve"> e não a demandou na presente lide</w:t>
      </w:r>
      <w:r w:rsidRPr="00C959EF">
        <w:rPr>
          <w:rFonts w:ascii="Century Gothic" w:hAnsi="Century Gothic" w:cs="Arial"/>
          <w:sz w:val="24"/>
          <w:szCs w:val="24"/>
        </w:rPr>
        <w:t>.</w:t>
      </w:r>
    </w:p>
    <w:p w14:paraId="759B725D" w14:textId="77777777" w:rsidR="006D6624" w:rsidRDefault="006D6624" w:rsidP="006D6624">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BF4DC6C" w14:textId="4BF93BC0"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Pr>
          <w:rFonts w:ascii="Century Gothic" w:hAnsi="Century Gothic" w:cs="Arial"/>
          <w:sz w:val="24"/>
          <w:szCs w:val="24"/>
        </w:rPr>
        <w:t>O e</w:t>
      </w:r>
      <w:r w:rsidRPr="00C959EF">
        <w:rPr>
          <w:rFonts w:ascii="Century Gothic" w:hAnsi="Century Gothic" w:cs="Arial"/>
          <w:sz w:val="24"/>
          <w:szCs w:val="24"/>
        </w:rPr>
        <w:t>lemento probatório decisivo consta do e-mail encaminhado por Barbara Villas Boas Pereira, representante da Ré, em resposta ao pedido de cancelamento da Autora, no qual se identifica expressamente "</w:t>
      </w:r>
      <w:r w:rsidRPr="00754AB1">
        <w:rPr>
          <w:rFonts w:ascii="Century Gothic" w:hAnsi="Century Gothic" w:cs="Arial"/>
          <w:sz w:val="24"/>
          <w:szCs w:val="24"/>
        </w:rPr>
        <w:t>Contrato 3 com a Dynamics Data</w:t>
      </w:r>
      <w:r w:rsidRPr="00C959EF">
        <w:rPr>
          <w:rFonts w:ascii="Century Gothic" w:hAnsi="Century Gothic" w:cs="Arial"/>
          <w:sz w:val="24"/>
          <w:szCs w:val="24"/>
        </w:rPr>
        <w:t xml:space="preserve">" para "serviço de configuração do sistema e adequação das suas regras de negócio". Conforme </w:t>
      </w:r>
      <w:r w:rsidR="00EC5E83">
        <w:rPr>
          <w:rFonts w:ascii="Century Gothic" w:hAnsi="Century Gothic" w:cs="Arial"/>
          <w:sz w:val="24"/>
          <w:szCs w:val="24"/>
        </w:rPr>
        <w:t>claramente</w:t>
      </w:r>
      <w:r w:rsidRPr="00C959EF">
        <w:rPr>
          <w:rFonts w:ascii="Century Gothic" w:hAnsi="Century Gothic" w:cs="Arial"/>
          <w:sz w:val="24"/>
          <w:szCs w:val="24"/>
        </w:rPr>
        <w:t xml:space="preserve"> consignado na correspondência eletrônica de </w:t>
      </w:r>
      <w:r w:rsidR="008700AF">
        <w:rPr>
          <w:rFonts w:ascii="Century Gothic" w:hAnsi="Century Gothic" w:cs="Arial"/>
          <w:sz w:val="24"/>
          <w:szCs w:val="24"/>
        </w:rPr>
        <w:t>evento1, anexo 6,</w:t>
      </w:r>
      <w:r w:rsidRPr="00C959EF">
        <w:rPr>
          <w:rFonts w:ascii="Century Gothic" w:hAnsi="Century Gothic" w:cs="Arial"/>
          <w:sz w:val="24"/>
          <w:szCs w:val="24"/>
        </w:rPr>
        <w:t xml:space="preserve"> dos autos, "</w:t>
      </w:r>
      <w:r w:rsidR="00D25878">
        <w:rPr>
          <w:rFonts w:ascii="Century Gothic" w:hAnsi="Century Gothic" w:cs="Arial"/>
          <w:sz w:val="24"/>
          <w:szCs w:val="24"/>
        </w:rPr>
        <w:t>[a]</w:t>
      </w:r>
      <w:r w:rsidRPr="002E3E3D">
        <w:rPr>
          <w:rFonts w:ascii="Century Gothic" w:hAnsi="Century Gothic" w:cs="Arial"/>
          <w:i/>
          <w:iCs/>
          <w:sz w:val="24"/>
          <w:szCs w:val="24"/>
        </w:rPr>
        <w:t xml:space="preserve"> Dynamics é um parceiro certificado e homologado da Salesforce, que presta esse serviço</w:t>
      </w:r>
      <w:r w:rsidRPr="00C959EF">
        <w:rPr>
          <w:rFonts w:ascii="Century Gothic" w:hAnsi="Century Gothic" w:cs="Arial"/>
          <w:sz w:val="24"/>
          <w:szCs w:val="24"/>
        </w:rPr>
        <w:t>", evidenciando que a implementação e customização constitui atividade específica de empresa terceira, não da Ré.</w:t>
      </w:r>
    </w:p>
    <w:p w14:paraId="2726A3C6" w14:textId="77777777" w:rsid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F7FFB01" w14:textId="77777777" w:rsidR="00D274D3" w:rsidRDefault="00781EAB" w:rsidP="00781EA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 xml:space="preserve">A documentação contratual obtida pela Ré demonstra objetivamente a impossibilidade jurídica da responsabilização da Salesforce por implementação. </w:t>
      </w:r>
    </w:p>
    <w:p w14:paraId="7BCD2F59" w14:textId="77777777" w:rsidR="00D274D3" w:rsidRDefault="00D274D3" w:rsidP="00D274D3">
      <w:pPr>
        <w:pStyle w:val="PargrafodaLista"/>
        <w:rPr>
          <w:rFonts w:ascii="Century Gothic" w:hAnsi="Century Gothic" w:cs="Arial"/>
          <w:sz w:val="24"/>
          <w:szCs w:val="24"/>
        </w:rPr>
      </w:pPr>
    </w:p>
    <w:p w14:paraId="02F751DD" w14:textId="65674480" w:rsidR="00781EAB" w:rsidRDefault="00781EAB" w:rsidP="00781EA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O Contrato nº 20250703 firmado entre Autora e Dynamics Data estabelece como objeto específico "execução dos serviços de implementação da plataforma Salesforce SalesCloud e integração do ERP SIG" (cláusula 1.1 da Especificação de Serviços), evidenciando que a própria Autora reconheceu contratualmente que a implementação constitui atividade empresarial autônoma, distinta do licenciamento de software. A celebração deste contrato em 04</w:t>
      </w:r>
      <w:r w:rsidR="00D274D3">
        <w:rPr>
          <w:rFonts w:ascii="Century Gothic" w:hAnsi="Century Gothic" w:cs="Arial"/>
          <w:sz w:val="24"/>
          <w:szCs w:val="24"/>
        </w:rPr>
        <w:t>.</w:t>
      </w:r>
      <w:r w:rsidRPr="00781EAB">
        <w:rPr>
          <w:rFonts w:ascii="Century Gothic" w:hAnsi="Century Gothic" w:cs="Arial"/>
          <w:sz w:val="24"/>
          <w:szCs w:val="24"/>
        </w:rPr>
        <w:t>07</w:t>
      </w:r>
      <w:r w:rsidR="00D274D3">
        <w:rPr>
          <w:rFonts w:ascii="Century Gothic" w:hAnsi="Century Gothic" w:cs="Arial"/>
          <w:sz w:val="24"/>
          <w:szCs w:val="24"/>
        </w:rPr>
        <w:t>.</w:t>
      </w:r>
      <w:r w:rsidRPr="00781EAB">
        <w:rPr>
          <w:rFonts w:ascii="Century Gothic" w:hAnsi="Century Gothic" w:cs="Arial"/>
          <w:sz w:val="24"/>
          <w:szCs w:val="24"/>
        </w:rPr>
        <w:t xml:space="preserve">2025 </w:t>
      </w:r>
      <w:r w:rsidR="00D274D3">
        <w:rPr>
          <w:rFonts w:ascii="Century Gothic" w:hAnsi="Century Gothic" w:cs="Arial"/>
          <w:sz w:val="24"/>
          <w:szCs w:val="24"/>
        </w:rPr>
        <w:t>–</w:t>
      </w:r>
      <w:r w:rsidRPr="00781EAB">
        <w:rPr>
          <w:rFonts w:ascii="Century Gothic" w:hAnsi="Century Gothic" w:cs="Arial"/>
          <w:sz w:val="24"/>
          <w:szCs w:val="24"/>
        </w:rPr>
        <w:t xml:space="preserve"> </w:t>
      </w:r>
      <w:r w:rsidR="00D274D3">
        <w:rPr>
          <w:rFonts w:ascii="Century Gothic" w:hAnsi="Century Gothic" w:cs="Arial"/>
          <w:sz w:val="24"/>
          <w:szCs w:val="24"/>
        </w:rPr>
        <w:t>3 (</w:t>
      </w:r>
      <w:r w:rsidRPr="00781EAB">
        <w:rPr>
          <w:rFonts w:ascii="Century Gothic" w:hAnsi="Century Gothic" w:cs="Arial"/>
          <w:sz w:val="24"/>
          <w:szCs w:val="24"/>
        </w:rPr>
        <w:t>três</w:t>
      </w:r>
      <w:r w:rsidR="00D274D3">
        <w:rPr>
          <w:rFonts w:ascii="Century Gothic" w:hAnsi="Century Gothic" w:cs="Arial"/>
          <w:sz w:val="24"/>
          <w:szCs w:val="24"/>
        </w:rPr>
        <w:t>)</w:t>
      </w:r>
      <w:r w:rsidRPr="00781EAB">
        <w:rPr>
          <w:rFonts w:ascii="Century Gothic" w:hAnsi="Century Gothic" w:cs="Arial"/>
          <w:sz w:val="24"/>
          <w:szCs w:val="24"/>
        </w:rPr>
        <w:t xml:space="preserve"> dias antes dos contratos Salesforce - revela planejamento empresarial estruturado baseado na correta </w:t>
      </w:r>
      <w:r w:rsidRPr="00781EAB">
        <w:rPr>
          <w:rFonts w:ascii="Century Gothic" w:hAnsi="Century Gothic" w:cs="Arial"/>
          <w:sz w:val="24"/>
          <w:szCs w:val="24"/>
        </w:rPr>
        <w:lastRenderedPageBreak/>
        <w:t>compreensão da diferenciação técnica entre licenciamento SaaS e implementação.</w:t>
      </w:r>
    </w:p>
    <w:p w14:paraId="1F246F4C" w14:textId="77777777" w:rsidR="00781EAB" w:rsidRDefault="00781EAB"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F62A54F" w14:textId="73832976"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A distinção técnica e jurídica entre os serviços é cristalina. A Salesforce presta licenciamento de software </w:t>
      </w:r>
      <w:r w:rsidR="00D25878">
        <w:rPr>
          <w:rFonts w:ascii="Century Gothic" w:hAnsi="Century Gothic" w:cs="Arial"/>
          <w:sz w:val="24"/>
          <w:szCs w:val="24"/>
        </w:rPr>
        <w:t>pronto para uso</w:t>
      </w:r>
      <w:r w:rsidRPr="00C959EF">
        <w:rPr>
          <w:rFonts w:ascii="Century Gothic" w:hAnsi="Century Gothic" w:cs="Arial"/>
          <w:sz w:val="24"/>
          <w:szCs w:val="24"/>
        </w:rPr>
        <w:t xml:space="preserve">, enquanto a </w:t>
      </w:r>
      <w:r w:rsidRPr="002E3E3D">
        <w:rPr>
          <w:rFonts w:ascii="Century Gothic" w:hAnsi="Century Gothic" w:cs="Arial"/>
          <w:i/>
          <w:iCs/>
          <w:sz w:val="24"/>
          <w:szCs w:val="24"/>
        </w:rPr>
        <w:t>Dynamics Data</w:t>
      </w:r>
      <w:r w:rsidRPr="00C959EF">
        <w:rPr>
          <w:rFonts w:ascii="Century Gothic" w:hAnsi="Century Gothic" w:cs="Arial"/>
          <w:sz w:val="24"/>
          <w:szCs w:val="24"/>
        </w:rPr>
        <w:t xml:space="preserve"> realiza implementação e customização</w:t>
      </w:r>
      <w:r w:rsidR="00D25878">
        <w:rPr>
          <w:rFonts w:ascii="Century Gothic" w:hAnsi="Century Gothic" w:cs="Arial"/>
          <w:sz w:val="24"/>
          <w:szCs w:val="24"/>
        </w:rPr>
        <w:t xml:space="preserve"> do software</w:t>
      </w:r>
      <w:r w:rsidRPr="00C959EF">
        <w:rPr>
          <w:rFonts w:ascii="Century Gothic" w:hAnsi="Century Gothic" w:cs="Arial"/>
          <w:sz w:val="24"/>
          <w:szCs w:val="24"/>
        </w:rPr>
        <w:t>, configurando especificamente o sistema às necessidades do cliente. A imputação de responsabilidade à Ré por obrigações contratuais assumidas por terceiro configura impossibilidade lógica e inadequação subjetiva que torna a demanda juridicamente insustentável.</w:t>
      </w:r>
    </w:p>
    <w:p w14:paraId="647FC687" w14:textId="77777777" w:rsid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2221F50" w14:textId="580A8B0F"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Nos termos do art. 17 do CPC, a Ré não </w:t>
      </w:r>
      <w:r w:rsidR="00D25878">
        <w:rPr>
          <w:rFonts w:ascii="Century Gothic" w:hAnsi="Century Gothic" w:cs="Arial"/>
          <w:sz w:val="24"/>
          <w:szCs w:val="24"/>
        </w:rPr>
        <w:t xml:space="preserve">tem </w:t>
      </w:r>
      <w:r w:rsidRPr="00C959EF">
        <w:rPr>
          <w:rFonts w:ascii="Century Gothic" w:hAnsi="Century Gothic" w:cs="Arial"/>
          <w:sz w:val="24"/>
          <w:szCs w:val="24"/>
        </w:rPr>
        <w:t xml:space="preserve">interesse jurídico na demanda, uma vez que os alegados prejuízos decorrem de falhas na execução de contrato </w:t>
      </w:r>
      <w:r w:rsidR="00D25878">
        <w:rPr>
          <w:rFonts w:ascii="Century Gothic" w:hAnsi="Century Gothic" w:cs="Arial"/>
          <w:sz w:val="24"/>
          <w:szCs w:val="24"/>
        </w:rPr>
        <w:t>com terceiro, do</w:t>
      </w:r>
      <w:r w:rsidRPr="00C959EF">
        <w:rPr>
          <w:rFonts w:ascii="Century Gothic" w:hAnsi="Century Gothic" w:cs="Arial"/>
          <w:sz w:val="24"/>
          <w:szCs w:val="24"/>
        </w:rPr>
        <w:t xml:space="preserve"> qual</w:t>
      </w:r>
      <w:r w:rsidR="00D25878">
        <w:rPr>
          <w:rFonts w:ascii="Century Gothic" w:hAnsi="Century Gothic" w:cs="Arial"/>
          <w:sz w:val="24"/>
          <w:szCs w:val="24"/>
        </w:rPr>
        <w:t xml:space="preserve"> a Ré</w:t>
      </w:r>
      <w:r w:rsidRPr="00C959EF">
        <w:rPr>
          <w:rFonts w:ascii="Century Gothic" w:hAnsi="Century Gothic" w:cs="Arial"/>
          <w:sz w:val="24"/>
          <w:szCs w:val="24"/>
        </w:rPr>
        <w:t xml:space="preserve"> não é parte, não participou da negociação e sobre o qual não assumiu </w:t>
      </w:r>
      <w:r w:rsidR="00EC5E83">
        <w:rPr>
          <w:rFonts w:ascii="Century Gothic" w:hAnsi="Century Gothic" w:cs="Arial"/>
          <w:sz w:val="24"/>
          <w:szCs w:val="24"/>
        </w:rPr>
        <w:t>nenhuma</w:t>
      </w:r>
      <w:r w:rsidRPr="00C959EF">
        <w:rPr>
          <w:rFonts w:ascii="Century Gothic" w:hAnsi="Century Gothic" w:cs="Arial"/>
          <w:sz w:val="24"/>
          <w:szCs w:val="24"/>
        </w:rPr>
        <w:t xml:space="preserve"> responsabilidade.</w:t>
      </w:r>
    </w:p>
    <w:p w14:paraId="6033B545" w14:textId="77777777" w:rsidR="00C959EF" w:rsidRDefault="00C959EF" w:rsidP="00A51E82">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79FBE402" w14:textId="33849A0A" w:rsidR="00C959EF" w:rsidRPr="00C959EF" w:rsidRDefault="00C959EF" w:rsidP="00C959EF">
      <w:pPr>
        <w:pStyle w:val="PargrafodaLista"/>
        <w:numPr>
          <w:ilvl w:val="0"/>
          <w:numId w:val="8"/>
        </w:numPr>
        <w:spacing w:line="360" w:lineRule="auto"/>
        <w:ind w:left="0" w:firstLine="0"/>
        <w:jc w:val="both"/>
        <w:rPr>
          <w:rFonts w:ascii="Century Gothic" w:hAnsi="Century Gothic"/>
          <w:bCs/>
          <w:sz w:val="24"/>
          <w:szCs w:val="24"/>
        </w:rPr>
      </w:pPr>
      <w:r>
        <w:rPr>
          <w:rFonts w:ascii="Century Gothic" w:hAnsi="Century Gothic"/>
          <w:b/>
          <w:bCs/>
          <w:sz w:val="24"/>
          <w:szCs w:val="24"/>
        </w:rPr>
        <w:t>DENUNCIAÇÃO DA DYNAMICS DATA</w:t>
      </w:r>
      <w:r w:rsidR="00F26669" w:rsidRPr="00F26669">
        <w:rPr>
          <w:rFonts w:ascii="Century Gothic" w:hAnsi="Century Gothic"/>
          <w:b/>
          <w:bCs/>
          <w:sz w:val="24"/>
          <w:szCs w:val="24"/>
        </w:rPr>
        <w:t xml:space="preserve"> </w:t>
      </w:r>
      <w:r w:rsidR="00F26669">
        <w:rPr>
          <w:rFonts w:ascii="Century Gothic" w:hAnsi="Century Gothic"/>
          <w:b/>
          <w:bCs/>
          <w:sz w:val="24"/>
          <w:szCs w:val="24"/>
        </w:rPr>
        <w:t>À LIDE</w:t>
      </w:r>
    </w:p>
    <w:p w14:paraId="44B691F0" w14:textId="77777777" w:rsidR="00C959EF" w:rsidRDefault="00C959EF" w:rsidP="00A51E82">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6B44ED30" w14:textId="6A609C9F"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Subsidiariamente, caso V.Exa. não acolha a preliminar de ilegitimidade passiva, requer a denunciação da lide à empresa </w:t>
      </w:r>
      <w:r w:rsidR="00D25878" w:rsidRPr="00754AB1">
        <w:rPr>
          <w:rFonts w:ascii="Century Gothic" w:hAnsi="Century Gothic" w:cs="Arial"/>
          <w:sz w:val="24"/>
          <w:szCs w:val="24"/>
        </w:rPr>
        <w:t>Dynamics</w:t>
      </w:r>
      <w:r w:rsidR="00D25878" w:rsidRPr="00C959EF">
        <w:rPr>
          <w:rFonts w:ascii="Century Gothic" w:hAnsi="Century Gothic" w:cs="Arial"/>
          <w:sz w:val="24"/>
          <w:szCs w:val="24"/>
        </w:rPr>
        <w:t xml:space="preserve"> </w:t>
      </w:r>
      <w:r w:rsidR="00D25878" w:rsidRPr="00754AB1">
        <w:rPr>
          <w:rFonts w:ascii="Century Gothic" w:hAnsi="Century Gothic" w:cs="Arial"/>
          <w:sz w:val="24"/>
          <w:szCs w:val="24"/>
        </w:rPr>
        <w:t>Data</w:t>
      </w:r>
      <w:r w:rsidRPr="00C959EF">
        <w:rPr>
          <w:rFonts w:ascii="Century Gothic" w:hAnsi="Century Gothic" w:cs="Arial"/>
          <w:sz w:val="24"/>
          <w:szCs w:val="24"/>
        </w:rPr>
        <w:t>, com fundamento no artigo 125, inciso I, do Código de Processo Civil.</w:t>
      </w:r>
    </w:p>
    <w:p w14:paraId="5818905A"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8D2CAF5" w14:textId="4E4C3FD9"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A Dynamics Data é a empresa efetivamente responsável pelos serviços de implementação e customização que fundamentam as alegações da Autora, conforme documento referenciado nos próprios autos. A economia processual e o direito de regresso justificam sua inclusão no feito, uma vez que eventual responsabilização da Ré (manifestamente inadequada) geraria direito regressivo contra a empresa terceira, evitando multiplicidade de demandas sobre o mesmo fato.</w:t>
      </w:r>
    </w:p>
    <w:p w14:paraId="5F6935B7" w14:textId="77777777" w:rsidR="00A82529" w:rsidRDefault="00A82529"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27B2A310" w14:textId="7C470B89" w:rsidR="00C959EF" w:rsidRPr="00C2178A" w:rsidRDefault="00C959EF" w:rsidP="00C959EF">
      <w:pPr>
        <w:pStyle w:val="PargrafodaLista"/>
        <w:numPr>
          <w:ilvl w:val="0"/>
          <w:numId w:val="8"/>
        </w:numPr>
        <w:spacing w:line="360" w:lineRule="auto"/>
        <w:ind w:left="0" w:firstLine="0"/>
        <w:jc w:val="both"/>
        <w:rPr>
          <w:rFonts w:ascii="Century Gothic" w:hAnsi="Century Gothic"/>
          <w:b/>
          <w:sz w:val="24"/>
          <w:szCs w:val="24"/>
        </w:rPr>
      </w:pPr>
      <w:r w:rsidRPr="00C2178A">
        <w:rPr>
          <w:rFonts w:ascii="Century Gothic" w:hAnsi="Century Gothic"/>
          <w:b/>
          <w:sz w:val="24"/>
          <w:szCs w:val="24"/>
        </w:rPr>
        <w:lastRenderedPageBreak/>
        <w:t>CONFIRMAÇÃO DA INAPLICABILIDADE DO CÓDIGO DE DEFESA DO CONSUMIDOR</w:t>
      </w:r>
    </w:p>
    <w:p w14:paraId="5CEABE9D" w14:textId="77777777" w:rsidR="00C959EF" w:rsidRDefault="00C959EF"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DDA2946" w14:textId="2A4D97A8" w:rsidR="00BA4480" w:rsidRPr="00C2178A" w:rsidRDefault="00BA4480" w:rsidP="00BA4480">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bCs/>
          <w:sz w:val="24"/>
          <w:szCs w:val="24"/>
        </w:rPr>
      </w:pPr>
      <w:r w:rsidRPr="00C959EF">
        <w:rPr>
          <w:rFonts w:ascii="Century Gothic" w:hAnsi="Century Gothic" w:cs="Arial"/>
          <w:sz w:val="24"/>
          <w:szCs w:val="24"/>
        </w:rPr>
        <w:t xml:space="preserve">A </w:t>
      </w:r>
      <w:r>
        <w:rPr>
          <w:rFonts w:ascii="Century Gothic" w:hAnsi="Century Gothic" w:cs="Arial"/>
          <w:sz w:val="24"/>
          <w:szCs w:val="24"/>
        </w:rPr>
        <w:t xml:space="preserve">r. </w:t>
      </w:r>
      <w:r w:rsidR="00C2178A">
        <w:rPr>
          <w:rFonts w:ascii="Century Gothic" w:hAnsi="Century Gothic" w:cs="Arial"/>
          <w:sz w:val="24"/>
          <w:szCs w:val="24"/>
        </w:rPr>
        <w:t>D</w:t>
      </w:r>
      <w:r>
        <w:rPr>
          <w:rFonts w:ascii="Century Gothic" w:hAnsi="Century Gothic" w:cs="Arial"/>
          <w:sz w:val="24"/>
          <w:szCs w:val="24"/>
        </w:rPr>
        <w:t xml:space="preserve">ecisão liminar que indeferiu o pedido de tutela de urgência foi </w:t>
      </w:r>
      <w:r w:rsidR="00D25878">
        <w:rPr>
          <w:rFonts w:ascii="Century Gothic" w:hAnsi="Century Gothic" w:cs="Arial"/>
          <w:sz w:val="24"/>
          <w:szCs w:val="24"/>
        </w:rPr>
        <w:t xml:space="preserve">certeira </w:t>
      </w:r>
      <w:r>
        <w:rPr>
          <w:rFonts w:ascii="Century Gothic" w:hAnsi="Century Gothic" w:cs="Arial"/>
          <w:sz w:val="24"/>
          <w:szCs w:val="24"/>
        </w:rPr>
        <w:t>ao consignar que no caso em tela não há que se falar em aplicação do Código de Defesa do Consumidor</w:t>
      </w:r>
      <w:r w:rsidR="00C2178A">
        <w:rPr>
          <w:rFonts w:ascii="Century Gothic" w:hAnsi="Century Gothic" w:cs="Arial"/>
          <w:sz w:val="24"/>
          <w:szCs w:val="24"/>
        </w:rPr>
        <w:t xml:space="preserve">, </w:t>
      </w:r>
      <w:r w:rsidR="00C2178A" w:rsidRPr="00A51E82">
        <w:rPr>
          <w:rFonts w:ascii="Century Gothic" w:hAnsi="Century Gothic" w:cs="Arial"/>
          <w:sz w:val="24"/>
          <w:szCs w:val="24"/>
        </w:rPr>
        <w:t>tendo em vista que se está diante de típica relação empresarial, estabelecida entre duas pessoas jurídicas para fins estritamente profissionais e comerciais</w:t>
      </w:r>
      <w:r>
        <w:rPr>
          <w:rFonts w:ascii="Century Gothic" w:hAnsi="Century Gothic" w:cs="Arial"/>
          <w:sz w:val="24"/>
          <w:szCs w:val="24"/>
        </w:rPr>
        <w:t>.</w:t>
      </w:r>
    </w:p>
    <w:p w14:paraId="6A18D4B8" w14:textId="77777777" w:rsidR="00C2178A" w:rsidRDefault="00C2178A" w:rsidP="00C2178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6AFE2CC" w14:textId="10E2DBD9" w:rsidR="00C2178A" w:rsidRDefault="00C2178A" w:rsidP="00C2178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A51E82">
        <w:rPr>
          <w:rFonts w:ascii="Century Gothic" w:hAnsi="Century Gothic" w:cs="Arial"/>
          <w:sz w:val="24"/>
          <w:szCs w:val="24"/>
        </w:rPr>
        <w:t>Esse cenário se amolda perfeitamente à teoria finalista, adotada de forma majoritária por nossos Tribunais e com base no artigo 2º do CDC, que conceitua como consumidor apenas aquele que encerra a cadeia produtiva, o que, claramente, não é o caso dos autos.</w:t>
      </w:r>
    </w:p>
    <w:p w14:paraId="649C778F" w14:textId="77777777" w:rsidR="00C2178A" w:rsidRPr="00A51E82" w:rsidRDefault="00C2178A" w:rsidP="00C2178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61A3A5C7" w14:textId="77777777" w:rsidR="00C2178A" w:rsidRDefault="00C2178A" w:rsidP="00C2178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A51E82">
        <w:rPr>
          <w:rFonts w:ascii="Century Gothic" w:hAnsi="Century Gothic" w:cs="Arial"/>
          <w:sz w:val="24"/>
          <w:szCs w:val="24"/>
        </w:rPr>
        <w:t>Mesmo sob a ótica da teoria finalista mitigada, não há elementos que justifiquem a aplicação excepcional do CDC, uma vez que a Autora não demonstrou nenhuma vulnerabilidade técnica, jurídica ou econômica em relação à Ré.</w:t>
      </w:r>
    </w:p>
    <w:p w14:paraId="5E1BB4A8" w14:textId="77777777" w:rsidR="00C2178A" w:rsidRDefault="00C2178A" w:rsidP="00C2178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67EE8A6A" w14:textId="77777777" w:rsidR="00C2178A" w:rsidRDefault="00C2178A" w:rsidP="00C2178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bCs/>
          <w:sz w:val="24"/>
          <w:szCs w:val="24"/>
        </w:rPr>
      </w:pPr>
      <w:r>
        <w:rPr>
          <w:rFonts w:ascii="Century Gothic" w:hAnsi="Century Gothic"/>
          <w:bCs/>
          <w:sz w:val="24"/>
          <w:szCs w:val="24"/>
        </w:rPr>
        <w:t>Não bastasse isso, a</w:t>
      </w:r>
      <w:r w:rsidRPr="005D2BE5">
        <w:rPr>
          <w:rFonts w:ascii="Century Gothic" w:hAnsi="Century Gothic"/>
          <w:bCs/>
          <w:sz w:val="24"/>
          <w:szCs w:val="24"/>
        </w:rPr>
        <w:t xml:space="preserve"> jurisprudência é pacífica ao afastar a </w:t>
      </w:r>
      <w:r>
        <w:rPr>
          <w:rFonts w:ascii="Century Gothic" w:hAnsi="Century Gothic"/>
          <w:bCs/>
          <w:sz w:val="24"/>
          <w:szCs w:val="24"/>
        </w:rPr>
        <w:t xml:space="preserve">aplicação </w:t>
      </w:r>
      <w:r w:rsidRPr="005D2BE5">
        <w:rPr>
          <w:rFonts w:ascii="Century Gothic" w:hAnsi="Century Gothic"/>
          <w:bCs/>
          <w:sz w:val="24"/>
          <w:szCs w:val="24"/>
        </w:rPr>
        <w:t>do CDC em contratos de licenciamento de software empresarial, reconhecendo tratar-se de relação comercial entre pessoas jurídicas, regida pelo Código Civil e pelos princípios gerais do direito empresarial. Nesse sentido:</w:t>
      </w:r>
    </w:p>
    <w:p w14:paraId="4540E83D" w14:textId="77777777" w:rsidR="00C2178A" w:rsidRDefault="00C2178A" w:rsidP="00C2178A">
      <w:pPr>
        <w:pStyle w:val="PargrafodaLista"/>
        <w:spacing w:line="360" w:lineRule="auto"/>
        <w:ind w:left="0"/>
        <w:jc w:val="both"/>
        <w:rPr>
          <w:rFonts w:ascii="Century Gothic" w:hAnsi="Century Gothic"/>
          <w:bCs/>
          <w:sz w:val="24"/>
          <w:szCs w:val="24"/>
        </w:rPr>
      </w:pPr>
    </w:p>
    <w:p w14:paraId="661A3CEE" w14:textId="77777777" w:rsidR="00C2178A" w:rsidRPr="00D067E4" w:rsidRDefault="00C2178A" w:rsidP="00C2178A">
      <w:pPr>
        <w:pStyle w:val="PargrafodaLista"/>
        <w:ind w:left="1701"/>
        <w:jc w:val="both"/>
        <w:rPr>
          <w:rFonts w:ascii="Century Gothic" w:hAnsi="Century Gothic"/>
          <w:bCs/>
        </w:rPr>
      </w:pPr>
      <w:r w:rsidRPr="00D067E4">
        <w:rPr>
          <w:rFonts w:ascii="Century Gothic" w:hAnsi="Century Gothic"/>
          <w:bCs/>
        </w:rPr>
        <w:t xml:space="preserve">“APELAÇÃO. PRESTAÇÃO DE SERVIÇOS. Ação declaratória de rescisão contratual e condenatória de restituição de valores pagos. Elevada complexidade do software ofertado. Suposta impossibilidade de utilização do sistema. Sentença de procedência. Insurgência da ré. - </w:t>
      </w:r>
      <w:r w:rsidRPr="00AF274A">
        <w:rPr>
          <w:rFonts w:ascii="Century Gothic" w:hAnsi="Century Gothic"/>
          <w:b/>
        </w:rPr>
        <w:t xml:space="preserve">Relação de consumo. Inexistência. Possibilidade de aplicação da teoria finalista afastada por inexistência de hipossuficiência econômica, técnica ou jurídica da apelada. Inviável a aplicação das disposições do CDC. - Falha na prestação de serviços. Não ocorrência. Fatos constitutivos do direito da autora não demonstrados. Manual técnico de utilização e canal de comunicação disponíveis. Possibilidade contratar serviço adicional de consultor para oferecer treinamento. Rescisão antecipada por iniciativa da </w:t>
      </w:r>
      <w:r w:rsidRPr="00AF274A">
        <w:rPr>
          <w:rFonts w:ascii="Century Gothic" w:hAnsi="Century Gothic"/>
          <w:b/>
        </w:rPr>
        <w:lastRenderedPageBreak/>
        <w:t>contratante. Indevida a restituição de valores.</w:t>
      </w:r>
      <w:r w:rsidRPr="00D067E4">
        <w:rPr>
          <w:rFonts w:ascii="Century Gothic" w:hAnsi="Century Gothic"/>
          <w:bCs/>
        </w:rPr>
        <w:t xml:space="preserve"> Sentença reformada. RECURSO PROVIDO.</w:t>
      </w:r>
    </w:p>
    <w:p w14:paraId="17A06F53" w14:textId="77777777" w:rsidR="00C2178A" w:rsidRDefault="00C2178A" w:rsidP="00C2178A">
      <w:pPr>
        <w:pStyle w:val="PargrafodaLista"/>
        <w:ind w:left="1701"/>
        <w:jc w:val="both"/>
        <w:rPr>
          <w:rFonts w:ascii="Century Gothic" w:hAnsi="Century Gothic"/>
          <w:bCs/>
        </w:rPr>
      </w:pPr>
      <w:r w:rsidRPr="00D067E4">
        <w:rPr>
          <w:rFonts w:ascii="Century Gothic" w:hAnsi="Century Gothic"/>
          <w:bCs/>
        </w:rPr>
        <w:t xml:space="preserve">(TJ-SP - Apelação: 1053820-08.2023.8.26.0002 SP; Relator: Claudia Menge, Data de Julgamento: 29.04.2025, 32ª Câmara de Direito Privado – </w:t>
      </w:r>
      <w:r w:rsidRPr="0049364A">
        <w:rPr>
          <w:rFonts w:ascii="Century Gothic" w:hAnsi="Century Gothic"/>
          <w:bCs/>
          <w:i/>
          <w:iCs/>
        </w:rPr>
        <w:t>grifos</w:t>
      </w:r>
      <w:r w:rsidRPr="00D067E4">
        <w:rPr>
          <w:rFonts w:ascii="Century Gothic" w:hAnsi="Century Gothic"/>
          <w:bCs/>
        </w:rPr>
        <w:t xml:space="preserve"> </w:t>
      </w:r>
      <w:r w:rsidRPr="0049364A">
        <w:rPr>
          <w:rFonts w:ascii="Century Gothic" w:hAnsi="Century Gothic"/>
          <w:bCs/>
          <w:i/>
          <w:iCs/>
        </w:rPr>
        <w:t>acrescidos</w:t>
      </w:r>
      <w:r w:rsidRPr="00D067E4">
        <w:rPr>
          <w:rFonts w:ascii="Century Gothic" w:hAnsi="Century Gothic"/>
          <w:bCs/>
        </w:rPr>
        <w:t>)”</w:t>
      </w:r>
    </w:p>
    <w:p w14:paraId="00DB761C" w14:textId="77777777" w:rsidR="00C2178A" w:rsidRDefault="00C2178A" w:rsidP="00C2178A">
      <w:pPr>
        <w:pStyle w:val="PargrafodaLista"/>
        <w:ind w:left="1701"/>
        <w:jc w:val="both"/>
        <w:rPr>
          <w:rFonts w:ascii="Century Gothic" w:hAnsi="Century Gothic"/>
          <w:bCs/>
        </w:rPr>
      </w:pPr>
    </w:p>
    <w:p w14:paraId="7E4EB110" w14:textId="77777777" w:rsidR="00C2178A" w:rsidRPr="00FE14C0" w:rsidRDefault="00C2178A" w:rsidP="00C2178A">
      <w:pPr>
        <w:pStyle w:val="PargrafodaLista"/>
        <w:ind w:left="1701"/>
        <w:jc w:val="both"/>
        <w:rPr>
          <w:rFonts w:ascii="Century Gothic" w:hAnsi="Century Gothic"/>
          <w:bCs/>
        </w:rPr>
      </w:pPr>
      <w:r w:rsidRPr="00FE14C0">
        <w:rPr>
          <w:rFonts w:ascii="Century Gothic" w:hAnsi="Century Gothic"/>
          <w:bCs/>
        </w:rPr>
        <w:t xml:space="preserve">“PROCESSUAL CIVIL. AGRAVO INTERNO NO AGRAVO EM RECURSO ESPECIAL. AÇÃO DE RESCISÃO CONTRATUAL. CONTRATO DE PRESTAÇÃO DE SERVIÇOS DE LICENCIAMENTO E USO DE SOFTWARE. PESSOA JURÍDICA. UTILIZAÇÃO NA ATIVIDADE EMPRESARIAL. CDC. INAPLICABILIDADE. DECISÃO MANTIDA. AGRAVO INTERNO NÃO PROVIDO. 1. Aplica-se o NCPC a este recurso ante os termos do Enunciado Administrativo n.º 3, aprovado pelo Plenário do STJ na sessão de 9/3/2016: Aos recursos interpostos com fundamento no CPC/2015 (relativos a decisões publicadas a partir de 18 de março de 2016) serão exigidos os requisitos de admissibilidade recursal na forma do novo CPC. 2. </w:t>
      </w:r>
      <w:r w:rsidRPr="00AF274A">
        <w:rPr>
          <w:rFonts w:ascii="Century Gothic" w:hAnsi="Century Gothic"/>
          <w:b/>
        </w:rPr>
        <w:t>O CDC é inaplicável nas hipóteses em que o produto adquirido tenha finalidade de incrementar a atividade empresarial desenvolvida, admitindo-se a mitigação da teoria finalista apenas em hipóteses excepcionais. Contudo, o STJ não tem reconhecido a referida excepcionalidade em caso de aquisição de software pela pessoa jurídica para aplicação em sua atividade empresarial.</w:t>
      </w:r>
      <w:r w:rsidRPr="00FE14C0">
        <w:rPr>
          <w:rFonts w:ascii="Century Gothic" w:hAnsi="Century Gothic"/>
          <w:bCs/>
        </w:rPr>
        <w:t xml:space="preserve"> 3. Não sendo a linha argumentativa apresentada capaz de evidenciar a inadequação dos fundamentos invocados pela decisão agravada, o presente agravo não se revela apto a alterar o conteúdo do julgado impugnado, devendo ele ser integralmente mantido em seus próprios termos. 4. Agravo interno não provido.</w:t>
      </w:r>
    </w:p>
    <w:p w14:paraId="2BEBA90D" w14:textId="77777777" w:rsidR="00C2178A" w:rsidRPr="00D067E4" w:rsidRDefault="00C2178A" w:rsidP="00C2178A">
      <w:pPr>
        <w:pStyle w:val="PargrafodaLista"/>
        <w:ind w:left="1701"/>
        <w:jc w:val="both"/>
        <w:rPr>
          <w:rFonts w:ascii="Century Gothic" w:hAnsi="Century Gothic"/>
          <w:bCs/>
        </w:rPr>
      </w:pPr>
      <w:r w:rsidRPr="00FE14C0">
        <w:rPr>
          <w:rFonts w:ascii="Century Gothic" w:hAnsi="Century Gothic"/>
          <w:bCs/>
        </w:rPr>
        <w:t>(STJ - AgInt no AREsp: 2132923 SP 2022/0151147-4, Relator: Ministro MOURA RIBEIRO, Data de Julgamento: 12/12/2022, T3 - TERCEIRA TURMA, Data de Publicação: DJe 14/12/2022</w:t>
      </w:r>
      <w:r>
        <w:rPr>
          <w:rFonts w:ascii="Century Gothic" w:hAnsi="Century Gothic"/>
          <w:bCs/>
        </w:rPr>
        <w:t xml:space="preserve"> – </w:t>
      </w:r>
      <w:r>
        <w:rPr>
          <w:rFonts w:ascii="Century Gothic" w:hAnsi="Century Gothic"/>
          <w:bCs/>
          <w:i/>
          <w:iCs/>
        </w:rPr>
        <w:t>grifos acrescidos</w:t>
      </w:r>
      <w:r w:rsidRPr="00FE14C0">
        <w:rPr>
          <w:rFonts w:ascii="Century Gothic" w:hAnsi="Century Gothic"/>
          <w:bCs/>
        </w:rPr>
        <w:t xml:space="preserve">)” </w:t>
      </w:r>
    </w:p>
    <w:p w14:paraId="0AC12EDE" w14:textId="77777777" w:rsidR="00C2178A" w:rsidRDefault="00C2178A" w:rsidP="00C2178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5445E24B" w14:textId="580D3E35" w:rsidR="00C2178A" w:rsidRPr="00C2178A" w:rsidRDefault="00C2178A" w:rsidP="00C2178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A51E82">
        <w:rPr>
          <w:rFonts w:ascii="Century Gothic" w:hAnsi="Century Gothic" w:cs="Arial"/>
          <w:sz w:val="24"/>
          <w:szCs w:val="24"/>
        </w:rPr>
        <w:t>Por consequência, é inviável a invocação das disposições protetivas do CDC à relação jurídica estabelecida entre as partes, devendo a presente demanda ser analisada exclusivamente sob a ótica do direito civil-empresarial.</w:t>
      </w:r>
    </w:p>
    <w:p w14:paraId="7FE5C1ED" w14:textId="77777777" w:rsidR="00BA4480" w:rsidRDefault="00BA4480"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309A2FC" w14:textId="7E67D6B3" w:rsidR="00C959EF" w:rsidRPr="00C959EF" w:rsidRDefault="00C959EF" w:rsidP="00C959EF">
      <w:pPr>
        <w:pStyle w:val="PargrafodaLista"/>
        <w:numPr>
          <w:ilvl w:val="0"/>
          <w:numId w:val="8"/>
        </w:numPr>
        <w:spacing w:line="360" w:lineRule="auto"/>
        <w:ind w:left="0" w:firstLine="0"/>
        <w:jc w:val="both"/>
        <w:rPr>
          <w:rFonts w:ascii="Century Gothic" w:hAnsi="Century Gothic"/>
          <w:b/>
          <w:sz w:val="24"/>
          <w:szCs w:val="24"/>
        </w:rPr>
      </w:pPr>
      <w:r w:rsidRPr="00C959EF">
        <w:rPr>
          <w:rFonts w:ascii="Century Gothic" w:hAnsi="Century Gothic"/>
          <w:b/>
          <w:sz w:val="24"/>
          <w:szCs w:val="24"/>
        </w:rPr>
        <w:t>LITIGÂNCIA DE MÁ-FÉ QUALIFICADA</w:t>
      </w:r>
    </w:p>
    <w:p w14:paraId="6A4501AC" w14:textId="77777777" w:rsidR="00C959EF" w:rsidRDefault="00C959EF"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AB0A034" w14:textId="1ADC8191" w:rsidR="00C959EF" w:rsidRDefault="00781EAB" w:rsidP="00781EA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 xml:space="preserve">A conduta processual da Autora </w:t>
      </w:r>
      <w:r w:rsidR="00D25878">
        <w:rPr>
          <w:rFonts w:ascii="Century Gothic" w:hAnsi="Century Gothic" w:cs="Arial"/>
          <w:sz w:val="24"/>
          <w:szCs w:val="24"/>
        </w:rPr>
        <w:t xml:space="preserve">evidencia </w:t>
      </w:r>
      <w:r w:rsidRPr="00781EAB">
        <w:rPr>
          <w:rFonts w:ascii="Century Gothic" w:hAnsi="Century Gothic" w:cs="Arial"/>
          <w:sz w:val="24"/>
          <w:szCs w:val="24"/>
        </w:rPr>
        <w:t xml:space="preserve">litigância de má-fé agravada pela supressão documental dolosa do Contrato nº 20250703 com a Dynamics Data. Este documento, referenciado expressamente no e-mail de Danilo Tomas constante dos próprios autos ("Contrato Minuta Dynamics Data - Greens - Clicksign.pdf"), foi estrategicamente omitido para ocultar a realidade fática que demonstraria a impropriedade da demanda </w:t>
      </w:r>
      <w:r w:rsidRPr="00781EAB">
        <w:rPr>
          <w:rFonts w:ascii="Century Gothic" w:hAnsi="Century Gothic" w:cs="Arial"/>
          <w:sz w:val="24"/>
          <w:szCs w:val="24"/>
        </w:rPr>
        <w:lastRenderedPageBreak/>
        <w:t>contra a Salesforce. A omissão viola frontalmente o art. 378 do CPC, que impõe o dever de lealdade processual, caracterizando alteração da verdade dos fatos (art. 80, II, CPC) mediante supressão de prova essencial ao deslinde da controvérsia.</w:t>
      </w:r>
    </w:p>
    <w:p w14:paraId="550E0AC2" w14:textId="77777777" w:rsidR="00781EAB" w:rsidRPr="00C959EF" w:rsidRDefault="00781EAB"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6C7E21BC" w14:textId="77777777" w:rsidR="00D25878" w:rsidRDefault="00781EAB" w:rsidP="00781EA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 xml:space="preserve">A celebração do Contrato nº 20250703 em 04/07/2025 - anterior aos contratos </w:t>
      </w:r>
      <w:r w:rsidR="00D25878">
        <w:rPr>
          <w:rFonts w:ascii="Century Gothic" w:hAnsi="Century Gothic" w:cs="Arial"/>
          <w:sz w:val="24"/>
          <w:szCs w:val="24"/>
        </w:rPr>
        <w:t xml:space="preserve">com a </w:t>
      </w:r>
      <w:r w:rsidRPr="00781EAB">
        <w:rPr>
          <w:rFonts w:ascii="Century Gothic" w:hAnsi="Century Gothic" w:cs="Arial"/>
          <w:sz w:val="24"/>
          <w:szCs w:val="24"/>
        </w:rPr>
        <w:t xml:space="preserve">Salesforce - evidencia que a Autora sabia inequivocamente que </w:t>
      </w:r>
      <w:r w:rsidR="00D25878">
        <w:rPr>
          <w:rFonts w:ascii="Century Gothic" w:hAnsi="Century Gothic" w:cs="Arial"/>
          <w:sz w:val="24"/>
          <w:szCs w:val="24"/>
        </w:rPr>
        <w:t xml:space="preserve">a </w:t>
      </w:r>
      <w:r w:rsidRPr="00781EAB">
        <w:rPr>
          <w:rFonts w:ascii="Century Gothic" w:hAnsi="Century Gothic" w:cs="Arial"/>
          <w:sz w:val="24"/>
          <w:szCs w:val="24"/>
        </w:rPr>
        <w:t xml:space="preserve">implementação constitui atividade empresarial da Dynamics Data, não da Salesforce. A Especificação de Serviços nº 01 detalha precisamente o escopo de "implementação da plataforma Salesforce SalesCloud e integração do ERP SIG", demonstrando conhecimento técnico específico sobre a distinção entre licenciamento e implementação. </w:t>
      </w:r>
    </w:p>
    <w:p w14:paraId="3DE10B14" w14:textId="77777777" w:rsidR="00D25878" w:rsidRDefault="00D25878" w:rsidP="00D25878">
      <w:pPr>
        <w:pStyle w:val="PargrafodaLista"/>
        <w:rPr>
          <w:rFonts w:ascii="Century Gothic" w:hAnsi="Century Gothic" w:cs="Arial"/>
          <w:sz w:val="24"/>
          <w:szCs w:val="24"/>
        </w:rPr>
      </w:pPr>
    </w:p>
    <w:p w14:paraId="02C56071" w14:textId="7D72D9C0" w:rsidR="00C959EF" w:rsidRDefault="00781EAB" w:rsidP="00781EA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A imputação posterior de responsabilidade à Salesforce por "falhas na implementação" configura dedução de pretensão contra fato incontroverso (art. 80, IV, CPC), uma vez que a própria documentação contratual da Autora comprova que tais obrigações foram assumidas por terceiro.</w:t>
      </w:r>
    </w:p>
    <w:p w14:paraId="1FDD4A30" w14:textId="77777777" w:rsidR="00781EAB" w:rsidRDefault="00781EAB" w:rsidP="00781EA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32FC2566" w14:textId="37149477"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Pr>
          <w:rFonts w:ascii="Century Gothic" w:hAnsi="Century Gothic" w:cs="Arial"/>
          <w:sz w:val="24"/>
          <w:szCs w:val="24"/>
        </w:rPr>
        <w:t xml:space="preserve">Não </w:t>
      </w:r>
      <w:r w:rsidR="00D25878">
        <w:rPr>
          <w:rFonts w:ascii="Century Gothic" w:hAnsi="Century Gothic" w:cs="Arial"/>
          <w:sz w:val="24"/>
          <w:szCs w:val="24"/>
        </w:rPr>
        <w:t xml:space="preserve">fosse isso </w:t>
      </w:r>
      <w:r>
        <w:rPr>
          <w:rFonts w:ascii="Century Gothic" w:hAnsi="Century Gothic" w:cs="Arial"/>
          <w:sz w:val="24"/>
          <w:szCs w:val="24"/>
        </w:rPr>
        <w:t xml:space="preserve">suficiente, </w:t>
      </w:r>
      <w:r w:rsidR="00D25878">
        <w:rPr>
          <w:rFonts w:ascii="Century Gothic" w:hAnsi="Century Gothic" w:cs="Arial"/>
          <w:sz w:val="24"/>
          <w:szCs w:val="24"/>
        </w:rPr>
        <w:t xml:space="preserve">a Autora </w:t>
      </w:r>
      <w:r w:rsidRPr="00C959EF">
        <w:rPr>
          <w:rFonts w:ascii="Century Gothic" w:hAnsi="Century Gothic" w:cs="Arial"/>
          <w:sz w:val="24"/>
          <w:szCs w:val="24"/>
        </w:rPr>
        <w:t>viola</w:t>
      </w:r>
      <w:r w:rsidR="00D25878">
        <w:rPr>
          <w:rFonts w:ascii="Century Gothic" w:hAnsi="Century Gothic" w:cs="Arial"/>
          <w:sz w:val="24"/>
          <w:szCs w:val="24"/>
        </w:rPr>
        <w:t xml:space="preserve"> </w:t>
      </w:r>
      <w:r w:rsidRPr="00C959EF">
        <w:rPr>
          <w:rFonts w:ascii="Century Gothic" w:hAnsi="Century Gothic" w:cs="Arial"/>
          <w:sz w:val="24"/>
          <w:szCs w:val="24"/>
        </w:rPr>
        <w:t xml:space="preserve">o art. 378 do CPC quanto ao dever de lealdade processual, configurando a supressão documental dolosa do contrato com a </w:t>
      </w:r>
      <w:r w:rsidRPr="00754AB1">
        <w:rPr>
          <w:rFonts w:ascii="Century Gothic" w:hAnsi="Century Gothic" w:cs="Arial"/>
          <w:sz w:val="24"/>
          <w:szCs w:val="24"/>
        </w:rPr>
        <w:t>Dynamics</w:t>
      </w:r>
      <w:r w:rsidRPr="00C959EF">
        <w:rPr>
          <w:rFonts w:ascii="Century Gothic" w:hAnsi="Century Gothic" w:cs="Arial"/>
          <w:sz w:val="24"/>
          <w:szCs w:val="24"/>
        </w:rPr>
        <w:t xml:space="preserve"> </w:t>
      </w:r>
      <w:r w:rsidRPr="00754AB1">
        <w:rPr>
          <w:rFonts w:ascii="Century Gothic" w:hAnsi="Century Gothic" w:cs="Arial"/>
          <w:sz w:val="24"/>
          <w:szCs w:val="24"/>
        </w:rPr>
        <w:t>Data</w:t>
      </w:r>
      <w:r w:rsidRPr="00C959EF">
        <w:rPr>
          <w:rFonts w:ascii="Century Gothic" w:hAnsi="Century Gothic" w:cs="Arial"/>
          <w:sz w:val="24"/>
          <w:szCs w:val="24"/>
        </w:rPr>
        <w:t xml:space="preserve"> quebra da boa-fé processual e manipulação artificial do conjunto probatório. O agravamento qualificado decorre do fato de a conduta não configurar mera imprudência, mas dolo processual pela ocultação estratégica de prova que demonstraria a impropriedade da demanda contra a Ré.</w:t>
      </w:r>
    </w:p>
    <w:p w14:paraId="6A47DAAC" w14:textId="77777777" w:rsidR="00C959EF" w:rsidRDefault="00C959EF"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4CC298B2" w14:textId="77777777" w:rsidR="00AD5DFA" w:rsidRDefault="00781EAB" w:rsidP="00AD5DF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bCs/>
          <w:sz w:val="24"/>
          <w:szCs w:val="24"/>
        </w:rPr>
      </w:pPr>
      <w:r>
        <w:rPr>
          <w:rFonts w:ascii="Century Gothic" w:hAnsi="Century Gothic"/>
          <w:bCs/>
          <w:sz w:val="24"/>
          <w:szCs w:val="24"/>
        </w:rPr>
        <w:t xml:space="preserve">Assim, uma </w:t>
      </w:r>
      <w:r w:rsidRPr="00781EAB">
        <w:rPr>
          <w:rFonts w:ascii="Century Gothic" w:hAnsi="Century Gothic"/>
          <w:bCs/>
          <w:sz w:val="24"/>
          <w:szCs w:val="24"/>
        </w:rPr>
        <w:t>análise sistemática da conduta autoral revela dolo processual qualificado</w:t>
      </w:r>
      <w:r w:rsidR="00D25878">
        <w:rPr>
          <w:rFonts w:ascii="Century Gothic" w:hAnsi="Century Gothic"/>
          <w:bCs/>
          <w:sz w:val="24"/>
          <w:szCs w:val="24"/>
        </w:rPr>
        <w:t>. Vejamos:</w:t>
      </w:r>
    </w:p>
    <w:p w14:paraId="6068C5EB" w14:textId="77777777" w:rsidR="00AD5DFA" w:rsidRDefault="00AD5DFA" w:rsidP="00AD5DFA">
      <w:pPr>
        <w:pStyle w:val="PargrafodaLista"/>
        <w:rPr>
          <w:rFonts w:ascii="Century Gothic" w:hAnsi="Century Gothic"/>
          <w:bCs/>
          <w:sz w:val="24"/>
          <w:szCs w:val="24"/>
        </w:rPr>
      </w:pPr>
    </w:p>
    <w:p w14:paraId="3351068C" w14:textId="77777777" w:rsidR="00AD5DFA" w:rsidRDefault="00AD5DFA" w:rsidP="00AD5DFA">
      <w:pPr>
        <w:pStyle w:val="PargrafodaLista"/>
        <w:rPr>
          <w:rFonts w:ascii="Century Gothic" w:hAnsi="Century Gothic"/>
          <w:bCs/>
          <w:sz w:val="24"/>
          <w:szCs w:val="24"/>
        </w:rPr>
      </w:pPr>
    </w:p>
    <w:p w14:paraId="71079505" w14:textId="77777777" w:rsidR="0026570F" w:rsidRDefault="00AD5DFA" w:rsidP="0026570F">
      <w:pPr>
        <w:pStyle w:val="Corpodetexto"/>
        <w:numPr>
          <w:ilvl w:val="0"/>
          <w:numId w:val="19"/>
        </w:numPr>
        <w:tabs>
          <w:tab w:val="clear" w:pos="72"/>
          <w:tab w:val="clear" w:pos="1915"/>
          <w:tab w:val="clear" w:pos="3900"/>
          <w:tab w:val="clear" w:pos="5743"/>
          <w:tab w:val="clear" w:pos="7585"/>
        </w:tabs>
        <w:spacing w:line="360" w:lineRule="auto"/>
        <w:ind w:left="2694" w:hanging="567"/>
        <w:jc w:val="both"/>
        <w:rPr>
          <w:rFonts w:ascii="Century Gothic" w:hAnsi="Century Gothic"/>
          <w:bCs/>
          <w:sz w:val="24"/>
          <w:szCs w:val="24"/>
        </w:rPr>
      </w:pPr>
      <w:r w:rsidRPr="00781EAB">
        <w:rPr>
          <w:rFonts w:ascii="Century Gothic" w:hAnsi="Century Gothic"/>
          <w:bCs/>
          <w:sz w:val="24"/>
          <w:szCs w:val="24"/>
        </w:rPr>
        <w:lastRenderedPageBreak/>
        <w:t>contratação prévia da Dynamics Data para implementação em 04</w:t>
      </w:r>
      <w:r>
        <w:rPr>
          <w:rFonts w:ascii="Century Gothic" w:hAnsi="Century Gothic"/>
          <w:bCs/>
          <w:sz w:val="24"/>
          <w:szCs w:val="24"/>
        </w:rPr>
        <w:t>.</w:t>
      </w:r>
      <w:r w:rsidRPr="00781EAB">
        <w:rPr>
          <w:rFonts w:ascii="Century Gothic" w:hAnsi="Century Gothic"/>
          <w:bCs/>
          <w:sz w:val="24"/>
          <w:szCs w:val="24"/>
        </w:rPr>
        <w:t>07</w:t>
      </w:r>
      <w:r>
        <w:rPr>
          <w:rFonts w:ascii="Century Gothic" w:hAnsi="Century Gothic"/>
          <w:bCs/>
          <w:sz w:val="24"/>
          <w:szCs w:val="24"/>
        </w:rPr>
        <w:t>.</w:t>
      </w:r>
      <w:r w:rsidRPr="00781EAB">
        <w:rPr>
          <w:rFonts w:ascii="Century Gothic" w:hAnsi="Century Gothic"/>
          <w:bCs/>
          <w:sz w:val="24"/>
          <w:szCs w:val="24"/>
        </w:rPr>
        <w:t>2025;</w:t>
      </w:r>
    </w:p>
    <w:p w14:paraId="787E8B71" w14:textId="77777777" w:rsidR="0026570F" w:rsidRDefault="00AD5DFA" w:rsidP="0026570F">
      <w:pPr>
        <w:pStyle w:val="Corpodetexto"/>
        <w:numPr>
          <w:ilvl w:val="0"/>
          <w:numId w:val="19"/>
        </w:numPr>
        <w:tabs>
          <w:tab w:val="clear" w:pos="72"/>
          <w:tab w:val="clear" w:pos="1915"/>
          <w:tab w:val="clear" w:pos="3900"/>
          <w:tab w:val="clear" w:pos="5743"/>
          <w:tab w:val="clear" w:pos="7585"/>
        </w:tabs>
        <w:spacing w:line="360" w:lineRule="auto"/>
        <w:ind w:left="2694" w:hanging="567"/>
        <w:jc w:val="both"/>
        <w:rPr>
          <w:rFonts w:ascii="Century Gothic" w:hAnsi="Century Gothic"/>
          <w:bCs/>
          <w:sz w:val="24"/>
          <w:szCs w:val="24"/>
        </w:rPr>
      </w:pPr>
      <w:r w:rsidRPr="0026570F">
        <w:rPr>
          <w:rFonts w:ascii="Century Gothic" w:hAnsi="Century Gothic"/>
          <w:bCs/>
          <w:sz w:val="24"/>
          <w:szCs w:val="24"/>
        </w:rPr>
        <w:t>contratação da Salesforce para licenciamento em 07.07.2025</w:t>
      </w:r>
      <w:r w:rsidR="0026570F">
        <w:rPr>
          <w:rFonts w:ascii="Century Gothic" w:hAnsi="Century Gothic"/>
          <w:bCs/>
          <w:sz w:val="24"/>
          <w:szCs w:val="24"/>
        </w:rPr>
        <w:t>;</w:t>
      </w:r>
    </w:p>
    <w:p w14:paraId="52C1D1EC" w14:textId="77777777" w:rsidR="0026570F" w:rsidRDefault="00AD5DFA" w:rsidP="0026570F">
      <w:pPr>
        <w:pStyle w:val="Corpodetexto"/>
        <w:numPr>
          <w:ilvl w:val="0"/>
          <w:numId w:val="19"/>
        </w:numPr>
        <w:tabs>
          <w:tab w:val="clear" w:pos="72"/>
          <w:tab w:val="clear" w:pos="1915"/>
          <w:tab w:val="clear" w:pos="3900"/>
          <w:tab w:val="clear" w:pos="5743"/>
          <w:tab w:val="clear" w:pos="7585"/>
        </w:tabs>
        <w:spacing w:line="360" w:lineRule="auto"/>
        <w:ind w:left="2694" w:hanging="567"/>
        <w:jc w:val="both"/>
        <w:rPr>
          <w:rFonts w:ascii="Century Gothic" w:hAnsi="Century Gothic"/>
          <w:bCs/>
          <w:sz w:val="24"/>
          <w:szCs w:val="24"/>
        </w:rPr>
      </w:pPr>
      <w:r w:rsidRPr="0026570F">
        <w:rPr>
          <w:rFonts w:ascii="Century Gothic" w:hAnsi="Century Gothic"/>
          <w:bCs/>
          <w:sz w:val="24"/>
          <w:szCs w:val="24"/>
        </w:rPr>
        <w:t xml:space="preserve">pedido de cancelamento em 10.07.2025 alegando "falhas na implementação"; </w:t>
      </w:r>
    </w:p>
    <w:p w14:paraId="73A33F05" w14:textId="77777777" w:rsidR="0026570F" w:rsidRDefault="00AD5DFA" w:rsidP="0026570F">
      <w:pPr>
        <w:pStyle w:val="Corpodetexto"/>
        <w:numPr>
          <w:ilvl w:val="0"/>
          <w:numId w:val="19"/>
        </w:numPr>
        <w:tabs>
          <w:tab w:val="clear" w:pos="72"/>
          <w:tab w:val="clear" w:pos="1915"/>
          <w:tab w:val="clear" w:pos="3900"/>
          <w:tab w:val="clear" w:pos="5743"/>
          <w:tab w:val="clear" w:pos="7585"/>
        </w:tabs>
        <w:spacing w:line="360" w:lineRule="auto"/>
        <w:ind w:left="2694" w:hanging="567"/>
        <w:jc w:val="both"/>
        <w:rPr>
          <w:rFonts w:ascii="Century Gothic" w:hAnsi="Century Gothic"/>
          <w:bCs/>
          <w:sz w:val="24"/>
          <w:szCs w:val="24"/>
        </w:rPr>
      </w:pPr>
      <w:r w:rsidRPr="0026570F">
        <w:rPr>
          <w:rFonts w:ascii="Century Gothic" w:hAnsi="Century Gothic"/>
          <w:bCs/>
          <w:sz w:val="24"/>
          <w:szCs w:val="24"/>
        </w:rPr>
        <w:t>omissão estratégica do contrato com a Dynamics Data nos autos; e</w:t>
      </w:r>
    </w:p>
    <w:p w14:paraId="19AB04BB" w14:textId="3ED45A91" w:rsidR="00AD5DFA" w:rsidRPr="0026570F" w:rsidRDefault="00AD5DFA" w:rsidP="0026570F">
      <w:pPr>
        <w:pStyle w:val="Corpodetexto"/>
        <w:numPr>
          <w:ilvl w:val="0"/>
          <w:numId w:val="19"/>
        </w:numPr>
        <w:tabs>
          <w:tab w:val="clear" w:pos="72"/>
          <w:tab w:val="clear" w:pos="1915"/>
          <w:tab w:val="clear" w:pos="3900"/>
          <w:tab w:val="clear" w:pos="5743"/>
          <w:tab w:val="clear" w:pos="7585"/>
        </w:tabs>
        <w:spacing w:line="360" w:lineRule="auto"/>
        <w:ind w:left="2694" w:hanging="567"/>
        <w:jc w:val="both"/>
        <w:rPr>
          <w:rFonts w:ascii="Century Gothic" w:hAnsi="Century Gothic"/>
          <w:bCs/>
          <w:sz w:val="24"/>
          <w:szCs w:val="24"/>
        </w:rPr>
      </w:pPr>
      <w:r w:rsidRPr="0026570F">
        <w:rPr>
          <w:rFonts w:ascii="Century Gothic" w:hAnsi="Century Gothic"/>
          <w:bCs/>
          <w:sz w:val="24"/>
          <w:szCs w:val="24"/>
        </w:rPr>
        <w:t xml:space="preserve">imputação consciente de responsabilidade inexistente à Salesforce. </w:t>
      </w:r>
    </w:p>
    <w:p w14:paraId="29315056" w14:textId="77777777" w:rsidR="00AD5DFA" w:rsidRPr="00AD5DFA" w:rsidRDefault="00AD5DFA" w:rsidP="00AD5DF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3FA6C13E" w14:textId="4D467223" w:rsidR="00781EAB" w:rsidRPr="00AD5DFA" w:rsidRDefault="00AD5DFA" w:rsidP="00AD5DF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bCs/>
          <w:sz w:val="24"/>
          <w:szCs w:val="24"/>
        </w:rPr>
      </w:pPr>
      <w:r>
        <w:rPr>
          <w:rFonts w:ascii="Century Gothic" w:hAnsi="Century Gothic"/>
          <w:bCs/>
          <w:sz w:val="24"/>
          <w:szCs w:val="24"/>
        </w:rPr>
        <w:t xml:space="preserve">A </w:t>
      </w:r>
      <w:r w:rsidR="00781EAB" w:rsidRPr="00AD5DFA">
        <w:rPr>
          <w:rFonts w:ascii="Century Gothic" w:hAnsi="Century Gothic"/>
          <w:bCs/>
          <w:sz w:val="24"/>
          <w:szCs w:val="24"/>
        </w:rPr>
        <w:t xml:space="preserve">sequência </w:t>
      </w:r>
      <w:r>
        <w:rPr>
          <w:rFonts w:ascii="Century Gothic" w:hAnsi="Century Gothic"/>
          <w:bCs/>
          <w:sz w:val="24"/>
          <w:szCs w:val="24"/>
        </w:rPr>
        <w:t xml:space="preserve">acima </w:t>
      </w:r>
      <w:r w:rsidR="00781EAB" w:rsidRPr="00AD5DFA">
        <w:rPr>
          <w:rFonts w:ascii="Century Gothic" w:hAnsi="Century Gothic"/>
          <w:bCs/>
          <w:sz w:val="24"/>
          <w:szCs w:val="24"/>
        </w:rPr>
        <w:t>demonstra manipulação artificial do conjunto probatório para fundamentar pretensão juridicamente insustentável, caracterizando não apenas litigância temerária, mas abuso do direito de ação que justifica a aplicação da multa prevista no art. 81 do CPC e indenização pelos danos materiais e morais decorrentes da defesa de ação manifestamente improcedente.</w:t>
      </w:r>
    </w:p>
    <w:p w14:paraId="51EB2134" w14:textId="77777777" w:rsidR="00781EAB" w:rsidRDefault="00781EAB"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5B6616F7" w14:textId="77572C7E" w:rsidR="00C959EF" w:rsidRPr="00C959EF" w:rsidRDefault="00C959EF" w:rsidP="00C959EF">
      <w:pPr>
        <w:pStyle w:val="PargrafodaLista"/>
        <w:numPr>
          <w:ilvl w:val="0"/>
          <w:numId w:val="8"/>
        </w:numPr>
        <w:spacing w:line="360" w:lineRule="auto"/>
        <w:ind w:left="0" w:firstLine="0"/>
        <w:jc w:val="both"/>
        <w:rPr>
          <w:rFonts w:ascii="Century Gothic" w:hAnsi="Century Gothic"/>
          <w:b/>
          <w:i/>
          <w:iCs/>
          <w:sz w:val="24"/>
          <w:szCs w:val="24"/>
        </w:rPr>
      </w:pPr>
      <w:r w:rsidRPr="00C959EF">
        <w:rPr>
          <w:rFonts w:ascii="Century Gothic" w:hAnsi="Century Gothic"/>
          <w:b/>
          <w:i/>
          <w:iCs/>
          <w:sz w:val="24"/>
          <w:szCs w:val="24"/>
        </w:rPr>
        <w:t>VENIRE CONTRA FACTUM PROPRIUM</w:t>
      </w:r>
    </w:p>
    <w:p w14:paraId="723ED5FF" w14:textId="77777777" w:rsidR="00C959EF" w:rsidRDefault="00C959EF"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46838E8E" w14:textId="0FF72DF4" w:rsid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t xml:space="preserve">A conduta da Autora configura manifesta contradição com seus próprios atos anteriores, caracterizando </w:t>
      </w:r>
      <w:r w:rsidRPr="00E412AB">
        <w:rPr>
          <w:rFonts w:ascii="Century Gothic" w:hAnsi="Century Gothic" w:cs="Arial"/>
          <w:i/>
          <w:iCs/>
          <w:sz w:val="24"/>
          <w:szCs w:val="24"/>
        </w:rPr>
        <w:t>venire contra factum proprium</w:t>
      </w:r>
      <w:r w:rsidRPr="00C959EF">
        <w:rPr>
          <w:rFonts w:ascii="Century Gothic" w:hAnsi="Century Gothic" w:cs="Arial"/>
          <w:sz w:val="24"/>
          <w:szCs w:val="24"/>
        </w:rPr>
        <w:t xml:space="preserve">, vedado pelo ordenamento jurídico. O comportamento contraditório </w:t>
      </w:r>
      <w:r w:rsidR="00BE0306">
        <w:rPr>
          <w:rFonts w:ascii="Century Gothic" w:hAnsi="Century Gothic" w:cs="Arial"/>
          <w:sz w:val="24"/>
          <w:szCs w:val="24"/>
        </w:rPr>
        <w:t>está</w:t>
      </w:r>
      <w:r w:rsidRPr="00C959EF">
        <w:rPr>
          <w:rFonts w:ascii="Century Gothic" w:hAnsi="Century Gothic" w:cs="Arial"/>
          <w:sz w:val="24"/>
          <w:szCs w:val="24"/>
        </w:rPr>
        <w:t xml:space="preserve"> no fato de a Autora ter conscientemente contratado a </w:t>
      </w:r>
      <w:r w:rsidRPr="00754AB1">
        <w:rPr>
          <w:rFonts w:ascii="Century Gothic" w:hAnsi="Century Gothic" w:cs="Arial"/>
          <w:sz w:val="24"/>
          <w:szCs w:val="24"/>
        </w:rPr>
        <w:t>Dynamics</w:t>
      </w:r>
      <w:r w:rsidRPr="00C959EF">
        <w:rPr>
          <w:rFonts w:ascii="Century Gothic" w:hAnsi="Century Gothic" w:cs="Arial"/>
          <w:sz w:val="24"/>
          <w:szCs w:val="24"/>
        </w:rPr>
        <w:t xml:space="preserve"> </w:t>
      </w:r>
      <w:r w:rsidRPr="00754AB1">
        <w:rPr>
          <w:rFonts w:ascii="Century Gothic" w:hAnsi="Century Gothic" w:cs="Arial"/>
          <w:sz w:val="24"/>
          <w:szCs w:val="24"/>
        </w:rPr>
        <w:t>Data</w:t>
      </w:r>
      <w:r w:rsidRPr="00C959EF">
        <w:rPr>
          <w:rFonts w:ascii="Century Gothic" w:hAnsi="Century Gothic" w:cs="Arial"/>
          <w:sz w:val="24"/>
          <w:szCs w:val="24"/>
        </w:rPr>
        <w:t xml:space="preserve"> para implementação e customização</w:t>
      </w:r>
      <w:r w:rsidR="00CA5026">
        <w:rPr>
          <w:rFonts w:ascii="Century Gothic" w:hAnsi="Century Gothic" w:cs="Arial"/>
          <w:sz w:val="24"/>
          <w:szCs w:val="24"/>
        </w:rPr>
        <w:t xml:space="preserve"> do software</w:t>
      </w:r>
      <w:r w:rsidRPr="00C959EF">
        <w:rPr>
          <w:rFonts w:ascii="Century Gothic" w:hAnsi="Century Gothic" w:cs="Arial"/>
          <w:sz w:val="24"/>
          <w:szCs w:val="24"/>
        </w:rPr>
        <w:t>, reconhecendo expressamente que tais serviços não são prestados pela Ré, para posteriormente alegar que a Ré seria responsável por estas mesmas atividades.</w:t>
      </w:r>
    </w:p>
    <w:p w14:paraId="17641351" w14:textId="77777777" w:rsidR="00C959EF" w:rsidRPr="00C959EF" w:rsidRDefault="00C959EF"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070D66C6" w14:textId="45C293E7" w:rsidR="00C959EF" w:rsidRPr="00C959EF" w:rsidRDefault="00C959EF" w:rsidP="00C959E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C959EF">
        <w:rPr>
          <w:rFonts w:ascii="Century Gothic" w:hAnsi="Century Gothic" w:cs="Arial"/>
          <w:sz w:val="24"/>
          <w:szCs w:val="24"/>
        </w:rPr>
        <w:lastRenderedPageBreak/>
        <w:t xml:space="preserve">A aceitação inicial da distinção contratual, evidenciada pela contratação específica com terceiro para implementação, demonstra que a Autora manifestou inequivocamente sua ciência de que a Ré fornece apenas licenciamento </w:t>
      </w:r>
      <w:r w:rsidR="00CA5026">
        <w:rPr>
          <w:rFonts w:ascii="Century Gothic" w:hAnsi="Century Gothic" w:cs="Arial"/>
          <w:sz w:val="24"/>
          <w:szCs w:val="24"/>
        </w:rPr>
        <w:t>software pronto para uso.</w:t>
      </w:r>
      <w:r w:rsidRPr="00C959EF">
        <w:rPr>
          <w:rFonts w:ascii="Century Gothic" w:hAnsi="Century Gothic" w:cs="Arial"/>
          <w:sz w:val="24"/>
          <w:szCs w:val="24"/>
        </w:rPr>
        <w:t xml:space="preserve"> Pretender posteriormente responsabilizar a Ré por obrigações que conscientemente atribuiu a terceiro constitui comportamento desleal e juridicamente reprovável.</w:t>
      </w:r>
    </w:p>
    <w:p w14:paraId="4E1D018B" w14:textId="77777777" w:rsidR="00C959EF" w:rsidRDefault="00C959EF"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0117F673" w14:textId="35DB19F8" w:rsidR="00CE3D6B" w:rsidRDefault="00CE3D6B" w:rsidP="00AF274A">
      <w:pPr>
        <w:pStyle w:val="PargrafodaLista"/>
        <w:numPr>
          <w:ilvl w:val="0"/>
          <w:numId w:val="6"/>
        </w:numPr>
        <w:spacing w:line="360" w:lineRule="auto"/>
        <w:ind w:left="0" w:firstLine="0"/>
        <w:jc w:val="both"/>
        <w:rPr>
          <w:rFonts w:ascii="Century Gothic" w:hAnsi="Century Gothic"/>
          <w:b/>
          <w:bCs/>
          <w:sz w:val="24"/>
          <w:szCs w:val="24"/>
        </w:rPr>
      </w:pPr>
      <w:r>
        <w:rPr>
          <w:rFonts w:ascii="Century Gothic" w:hAnsi="Century Gothic"/>
          <w:b/>
          <w:bCs/>
          <w:sz w:val="24"/>
          <w:szCs w:val="24"/>
        </w:rPr>
        <w:t>MÉRITO</w:t>
      </w:r>
    </w:p>
    <w:p w14:paraId="1098DA67" w14:textId="6E58B9F7" w:rsidR="00906582" w:rsidRPr="00906582" w:rsidRDefault="00906582" w:rsidP="006F571E">
      <w:pPr>
        <w:pStyle w:val="PargrafodaLista"/>
        <w:numPr>
          <w:ilvl w:val="0"/>
          <w:numId w:val="15"/>
        </w:numPr>
        <w:spacing w:line="360" w:lineRule="auto"/>
        <w:ind w:left="0" w:firstLine="0"/>
        <w:jc w:val="both"/>
        <w:rPr>
          <w:rFonts w:ascii="Century Gothic" w:hAnsi="Century Gothic"/>
          <w:b/>
          <w:bCs/>
          <w:sz w:val="24"/>
          <w:szCs w:val="24"/>
        </w:rPr>
      </w:pPr>
      <w:r w:rsidRPr="00906582">
        <w:rPr>
          <w:rFonts w:ascii="Century Gothic" w:hAnsi="Century Gothic"/>
          <w:b/>
          <w:bCs/>
          <w:sz w:val="24"/>
          <w:szCs w:val="24"/>
        </w:rPr>
        <w:t>DISTINÇÃO</w:t>
      </w:r>
      <w:r w:rsidR="007D6E4E">
        <w:rPr>
          <w:rFonts w:ascii="Century Gothic" w:hAnsi="Century Gothic"/>
          <w:b/>
          <w:bCs/>
          <w:sz w:val="24"/>
          <w:szCs w:val="24"/>
        </w:rPr>
        <w:t xml:space="preserve"> ENTRE</w:t>
      </w:r>
      <w:r w:rsidRPr="00906582">
        <w:rPr>
          <w:rFonts w:ascii="Century Gothic" w:hAnsi="Century Gothic"/>
          <w:b/>
          <w:bCs/>
          <w:sz w:val="24"/>
          <w:szCs w:val="24"/>
        </w:rPr>
        <w:t xml:space="preserve"> </w:t>
      </w:r>
      <w:r w:rsidR="00325B33">
        <w:rPr>
          <w:rFonts w:ascii="Century Gothic" w:hAnsi="Century Gothic"/>
          <w:b/>
          <w:bCs/>
          <w:sz w:val="24"/>
          <w:szCs w:val="24"/>
        </w:rPr>
        <w:t xml:space="preserve">LICENCIAMENTO DE SOFTWARE </w:t>
      </w:r>
      <w:r w:rsidR="00FA580B" w:rsidRPr="00FA580B">
        <w:rPr>
          <w:rFonts w:ascii="Century Gothic" w:hAnsi="Century Gothic"/>
          <w:b/>
          <w:bCs/>
          <w:i/>
          <w:iCs/>
          <w:sz w:val="24"/>
          <w:szCs w:val="24"/>
        </w:rPr>
        <w:t>SAAS</w:t>
      </w:r>
      <w:r w:rsidR="00FA580B">
        <w:rPr>
          <w:rFonts w:ascii="Century Gothic" w:hAnsi="Century Gothic"/>
          <w:b/>
          <w:bCs/>
          <w:sz w:val="24"/>
          <w:szCs w:val="24"/>
        </w:rPr>
        <w:t xml:space="preserve"> </w:t>
      </w:r>
      <w:r w:rsidRPr="00906582">
        <w:rPr>
          <w:rFonts w:ascii="Century Gothic" w:hAnsi="Century Gothic"/>
          <w:b/>
          <w:bCs/>
          <w:sz w:val="24"/>
          <w:szCs w:val="24"/>
        </w:rPr>
        <w:t>E PRESTAÇÃO DE SERVIÇO DE CUSTOMIZAÇÃO</w:t>
      </w:r>
    </w:p>
    <w:p w14:paraId="111C8A56" w14:textId="10FCAB34" w:rsidR="00A82529" w:rsidRDefault="00A82529" w:rsidP="00C959EF">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58084D3C" w14:textId="54B0ECD8" w:rsid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É essencial esclarecer a distinção técnica e jurídica entre os serviços efetivamente contratados com a Ré e aqueles contratados com a empresa terceira </w:t>
      </w:r>
      <w:r w:rsidRPr="00754AB1">
        <w:rPr>
          <w:rFonts w:ascii="Century Gothic" w:hAnsi="Century Gothic" w:cs="Arial"/>
          <w:sz w:val="24"/>
          <w:szCs w:val="24"/>
        </w:rPr>
        <w:t>Dynamics</w:t>
      </w:r>
      <w:r w:rsidRPr="000C48DB">
        <w:rPr>
          <w:rFonts w:ascii="Century Gothic" w:hAnsi="Century Gothic" w:cs="Arial"/>
          <w:sz w:val="24"/>
          <w:szCs w:val="24"/>
        </w:rPr>
        <w:t xml:space="preserve"> </w:t>
      </w:r>
      <w:r w:rsidRPr="00754AB1">
        <w:rPr>
          <w:rFonts w:ascii="Century Gothic" w:hAnsi="Century Gothic" w:cs="Arial"/>
          <w:sz w:val="24"/>
          <w:szCs w:val="24"/>
        </w:rPr>
        <w:t>Data</w:t>
      </w:r>
      <w:r w:rsidRPr="000C48DB">
        <w:rPr>
          <w:rFonts w:ascii="Century Gothic" w:hAnsi="Century Gothic" w:cs="Arial"/>
          <w:sz w:val="24"/>
          <w:szCs w:val="24"/>
        </w:rPr>
        <w:t>.</w:t>
      </w:r>
    </w:p>
    <w:p w14:paraId="0E310F67" w14:textId="77777777" w:rsidR="005930DB" w:rsidRPr="000C48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187DECC" w14:textId="77777777" w:rsidR="000C48DB"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O licenciamento </w:t>
      </w:r>
      <w:r w:rsidRPr="00E412AB">
        <w:rPr>
          <w:rFonts w:ascii="Century Gothic" w:hAnsi="Century Gothic" w:cs="Arial"/>
          <w:i/>
          <w:iCs/>
          <w:sz w:val="24"/>
          <w:szCs w:val="24"/>
        </w:rPr>
        <w:t>SaaS</w:t>
      </w:r>
      <w:r w:rsidRPr="000C48DB">
        <w:rPr>
          <w:rFonts w:ascii="Century Gothic" w:hAnsi="Century Gothic" w:cs="Arial"/>
          <w:sz w:val="24"/>
          <w:szCs w:val="24"/>
        </w:rPr>
        <w:t xml:space="preserve"> (</w:t>
      </w:r>
      <w:r w:rsidRPr="00E412AB">
        <w:rPr>
          <w:rFonts w:ascii="Century Gothic" w:hAnsi="Century Gothic" w:cs="Arial"/>
          <w:i/>
          <w:iCs/>
          <w:sz w:val="24"/>
          <w:szCs w:val="24"/>
        </w:rPr>
        <w:t>Software as a Service</w:t>
      </w:r>
      <w:r w:rsidRPr="000C48DB">
        <w:rPr>
          <w:rFonts w:ascii="Century Gothic" w:hAnsi="Century Gothic" w:cs="Arial"/>
          <w:sz w:val="24"/>
          <w:szCs w:val="24"/>
        </w:rPr>
        <w:t>) constitui modalidade de fornecimento de software em que a aplicação é hospedada na nuvem e acessada via internet, caracterizando-se por sistema pronto para uso desde a disponibilização, acesso imediato mediante credenciais de login, funcionalidades padrão sem necessidade de desenvolvimento específico, e manutenção e atualizações realizadas pelo fornecedor.</w:t>
      </w:r>
    </w:p>
    <w:p w14:paraId="2CFA5BA9" w14:textId="77777777" w:rsidR="005930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647B1671" w14:textId="499A0B82" w:rsidR="000C48DB"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A implementação </w:t>
      </w:r>
      <w:r w:rsidR="00E412AB">
        <w:rPr>
          <w:rFonts w:ascii="Century Gothic" w:hAnsi="Century Gothic" w:cs="Arial"/>
          <w:sz w:val="24"/>
          <w:szCs w:val="24"/>
        </w:rPr>
        <w:t>ou</w:t>
      </w:r>
      <w:r w:rsidRPr="000C48DB">
        <w:rPr>
          <w:rFonts w:ascii="Century Gothic" w:hAnsi="Century Gothic" w:cs="Arial"/>
          <w:sz w:val="24"/>
          <w:szCs w:val="24"/>
        </w:rPr>
        <w:t xml:space="preserve"> customização, por sua vez, configura serviço técnico especializado de configuração específica do </w:t>
      </w:r>
      <w:r w:rsidRPr="00754AB1">
        <w:rPr>
          <w:rFonts w:ascii="Century Gothic" w:hAnsi="Century Gothic" w:cs="Arial"/>
          <w:i/>
          <w:iCs/>
          <w:sz w:val="24"/>
          <w:szCs w:val="24"/>
        </w:rPr>
        <w:t>software</w:t>
      </w:r>
      <w:r w:rsidRPr="000C48DB">
        <w:rPr>
          <w:rFonts w:ascii="Century Gothic" w:hAnsi="Century Gothic" w:cs="Arial"/>
          <w:sz w:val="24"/>
          <w:szCs w:val="24"/>
        </w:rPr>
        <w:t xml:space="preserve"> às necessidades particulares do cliente, envolvendo análise de processos d</w:t>
      </w:r>
      <w:r w:rsidR="00CA5026">
        <w:rPr>
          <w:rFonts w:ascii="Century Gothic" w:hAnsi="Century Gothic" w:cs="Arial"/>
          <w:sz w:val="24"/>
          <w:szCs w:val="24"/>
        </w:rPr>
        <w:t>o</w:t>
      </w:r>
      <w:r w:rsidRPr="000C48DB">
        <w:rPr>
          <w:rFonts w:ascii="Century Gothic" w:hAnsi="Century Gothic" w:cs="Arial"/>
          <w:sz w:val="24"/>
          <w:szCs w:val="24"/>
        </w:rPr>
        <w:t xml:space="preserve"> negócio do cliente, configuração personalizada de funcionalidades, integração com sistemas existentes e treinamento de usuários com documentação específica.</w:t>
      </w:r>
    </w:p>
    <w:p w14:paraId="2BF86BC4" w14:textId="77777777" w:rsidR="005930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15D07649" w14:textId="1B9B32CC" w:rsidR="00C959EF"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lastRenderedPageBreak/>
        <w:t>A confusão deliberada entre estes conceitos pela Autora não constitui erro técnico, mas estratégia processual inadequada para responsabilizar a Ré por obrigações de terceiro.</w:t>
      </w:r>
    </w:p>
    <w:p w14:paraId="47F4D4D3" w14:textId="77777777" w:rsidR="00202E2E" w:rsidRDefault="00202E2E"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3F4792E6" w14:textId="77777777" w:rsidR="00325B33" w:rsidRPr="002B252E" w:rsidRDefault="00325B33" w:rsidP="006F571E">
      <w:pPr>
        <w:pStyle w:val="PargrafodaLista"/>
        <w:numPr>
          <w:ilvl w:val="0"/>
          <w:numId w:val="15"/>
        </w:numPr>
        <w:spacing w:line="360" w:lineRule="auto"/>
        <w:ind w:left="0" w:firstLine="0"/>
        <w:jc w:val="both"/>
        <w:rPr>
          <w:rFonts w:ascii="Century Gothic" w:hAnsi="Century Gothic"/>
          <w:b/>
          <w:bCs/>
          <w:sz w:val="24"/>
          <w:szCs w:val="24"/>
        </w:rPr>
      </w:pPr>
      <w:r w:rsidRPr="002B252E">
        <w:rPr>
          <w:rFonts w:ascii="Century Gothic" w:hAnsi="Century Gothic"/>
          <w:b/>
          <w:bCs/>
          <w:sz w:val="24"/>
          <w:szCs w:val="24"/>
        </w:rPr>
        <w:t>INTEGRAL CUMPRIMENTO DAS OBRIGAÇÕES DA RÉ</w:t>
      </w:r>
    </w:p>
    <w:p w14:paraId="5E929D9B" w14:textId="77777777" w:rsidR="002B252E" w:rsidRDefault="002B252E"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700A535A" w14:textId="77777777" w:rsidR="000C48DB"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A Ré cumpriu integralmente suas obrigações contratuais, disponibilizando as plataformas </w:t>
      </w:r>
      <w:r w:rsidRPr="00E412AB">
        <w:rPr>
          <w:rFonts w:ascii="Century Gothic" w:hAnsi="Century Gothic" w:cs="Arial"/>
          <w:i/>
          <w:iCs/>
          <w:sz w:val="24"/>
          <w:szCs w:val="24"/>
        </w:rPr>
        <w:t>Service Cloud</w:t>
      </w:r>
      <w:r w:rsidRPr="000C48DB">
        <w:rPr>
          <w:rFonts w:ascii="Century Gothic" w:hAnsi="Century Gothic" w:cs="Arial"/>
          <w:sz w:val="24"/>
          <w:szCs w:val="24"/>
        </w:rPr>
        <w:t xml:space="preserve">, </w:t>
      </w:r>
      <w:r w:rsidRPr="00E412AB">
        <w:rPr>
          <w:rFonts w:ascii="Century Gothic" w:hAnsi="Century Gothic" w:cs="Arial"/>
          <w:i/>
          <w:iCs/>
          <w:sz w:val="24"/>
          <w:szCs w:val="24"/>
        </w:rPr>
        <w:t>Digital Engagement</w:t>
      </w:r>
      <w:r w:rsidRPr="000C48DB">
        <w:rPr>
          <w:rFonts w:ascii="Century Gothic" w:hAnsi="Century Gothic" w:cs="Arial"/>
          <w:sz w:val="24"/>
          <w:szCs w:val="24"/>
        </w:rPr>
        <w:t xml:space="preserve">, </w:t>
      </w:r>
      <w:r w:rsidRPr="00E412AB">
        <w:rPr>
          <w:rFonts w:ascii="Century Gothic" w:hAnsi="Century Gothic" w:cs="Arial"/>
          <w:i/>
          <w:iCs/>
          <w:sz w:val="24"/>
          <w:szCs w:val="24"/>
        </w:rPr>
        <w:t>Data Cloud</w:t>
      </w:r>
      <w:r w:rsidRPr="000C48DB">
        <w:rPr>
          <w:rFonts w:ascii="Century Gothic" w:hAnsi="Century Gothic" w:cs="Arial"/>
          <w:sz w:val="24"/>
          <w:szCs w:val="24"/>
        </w:rPr>
        <w:t xml:space="preserve"> e </w:t>
      </w:r>
      <w:r w:rsidRPr="00E412AB">
        <w:rPr>
          <w:rFonts w:ascii="Century Gothic" w:hAnsi="Century Gothic" w:cs="Arial"/>
          <w:i/>
          <w:iCs/>
          <w:sz w:val="24"/>
          <w:szCs w:val="24"/>
        </w:rPr>
        <w:t>Marketing Cloud</w:t>
      </w:r>
      <w:r w:rsidRPr="000C48DB">
        <w:rPr>
          <w:rFonts w:ascii="Century Gothic" w:hAnsi="Century Gothic" w:cs="Arial"/>
          <w:sz w:val="24"/>
          <w:szCs w:val="24"/>
        </w:rPr>
        <w:t xml:space="preserve"> desde a data de início da vigência contratual (09/07/2025).</w:t>
      </w:r>
    </w:p>
    <w:p w14:paraId="7D28CF38" w14:textId="77777777" w:rsidR="005930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72C962F" w14:textId="7DA5C903" w:rsidR="000C48DB"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Prova inequívoca do adimplemento decorre do fato de que a própria Autora, em momento algum de sua narrativa, alega a existência de qualquer vício, defeito ou falha de funcionamento </w:t>
      </w:r>
      <w:r w:rsidR="00CA5026">
        <w:rPr>
          <w:rFonts w:ascii="Century Gothic" w:hAnsi="Century Gothic" w:cs="Arial"/>
          <w:sz w:val="24"/>
          <w:szCs w:val="24"/>
        </w:rPr>
        <w:t>d</w:t>
      </w:r>
      <w:r w:rsidRPr="000C48DB">
        <w:rPr>
          <w:rFonts w:ascii="Century Gothic" w:hAnsi="Century Gothic" w:cs="Arial"/>
          <w:sz w:val="24"/>
          <w:szCs w:val="24"/>
        </w:rPr>
        <w:t xml:space="preserve">os softwares licenciados pela Ré. Toda a argumentação autoral concentra-se em supostas falhas na "implementação", serviço este contratado com a </w:t>
      </w:r>
      <w:r w:rsidRPr="00754AB1">
        <w:rPr>
          <w:rFonts w:ascii="Century Gothic" w:hAnsi="Century Gothic" w:cs="Arial"/>
          <w:sz w:val="24"/>
          <w:szCs w:val="24"/>
        </w:rPr>
        <w:t>Dynamics</w:t>
      </w:r>
      <w:r w:rsidRPr="000C48DB">
        <w:rPr>
          <w:rFonts w:ascii="Century Gothic" w:hAnsi="Century Gothic" w:cs="Arial"/>
          <w:sz w:val="24"/>
          <w:szCs w:val="24"/>
        </w:rPr>
        <w:t xml:space="preserve"> </w:t>
      </w:r>
      <w:r w:rsidRPr="00754AB1">
        <w:rPr>
          <w:rFonts w:ascii="Century Gothic" w:hAnsi="Century Gothic" w:cs="Arial"/>
          <w:sz w:val="24"/>
          <w:szCs w:val="24"/>
        </w:rPr>
        <w:t>Data</w:t>
      </w:r>
      <w:r w:rsidRPr="000C48DB">
        <w:rPr>
          <w:rFonts w:ascii="Century Gothic" w:hAnsi="Century Gothic" w:cs="Arial"/>
          <w:sz w:val="24"/>
          <w:szCs w:val="24"/>
        </w:rPr>
        <w:t>, não com a Ré.</w:t>
      </w:r>
    </w:p>
    <w:p w14:paraId="76C79A27" w14:textId="77777777" w:rsidR="005930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67C63983" w14:textId="21A29F57" w:rsid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As plataformas </w:t>
      </w:r>
      <w:r w:rsidRPr="00E412AB">
        <w:rPr>
          <w:rFonts w:ascii="Century Gothic" w:hAnsi="Century Gothic" w:cs="Arial"/>
          <w:i/>
          <w:iCs/>
          <w:sz w:val="24"/>
          <w:szCs w:val="24"/>
        </w:rPr>
        <w:t>SaaS</w:t>
      </w:r>
      <w:r w:rsidRPr="000C48DB">
        <w:rPr>
          <w:rFonts w:ascii="Century Gothic" w:hAnsi="Century Gothic" w:cs="Arial"/>
          <w:sz w:val="24"/>
          <w:szCs w:val="24"/>
        </w:rPr>
        <w:t xml:space="preserve"> permaneceram plenamente operacionais e acessíveis à Autora, independentemente de qualquer serviço de terceiro. O cumprimento nos termos contratados exaure-se com a disponibilização das licenças e suporte técnico básico, conforme especificado nos instrumentos contratuais.</w:t>
      </w:r>
    </w:p>
    <w:p w14:paraId="229BB55C" w14:textId="77777777" w:rsidR="000C48DB" w:rsidRDefault="000C48DB"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6D1CC9FC" w14:textId="672DC80D" w:rsidR="000C48DB" w:rsidRPr="000C48DB" w:rsidRDefault="000C48DB" w:rsidP="000C48DB">
      <w:pPr>
        <w:pStyle w:val="PargrafodaLista"/>
        <w:numPr>
          <w:ilvl w:val="0"/>
          <w:numId w:val="15"/>
        </w:numPr>
        <w:spacing w:line="360" w:lineRule="auto"/>
        <w:ind w:left="0" w:firstLine="0"/>
        <w:jc w:val="both"/>
        <w:rPr>
          <w:rFonts w:ascii="Century Gothic" w:hAnsi="Century Gothic"/>
          <w:b/>
          <w:sz w:val="24"/>
          <w:szCs w:val="24"/>
        </w:rPr>
      </w:pPr>
      <w:r w:rsidRPr="000C48DB">
        <w:rPr>
          <w:rFonts w:ascii="Century Gothic" w:hAnsi="Century Gothic"/>
          <w:b/>
          <w:sz w:val="24"/>
          <w:szCs w:val="24"/>
        </w:rPr>
        <w:t>AUSÊNCIA DE INDIMPLEMENTO E NEXO CAUSAL</w:t>
      </w:r>
    </w:p>
    <w:p w14:paraId="6546C50E" w14:textId="77777777" w:rsidR="000C48DB" w:rsidRDefault="000C48DB"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2A54113E" w14:textId="77777777" w:rsidR="000C48DB"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Inexiste inadimplemento por parte da Ré, uma vez que disponibilizou integralmente os serviços de licenciamento conforme pactuado. Os alegados transtornos e prejuízos decorrem exclusivamente de </w:t>
      </w:r>
      <w:r w:rsidRPr="000C48DB">
        <w:rPr>
          <w:rFonts w:ascii="Century Gothic" w:hAnsi="Century Gothic" w:cs="Arial"/>
          <w:sz w:val="24"/>
          <w:szCs w:val="24"/>
        </w:rPr>
        <w:lastRenderedPageBreak/>
        <w:t xml:space="preserve">eventual inadequação dos serviços prestados pela </w:t>
      </w:r>
      <w:r w:rsidRPr="00754AB1">
        <w:rPr>
          <w:rFonts w:ascii="Century Gothic" w:hAnsi="Century Gothic" w:cs="Arial"/>
          <w:sz w:val="24"/>
          <w:szCs w:val="24"/>
        </w:rPr>
        <w:t>Dynamics</w:t>
      </w:r>
      <w:r w:rsidRPr="000C48DB">
        <w:rPr>
          <w:rFonts w:ascii="Century Gothic" w:hAnsi="Century Gothic" w:cs="Arial"/>
          <w:sz w:val="24"/>
          <w:szCs w:val="24"/>
        </w:rPr>
        <w:t xml:space="preserve"> </w:t>
      </w:r>
      <w:r w:rsidRPr="00754AB1">
        <w:rPr>
          <w:rFonts w:ascii="Century Gothic" w:hAnsi="Century Gothic" w:cs="Arial"/>
          <w:sz w:val="24"/>
          <w:szCs w:val="24"/>
        </w:rPr>
        <w:t>Data</w:t>
      </w:r>
      <w:r w:rsidRPr="000C48DB">
        <w:rPr>
          <w:rFonts w:ascii="Century Gothic" w:hAnsi="Century Gothic" w:cs="Arial"/>
          <w:sz w:val="24"/>
          <w:szCs w:val="24"/>
        </w:rPr>
        <w:t>, não guardando qualquer relação com a conduta da Ré.</w:t>
      </w:r>
    </w:p>
    <w:p w14:paraId="426A9077" w14:textId="77777777" w:rsidR="005930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0EA57069" w14:textId="40E82E4B" w:rsid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Não há como estabelecer nexo causal entre a prestação de serviços de licenciamento </w:t>
      </w:r>
      <w:r w:rsidRPr="00E412AB">
        <w:rPr>
          <w:rFonts w:ascii="Century Gothic" w:hAnsi="Century Gothic" w:cs="Arial"/>
          <w:i/>
          <w:iCs/>
          <w:sz w:val="24"/>
          <w:szCs w:val="24"/>
        </w:rPr>
        <w:t>SaaS</w:t>
      </w:r>
      <w:r w:rsidRPr="000C48DB">
        <w:rPr>
          <w:rFonts w:ascii="Century Gothic" w:hAnsi="Century Gothic" w:cs="Arial"/>
          <w:sz w:val="24"/>
          <w:szCs w:val="24"/>
        </w:rPr>
        <w:t xml:space="preserve"> pela Ré e </w:t>
      </w:r>
      <w:r w:rsidR="00CA5026">
        <w:rPr>
          <w:rFonts w:ascii="Century Gothic" w:hAnsi="Century Gothic" w:cs="Arial"/>
          <w:sz w:val="24"/>
          <w:szCs w:val="24"/>
        </w:rPr>
        <w:t xml:space="preserve">os </w:t>
      </w:r>
      <w:r w:rsidRPr="000C48DB">
        <w:rPr>
          <w:rFonts w:ascii="Century Gothic" w:hAnsi="Century Gothic" w:cs="Arial"/>
          <w:sz w:val="24"/>
          <w:szCs w:val="24"/>
        </w:rPr>
        <w:t>alegados prejuízos decorrentes de falhas na implementação realizada por terceiro. Ausentes os elementos configuradores da responsabilidade civil (conduta, dano, nexo causal e culpa), torna-se juridicamente impossível a responsabilização da Ré.</w:t>
      </w:r>
    </w:p>
    <w:p w14:paraId="1035C850" w14:textId="77777777" w:rsidR="00781EAB" w:rsidRDefault="00781EAB" w:rsidP="00781EAB">
      <w:pPr>
        <w:pStyle w:val="PargrafodaLista"/>
        <w:rPr>
          <w:rFonts w:ascii="Century Gothic" w:hAnsi="Century Gothic" w:cs="Arial"/>
          <w:sz w:val="24"/>
          <w:szCs w:val="24"/>
        </w:rPr>
      </w:pPr>
    </w:p>
    <w:p w14:paraId="3AD27BC4" w14:textId="77777777" w:rsidR="00CA5026" w:rsidRDefault="00781EA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 xml:space="preserve">O art. 17 do CPC exige que a parte passiva seja titular da relação jurídica material controvertida. A análise do Contrato nº 20250703 demonstra que a Dynamics Data assumiu expressamente as obrigações de "implementação da plataforma Salesforce SalesCloud e integração do ERP SIG" pelo valor de R$ 15.000,00, com cronograma e metodologia específicos (Anexo 1 do contrato). A Salesforce jamais assumiu obrigações de implementação, limitando-se ao fornecimento de licenças SaaS conforme contratos Q-10319869 e Q-10320185. </w:t>
      </w:r>
    </w:p>
    <w:p w14:paraId="37E2DA68" w14:textId="77777777" w:rsidR="00CA5026" w:rsidRDefault="00CA5026" w:rsidP="00CA5026">
      <w:pPr>
        <w:pStyle w:val="PargrafodaLista"/>
        <w:rPr>
          <w:rFonts w:ascii="Century Gothic" w:hAnsi="Century Gothic" w:cs="Arial"/>
          <w:sz w:val="24"/>
          <w:szCs w:val="24"/>
        </w:rPr>
      </w:pPr>
    </w:p>
    <w:p w14:paraId="3FFE0C97" w14:textId="2644DCAC" w:rsidR="00781EAB" w:rsidRPr="000C48DB" w:rsidRDefault="00781EA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781EAB">
        <w:rPr>
          <w:rFonts w:ascii="Century Gothic" w:hAnsi="Century Gothic" w:cs="Arial"/>
          <w:sz w:val="24"/>
          <w:szCs w:val="24"/>
        </w:rPr>
        <w:t>A pretensão autoral de responsabilizar a Salesforce por alegadas falhas na implementação configura impossibilidade lógica, uma vez que não há nexo causal entre a conduta da licenciante (disponibilização de software) e as obrigações específicas da implementadora (configuração e integração), constituindo inadequação subjetiva insanável que impõe a exclusão da Ré do polo passivo.</w:t>
      </w:r>
    </w:p>
    <w:p w14:paraId="6222F5F0" w14:textId="77777777" w:rsidR="000C48DB" w:rsidRDefault="000C48DB"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724E50A2" w14:textId="60BAA86E" w:rsidR="00325B33" w:rsidRPr="00B26CEB" w:rsidRDefault="00325B33" w:rsidP="006F571E">
      <w:pPr>
        <w:pStyle w:val="PargrafodaLista"/>
        <w:numPr>
          <w:ilvl w:val="0"/>
          <w:numId w:val="15"/>
        </w:numPr>
        <w:spacing w:line="360" w:lineRule="auto"/>
        <w:ind w:left="0" w:firstLine="0"/>
        <w:jc w:val="both"/>
        <w:rPr>
          <w:rFonts w:ascii="Century Gothic" w:hAnsi="Century Gothic"/>
          <w:b/>
          <w:bCs/>
          <w:sz w:val="24"/>
          <w:szCs w:val="24"/>
        </w:rPr>
      </w:pPr>
      <w:r w:rsidRPr="00B26CEB">
        <w:rPr>
          <w:rFonts w:ascii="Century Gothic" w:hAnsi="Century Gothic"/>
          <w:b/>
          <w:bCs/>
          <w:sz w:val="24"/>
          <w:szCs w:val="24"/>
        </w:rPr>
        <w:t xml:space="preserve">FORÇA VINCULANTE DOS CONTRATOS </w:t>
      </w:r>
      <w:r w:rsidR="00754AB1">
        <w:rPr>
          <w:rFonts w:ascii="Century Gothic" w:hAnsi="Century Gothic"/>
          <w:b/>
          <w:bCs/>
          <w:sz w:val="24"/>
          <w:szCs w:val="24"/>
        </w:rPr>
        <w:t xml:space="preserve">– </w:t>
      </w:r>
      <w:r w:rsidRPr="00CD2E64">
        <w:rPr>
          <w:rFonts w:ascii="Century Gothic" w:hAnsi="Century Gothic"/>
          <w:b/>
          <w:bCs/>
          <w:i/>
          <w:iCs/>
          <w:sz w:val="24"/>
          <w:szCs w:val="24"/>
        </w:rPr>
        <w:t>PACTA SUNT SERVANDA</w:t>
      </w:r>
    </w:p>
    <w:p w14:paraId="498BBEDC" w14:textId="77777777" w:rsidR="00325B33" w:rsidRDefault="00325B33"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329D7B20" w14:textId="4ECAF7D4" w:rsidR="000C48DB"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O princípio do </w:t>
      </w:r>
      <w:r w:rsidRPr="00E412AB">
        <w:rPr>
          <w:rFonts w:ascii="Century Gothic" w:hAnsi="Century Gothic" w:cs="Arial"/>
          <w:i/>
          <w:iCs/>
          <w:sz w:val="24"/>
          <w:szCs w:val="24"/>
        </w:rPr>
        <w:t>pacta sunt servanda</w:t>
      </w:r>
      <w:r w:rsidRPr="000C48DB">
        <w:rPr>
          <w:rFonts w:ascii="Century Gothic" w:hAnsi="Century Gothic" w:cs="Arial"/>
          <w:sz w:val="24"/>
          <w:szCs w:val="24"/>
        </w:rPr>
        <w:t xml:space="preserve">, consagrado no art. 427 do Código Civil, determina que os contratos validamente celebrados constituem lei entre as partes. Os contratos firmados entre as partes foram livremente pactuados, com pleno conhecimento das condições técnicas e </w:t>
      </w:r>
      <w:r w:rsidRPr="000C48DB">
        <w:rPr>
          <w:rFonts w:ascii="Century Gothic" w:hAnsi="Century Gothic" w:cs="Arial"/>
          <w:sz w:val="24"/>
          <w:szCs w:val="24"/>
        </w:rPr>
        <w:lastRenderedPageBreak/>
        <w:t xml:space="preserve">comerciais envolvidas, conforme evidenciado pela contratação paralela </w:t>
      </w:r>
      <w:r w:rsidR="00E412AB">
        <w:rPr>
          <w:rFonts w:ascii="Century Gothic" w:hAnsi="Century Gothic" w:cs="Arial"/>
          <w:sz w:val="24"/>
          <w:szCs w:val="24"/>
        </w:rPr>
        <w:t xml:space="preserve">de outra empresa para </w:t>
      </w:r>
      <w:r w:rsidRPr="000C48DB">
        <w:rPr>
          <w:rFonts w:ascii="Century Gothic" w:hAnsi="Century Gothic" w:cs="Arial"/>
          <w:sz w:val="24"/>
          <w:szCs w:val="24"/>
        </w:rPr>
        <w:t>implementação.</w:t>
      </w:r>
    </w:p>
    <w:p w14:paraId="420DEB09" w14:textId="77777777" w:rsidR="005930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D94D63A" w14:textId="0D34EA51" w:rsidR="00A51E82"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A Ré vem cumprindo rigorosamente suas obrigações contratuais, mantendo as plataformas </w:t>
      </w:r>
      <w:r w:rsidRPr="00EB08A0">
        <w:rPr>
          <w:rFonts w:ascii="Century Gothic" w:hAnsi="Century Gothic" w:cs="Arial"/>
          <w:i/>
          <w:iCs/>
          <w:sz w:val="24"/>
          <w:szCs w:val="24"/>
        </w:rPr>
        <w:t xml:space="preserve">Sales Cloud </w:t>
      </w:r>
      <w:r w:rsidRPr="00EB08A0">
        <w:rPr>
          <w:rFonts w:ascii="Century Gothic" w:hAnsi="Century Gothic" w:cs="Arial"/>
          <w:sz w:val="24"/>
          <w:szCs w:val="24"/>
        </w:rPr>
        <w:t>e</w:t>
      </w:r>
      <w:r w:rsidRPr="00EB08A0">
        <w:rPr>
          <w:rFonts w:ascii="Century Gothic" w:hAnsi="Century Gothic" w:cs="Arial"/>
          <w:i/>
          <w:iCs/>
          <w:sz w:val="24"/>
          <w:szCs w:val="24"/>
        </w:rPr>
        <w:t xml:space="preserve"> Marketing Cloud</w:t>
      </w:r>
      <w:r w:rsidRPr="000C48DB">
        <w:rPr>
          <w:rFonts w:ascii="Century Gothic" w:hAnsi="Century Gothic" w:cs="Arial"/>
          <w:sz w:val="24"/>
          <w:szCs w:val="24"/>
        </w:rPr>
        <w:t xml:space="preserve"> permanentemente disponíveis e operacionais. A pretensão da Autora de invalidar contratos regularmente cumpridos e obter restituição de valores pagos por serviços efetivamente prestados representa flagrante violação à força obrigatória dos contratos.</w:t>
      </w:r>
    </w:p>
    <w:p w14:paraId="60591826" w14:textId="77777777" w:rsidR="000C48DB" w:rsidRPr="00A51E82" w:rsidRDefault="000C48DB" w:rsidP="00A51E82">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2C3CBAE" w14:textId="15817299" w:rsidR="00A51E82" w:rsidRPr="00A51E82" w:rsidRDefault="00A51E82" w:rsidP="00A51E82">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A51E82">
        <w:rPr>
          <w:rFonts w:ascii="Century Gothic" w:hAnsi="Century Gothic" w:cs="Arial"/>
          <w:sz w:val="24"/>
          <w:szCs w:val="24"/>
        </w:rPr>
        <w:t>Não pode a Ré ser penalizada pela alegada inexecução de obrigação que não assumiu. Atribuir à Ré a responsabilidade pelo insucesso da empreitada d</w:t>
      </w:r>
      <w:r w:rsidR="00EB08A0">
        <w:rPr>
          <w:rFonts w:ascii="Century Gothic" w:hAnsi="Century Gothic" w:cs="Arial"/>
          <w:sz w:val="24"/>
          <w:szCs w:val="24"/>
        </w:rPr>
        <w:t>e outra empresa</w:t>
      </w:r>
      <w:r w:rsidRPr="00A51E82">
        <w:rPr>
          <w:rFonts w:ascii="Century Gothic" w:hAnsi="Century Gothic" w:cs="Arial"/>
          <w:sz w:val="24"/>
          <w:szCs w:val="24"/>
        </w:rPr>
        <w:t>, a ponto de rescindir imotivadamente o contrato e ainda obrigá-la a restituir valores que nem sequer recebeu, constitui pretensão absolutamente incompatível com o direito e a justiça.</w:t>
      </w:r>
    </w:p>
    <w:p w14:paraId="356546E1" w14:textId="77777777" w:rsidR="00CA4731" w:rsidRPr="00CA4731" w:rsidRDefault="00CA4731" w:rsidP="00AF274A">
      <w:pPr>
        <w:pStyle w:val="Corpodetexto"/>
        <w:spacing w:line="360" w:lineRule="auto"/>
        <w:ind w:left="1701"/>
        <w:jc w:val="both"/>
        <w:rPr>
          <w:rFonts w:ascii="Century Gothic" w:hAnsi="Century Gothic"/>
          <w:bCs/>
          <w:sz w:val="24"/>
          <w:szCs w:val="24"/>
        </w:rPr>
      </w:pPr>
    </w:p>
    <w:p w14:paraId="095CFCE2" w14:textId="0F98653E" w:rsidR="00CA4731" w:rsidRPr="00CA4731" w:rsidRDefault="000C48DB" w:rsidP="00AF274A">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bCs/>
          <w:sz w:val="24"/>
          <w:szCs w:val="24"/>
        </w:rPr>
      </w:pPr>
      <w:r>
        <w:rPr>
          <w:rFonts w:ascii="Century Gothic" w:hAnsi="Century Gothic"/>
          <w:bCs/>
          <w:sz w:val="24"/>
          <w:szCs w:val="24"/>
        </w:rPr>
        <w:t>Por fim, verifica-se que o</w:t>
      </w:r>
      <w:r w:rsidR="00CA4731" w:rsidRPr="00CA4731">
        <w:rPr>
          <w:rFonts w:ascii="Century Gothic" w:hAnsi="Century Gothic"/>
          <w:bCs/>
          <w:sz w:val="24"/>
          <w:szCs w:val="24"/>
        </w:rPr>
        <w:t xml:space="preserve"> </w:t>
      </w:r>
      <w:r>
        <w:rPr>
          <w:rFonts w:ascii="Century Gothic" w:hAnsi="Century Gothic"/>
          <w:bCs/>
          <w:sz w:val="24"/>
          <w:szCs w:val="24"/>
        </w:rPr>
        <w:t xml:space="preserve">E. </w:t>
      </w:r>
      <w:r w:rsidR="00CA4731" w:rsidRPr="00CA4731">
        <w:rPr>
          <w:rFonts w:ascii="Century Gothic" w:hAnsi="Century Gothic"/>
          <w:bCs/>
          <w:sz w:val="24"/>
          <w:szCs w:val="24"/>
        </w:rPr>
        <w:t xml:space="preserve">Superior Tribunal de Justiça consolidou entendimento </w:t>
      </w:r>
      <w:r w:rsidR="00DB3E84">
        <w:rPr>
          <w:rFonts w:ascii="Century Gothic" w:hAnsi="Century Gothic"/>
          <w:bCs/>
          <w:sz w:val="24"/>
          <w:szCs w:val="24"/>
        </w:rPr>
        <w:t xml:space="preserve">que veda </w:t>
      </w:r>
      <w:r w:rsidR="00CA4731" w:rsidRPr="00CA4731">
        <w:rPr>
          <w:rFonts w:ascii="Century Gothic" w:hAnsi="Century Gothic"/>
          <w:bCs/>
          <w:sz w:val="24"/>
          <w:szCs w:val="24"/>
        </w:rPr>
        <w:t>a aplicação da teoria da imprevisão</w:t>
      </w:r>
      <w:r w:rsidR="00DB3E84">
        <w:rPr>
          <w:rFonts w:ascii="Century Gothic" w:hAnsi="Century Gothic"/>
          <w:bCs/>
          <w:sz w:val="24"/>
          <w:szCs w:val="24"/>
        </w:rPr>
        <w:t xml:space="preserve"> em casos análogos</w:t>
      </w:r>
      <w:r w:rsidR="00CA4731" w:rsidRPr="00CA4731">
        <w:rPr>
          <w:rFonts w:ascii="Century Gothic" w:hAnsi="Century Gothic"/>
          <w:bCs/>
          <w:sz w:val="24"/>
          <w:szCs w:val="24"/>
        </w:rPr>
        <w:t>. Vejamos:</w:t>
      </w:r>
    </w:p>
    <w:p w14:paraId="4F5E2718" w14:textId="77777777" w:rsidR="00CA4731" w:rsidRPr="00CA4731" w:rsidRDefault="00CA4731" w:rsidP="00AF274A">
      <w:pPr>
        <w:pStyle w:val="Corpodetexto"/>
        <w:spacing w:line="360" w:lineRule="auto"/>
        <w:ind w:left="1701"/>
        <w:jc w:val="both"/>
        <w:rPr>
          <w:rFonts w:ascii="Century Gothic" w:hAnsi="Century Gothic"/>
          <w:bCs/>
          <w:sz w:val="24"/>
          <w:szCs w:val="24"/>
        </w:rPr>
      </w:pPr>
    </w:p>
    <w:p w14:paraId="6A0E9803" w14:textId="77777777" w:rsidR="00CA4731" w:rsidRPr="00CA4731" w:rsidRDefault="00CA4731" w:rsidP="00A51E82">
      <w:pPr>
        <w:pStyle w:val="Corpodetexto"/>
        <w:tabs>
          <w:tab w:val="clear" w:pos="72"/>
          <w:tab w:val="clear" w:pos="1915"/>
          <w:tab w:val="clear" w:pos="3900"/>
          <w:tab w:val="clear" w:pos="5743"/>
          <w:tab w:val="clear" w:pos="7585"/>
        </w:tabs>
        <w:ind w:left="1701"/>
        <w:jc w:val="both"/>
        <w:rPr>
          <w:rFonts w:ascii="Century Gothic" w:hAnsi="Century Gothic"/>
          <w:bCs/>
          <w:sz w:val="20"/>
        </w:rPr>
      </w:pPr>
      <w:r w:rsidRPr="00CA4731">
        <w:rPr>
          <w:rFonts w:ascii="Century Gothic" w:hAnsi="Century Gothic"/>
          <w:bCs/>
          <w:sz w:val="20"/>
        </w:rPr>
        <w:t xml:space="preserve">"DIREITO CIVIL E PROCESSUAL CIVIL. RECURSO ESPECIAL. OMISSÃO. INEXISTÊNCIA. CONTRATO DE COMPRA E VENDA DE SAFRA FUTURA DE SOJA. CONTRATO QUE TAMBÉM TRAZ BENEFÍCIO AO AGRICULTOR. FERRUGEM ASIÁTICA. DOENÇA QUE ACOMETE AS LAVOURAS DE SOJA DO BRASIL DESDE 2001, PASSÍVEL DE CONTROLE PELO AGRICULTOR. RESOLUÇÃO DO CONTRATO POR ONEROSIDADE EXCESSIVA. IMPOSSIBILIDADE. OSCILAÇÃO DE PREÇO DA 'COMMODITY'. PREVISIBILIDADE NO PANORAMA CONTRATUAL. 1. A prévia fixação de preço da soja em contrato de compra e venda futura, ainda que com emissão de cédula de produto rural, traz também benefícios ao agricultor, ficando a salvo de oscilações excessivas de preço, garantindo o lucro e resguardando-se, com considerável segurança, quanto ao cumprimento de despesas referentes aos custos de produção, investimentos ou financiamentos. 2. A "ferrugem asiática" na lavoura não é fato extraordinário e imprevisível, visto que, embora reduza a produtividade, é doença que atinge as plantações de soja no Brasil desde 2001, não havendo perspectiva de erradicação a médio prazo, mas sendo possível o </w:t>
      </w:r>
      <w:r w:rsidRPr="00CA4731">
        <w:rPr>
          <w:rFonts w:ascii="Century Gothic" w:hAnsi="Century Gothic"/>
          <w:bCs/>
          <w:sz w:val="20"/>
        </w:rPr>
        <w:lastRenderedPageBreak/>
        <w:t>seu controle pelo agricultor. Precedentes. 3. A resolução contratual pela onerosidade excessiva reclama superveniência de evento extraordinário, impossível às partes antever, não sendo suficiente alterações que se inserem nos riscos ordinários. Precedentes. 4. Recurso especial parcialmente provido para restabelecer a sentença de improcedência." (g.n.)</w:t>
      </w:r>
    </w:p>
    <w:p w14:paraId="5DF7393E" w14:textId="19405E90" w:rsidR="00CA4731" w:rsidRPr="00EB08A0" w:rsidRDefault="00CA4731" w:rsidP="00EB08A0">
      <w:pPr>
        <w:pStyle w:val="Corpodetexto"/>
        <w:tabs>
          <w:tab w:val="clear" w:pos="72"/>
          <w:tab w:val="clear" w:pos="1915"/>
          <w:tab w:val="clear" w:pos="3900"/>
          <w:tab w:val="clear" w:pos="5743"/>
          <w:tab w:val="clear" w:pos="7585"/>
        </w:tabs>
        <w:ind w:left="1701"/>
        <w:jc w:val="both"/>
        <w:rPr>
          <w:rFonts w:ascii="Century Gothic" w:hAnsi="Century Gothic"/>
          <w:bCs/>
          <w:sz w:val="20"/>
        </w:rPr>
      </w:pPr>
      <w:r w:rsidRPr="00CA4731">
        <w:rPr>
          <w:rFonts w:ascii="Century Gothic" w:hAnsi="Century Gothic"/>
          <w:bCs/>
          <w:sz w:val="20"/>
        </w:rPr>
        <w:t>(STJ - REsp: 945166 GO 2007/0092286-4, Relator: Ministro LUIS FELIPE SALOMÃO, Data de Julgamento: 28/02/2012, T4 - QUARTA TURMA, Data de Publicação: DJe 12/03/2012)</w:t>
      </w:r>
    </w:p>
    <w:p w14:paraId="56114FD8" w14:textId="77777777" w:rsidR="00202E2E" w:rsidRDefault="00202E2E"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4015FAF0" w14:textId="3CFB9527" w:rsidR="002B252E" w:rsidRPr="00906582" w:rsidRDefault="000C48DB" w:rsidP="006F571E">
      <w:pPr>
        <w:pStyle w:val="PargrafodaLista"/>
        <w:numPr>
          <w:ilvl w:val="0"/>
          <w:numId w:val="15"/>
        </w:numPr>
        <w:spacing w:line="360" w:lineRule="auto"/>
        <w:ind w:left="0" w:firstLine="0"/>
        <w:jc w:val="both"/>
        <w:rPr>
          <w:rFonts w:ascii="Century Gothic" w:hAnsi="Century Gothic"/>
          <w:b/>
          <w:bCs/>
          <w:sz w:val="24"/>
          <w:szCs w:val="24"/>
        </w:rPr>
      </w:pPr>
      <w:r>
        <w:rPr>
          <w:rFonts w:ascii="Century Gothic" w:hAnsi="Century Gothic"/>
          <w:b/>
          <w:bCs/>
          <w:sz w:val="24"/>
          <w:szCs w:val="24"/>
        </w:rPr>
        <w:t xml:space="preserve">EXIGIBILIDADE DAS COBRANÇAS, FATURAS E NOTAS FISCAIS </w:t>
      </w:r>
    </w:p>
    <w:p w14:paraId="207211B9" w14:textId="77777777" w:rsidR="00202E2E" w:rsidRDefault="00202E2E"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71419AA" w14:textId="77777777" w:rsidR="000C48DB" w:rsidRPr="000C48DB" w:rsidRDefault="000C48DB" w:rsidP="000C48DB">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Os valores cobrados pela Ré correspondem à contraprestação pelos serviços efetivamente prestados: fornecimento de licenças de uso dos </w:t>
      </w:r>
      <w:r w:rsidRPr="00754AB1">
        <w:rPr>
          <w:rFonts w:ascii="Century Gothic" w:hAnsi="Century Gothic" w:cs="Arial"/>
          <w:i/>
          <w:iCs/>
          <w:sz w:val="24"/>
          <w:szCs w:val="24"/>
        </w:rPr>
        <w:t>softwares</w:t>
      </w:r>
      <w:r w:rsidRPr="000C48DB">
        <w:rPr>
          <w:rFonts w:ascii="Century Gothic" w:hAnsi="Century Gothic" w:cs="Arial"/>
          <w:sz w:val="24"/>
          <w:szCs w:val="24"/>
        </w:rPr>
        <w:t xml:space="preserve"> e prestação de suporte técnico básico. Nos termos do art. 884 do Código Civil, a pretensão de declarar inexigíveis valores devidos por serviços prestados contraria o dispositivo que veda o enriquecimento sem causa, uma vez que a Autora teve à sua disposição as plataformas licenciadas durante o período.</w:t>
      </w:r>
    </w:p>
    <w:p w14:paraId="01BF7ECA" w14:textId="77777777" w:rsidR="005930DB" w:rsidRDefault="005930DB" w:rsidP="005930DB">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138BDFC4" w14:textId="701F2E32" w:rsidR="00364F7E" w:rsidRPr="00364F7E" w:rsidRDefault="000C48DB" w:rsidP="00364F7E">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As licenças </w:t>
      </w:r>
      <w:r w:rsidRPr="00364F7E">
        <w:rPr>
          <w:rFonts w:ascii="Century Gothic" w:hAnsi="Century Gothic" w:cs="Arial"/>
          <w:i/>
          <w:iCs/>
          <w:sz w:val="24"/>
          <w:szCs w:val="24"/>
        </w:rPr>
        <w:t>SaaS</w:t>
      </w:r>
      <w:r w:rsidRPr="000C48DB">
        <w:rPr>
          <w:rFonts w:ascii="Century Gothic" w:hAnsi="Century Gothic" w:cs="Arial"/>
          <w:sz w:val="24"/>
          <w:szCs w:val="24"/>
        </w:rPr>
        <w:t xml:space="preserve"> estiveram continuamente disponíveis para us</w:t>
      </w:r>
      <w:r w:rsidR="00CA5026">
        <w:rPr>
          <w:rFonts w:ascii="Century Gothic" w:hAnsi="Century Gothic" w:cs="Arial"/>
          <w:sz w:val="24"/>
          <w:szCs w:val="24"/>
        </w:rPr>
        <w:t>o</w:t>
      </w:r>
      <w:r w:rsidRPr="000C48DB">
        <w:rPr>
          <w:rFonts w:ascii="Century Gothic" w:hAnsi="Century Gothic" w:cs="Arial"/>
          <w:sz w:val="24"/>
          <w:szCs w:val="24"/>
        </w:rPr>
        <w:t xml:space="preserve"> </w:t>
      </w:r>
      <w:r w:rsidR="00CA5026">
        <w:rPr>
          <w:rFonts w:ascii="Century Gothic" w:hAnsi="Century Gothic" w:cs="Arial"/>
          <w:sz w:val="24"/>
          <w:szCs w:val="24"/>
        </w:rPr>
        <w:t>pel</w:t>
      </w:r>
      <w:r w:rsidRPr="000C48DB">
        <w:rPr>
          <w:rFonts w:ascii="Century Gothic" w:hAnsi="Century Gothic" w:cs="Arial"/>
          <w:sz w:val="24"/>
          <w:szCs w:val="24"/>
        </w:rPr>
        <w:t>a Autora, não havendo fundamento jurídico para declaração de inexigibilidade de valores devidos por serviços prestados. É logicamente inconsistente declarar "inexigíveis" valores por serviços que foram efetivamente disponibilizados e permaneceram acessíveis à contratante.</w:t>
      </w:r>
    </w:p>
    <w:p w14:paraId="5C0A55D6" w14:textId="77777777" w:rsidR="00364F7E" w:rsidRPr="000C48DB" w:rsidRDefault="00364F7E" w:rsidP="00364F7E">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178903A" w14:textId="0DE2C2E2" w:rsidR="00852EDD" w:rsidRPr="00852EDD" w:rsidRDefault="0044016F" w:rsidP="00AF274A">
      <w:pPr>
        <w:pStyle w:val="PargrafodaLista"/>
        <w:numPr>
          <w:ilvl w:val="0"/>
          <w:numId w:val="6"/>
        </w:numPr>
        <w:spacing w:line="360" w:lineRule="auto"/>
        <w:ind w:left="0" w:firstLine="0"/>
        <w:jc w:val="both"/>
        <w:rPr>
          <w:rStyle w:val="Nomemensagem"/>
          <w:rFonts w:ascii="Century Gothic" w:hAnsi="Century Gothic" w:cs="Arial"/>
          <w:caps w:val="0"/>
          <w:sz w:val="24"/>
          <w:szCs w:val="24"/>
        </w:rPr>
      </w:pPr>
      <w:r w:rsidRPr="005F3C78">
        <w:rPr>
          <w:rStyle w:val="Nomemensagem"/>
          <w:rFonts w:ascii="Century Gothic" w:hAnsi="Century Gothic" w:cs="Arial"/>
          <w:sz w:val="24"/>
          <w:szCs w:val="24"/>
        </w:rPr>
        <w:t>DO</w:t>
      </w:r>
      <w:r w:rsidR="000C48DB">
        <w:rPr>
          <w:rStyle w:val="Nomemensagem"/>
          <w:rFonts w:ascii="Century Gothic" w:hAnsi="Century Gothic" w:cs="Arial"/>
          <w:sz w:val="24"/>
          <w:szCs w:val="24"/>
        </w:rPr>
        <w:t>S</w:t>
      </w:r>
      <w:r w:rsidRPr="005F3C78">
        <w:rPr>
          <w:rStyle w:val="Nomemensagem"/>
          <w:rFonts w:ascii="Century Gothic" w:hAnsi="Century Gothic" w:cs="Arial"/>
          <w:sz w:val="24"/>
          <w:szCs w:val="24"/>
        </w:rPr>
        <w:t xml:space="preserve"> PEDIDO</w:t>
      </w:r>
      <w:r w:rsidR="000C48DB">
        <w:rPr>
          <w:rStyle w:val="Nomemensagem"/>
          <w:rFonts w:ascii="Century Gothic" w:hAnsi="Century Gothic" w:cs="Arial"/>
          <w:sz w:val="24"/>
          <w:szCs w:val="24"/>
        </w:rPr>
        <w:t>S</w:t>
      </w:r>
    </w:p>
    <w:p w14:paraId="766DC6E1" w14:textId="77777777" w:rsidR="005B3CF3" w:rsidRDefault="005B3CF3"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12497155" w14:textId="77777777" w:rsidR="0026570F" w:rsidRDefault="00DB3E84" w:rsidP="0026570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DB3E84">
        <w:rPr>
          <w:rFonts w:ascii="Century Gothic" w:hAnsi="Century Gothic" w:cs="Arial"/>
          <w:sz w:val="24"/>
          <w:szCs w:val="24"/>
        </w:rPr>
        <w:t xml:space="preserve">Assim, por todo o exposto, </w:t>
      </w:r>
      <w:r w:rsidR="0006560D">
        <w:rPr>
          <w:rFonts w:ascii="Century Gothic" w:hAnsi="Century Gothic" w:cs="Arial"/>
          <w:sz w:val="24"/>
          <w:szCs w:val="24"/>
        </w:rPr>
        <w:t>r</w:t>
      </w:r>
      <w:r w:rsidRPr="00DB3E84">
        <w:rPr>
          <w:rFonts w:ascii="Century Gothic" w:hAnsi="Century Gothic" w:cs="Arial"/>
          <w:sz w:val="24"/>
          <w:szCs w:val="24"/>
        </w:rPr>
        <w:t>equer a Ré:</w:t>
      </w:r>
    </w:p>
    <w:p w14:paraId="1FBDDED3" w14:textId="77777777" w:rsidR="0026570F" w:rsidRDefault="0026570F" w:rsidP="0026570F">
      <w:pPr>
        <w:pStyle w:val="Corpodetexto"/>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p>
    <w:p w14:paraId="5CBA4CE3" w14:textId="008BA55B" w:rsidR="0026570F" w:rsidRDefault="0026570F" w:rsidP="0026570F">
      <w:pPr>
        <w:pStyle w:val="Corpodetexto"/>
        <w:numPr>
          <w:ilvl w:val="0"/>
          <w:numId w:val="12"/>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Pr>
          <w:rFonts w:ascii="Century Gothic" w:hAnsi="Century Gothic" w:cs="Arial"/>
          <w:sz w:val="24"/>
          <w:szCs w:val="24"/>
        </w:rPr>
        <w:t>o</w:t>
      </w:r>
      <w:r w:rsidRPr="000C48DB">
        <w:rPr>
          <w:rFonts w:ascii="Century Gothic" w:hAnsi="Century Gothic" w:cs="Arial"/>
          <w:sz w:val="24"/>
          <w:szCs w:val="24"/>
        </w:rPr>
        <w:t xml:space="preserve"> acolhimento das preliminares suscitadas, reconhecendo a ilegitimidade passiva da Ré para</w:t>
      </w:r>
      <w:r>
        <w:rPr>
          <w:rFonts w:ascii="Century Gothic" w:hAnsi="Century Gothic" w:cs="Arial"/>
          <w:sz w:val="24"/>
          <w:szCs w:val="24"/>
        </w:rPr>
        <w:t xml:space="preserve"> </w:t>
      </w:r>
      <w:r w:rsidRPr="0026570F">
        <w:rPr>
          <w:rFonts w:ascii="Century Gothic" w:hAnsi="Century Gothic" w:cs="Arial"/>
          <w:sz w:val="24"/>
          <w:szCs w:val="24"/>
        </w:rPr>
        <w:t>responder p</w:t>
      </w:r>
      <w:r>
        <w:rPr>
          <w:rFonts w:ascii="Century Gothic" w:hAnsi="Century Gothic" w:cs="Arial"/>
          <w:sz w:val="24"/>
          <w:szCs w:val="24"/>
        </w:rPr>
        <w:t>ela d</w:t>
      </w:r>
      <w:r w:rsidRPr="0026570F">
        <w:rPr>
          <w:rFonts w:ascii="Century Gothic" w:hAnsi="Century Gothic" w:cs="Arial"/>
          <w:sz w:val="24"/>
          <w:szCs w:val="24"/>
        </w:rPr>
        <w:t xml:space="preserve">e responsabilidade </w:t>
      </w:r>
      <w:r>
        <w:rPr>
          <w:rFonts w:ascii="Century Gothic" w:hAnsi="Century Gothic" w:cs="Arial"/>
          <w:sz w:val="24"/>
          <w:szCs w:val="24"/>
        </w:rPr>
        <w:t xml:space="preserve">prestação de serviço que cabia à </w:t>
      </w:r>
      <w:r w:rsidRPr="0026570F">
        <w:rPr>
          <w:rFonts w:ascii="Century Gothic" w:hAnsi="Century Gothic" w:cs="Arial"/>
          <w:sz w:val="24"/>
          <w:szCs w:val="24"/>
        </w:rPr>
        <w:t xml:space="preserve">Dynamics Data; </w:t>
      </w:r>
    </w:p>
    <w:p w14:paraId="72249B0B" w14:textId="77777777" w:rsidR="0026570F" w:rsidRDefault="0026570F" w:rsidP="0026570F">
      <w:pPr>
        <w:pStyle w:val="Corpodetexto"/>
        <w:numPr>
          <w:ilvl w:val="0"/>
          <w:numId w:val="12"/>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26570F">
        <w:rPr>
          <w:rFonts w:ascii="Century Gothic" w:hAnsi="Century Gothic" w:cs="Arial"/>
          <w:sz w:val="24"/>
          <w:szCs w:val="24"/>
        </w:rPr>
        <w:lastRenderedPageBreak/>
        <w:t xml:space="preserve">subsidiariamente, o deferimento da denunciação à lide da Dynamics Data; </w:t>
      </w:r>
    </w:p>
    <w:p w14:paraId="015CFB7F" w14:textId="77777777" w:rsidR="0026570F" w:rsidRDefault="0026570F" w:rsidP="0026570F">
      <w:pPr>
        <w:pStyle w:val="Corpodetexto"/>
        <w:numPr>
          <w:ilvl w:val="0"/>
          <w:numId w:val="12"/>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26570F">
        <w:rPr>
          <w:rFonts w:ascii="Century Gothic" w:hAnsi="Century Gothic" w:cs="Arial"/>
          <w:sz w:val="24"/>
          <w:szCs w:val="24"/>
        </w:rPr>
        <w:t xml:space="preserve">a confirmação da inaplicabilidade do Código de Defesa do Consumidor; </w:t>
      </w:r>
    </w:p>
    <w:p w14:paraId="6728EC69" w14:textId="1CA8CFCD" w:rsidR="0026570F" w:rsidRDefault="0026570F" w:rsidP="0026570F">
      <w:pPr>
        <w:pStyle w:val="Corpodetexto"/>
        <w:numPr>
          <w:ilvl w:val="0"/>
          <w:numId w:val="12"/>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26570F">
        <w:rPr>
          <w:rFonts w:ascii="Century Gothic" w:hAnsi="Century Gothic" w:cs="Arial"/>
          <w:sz w:val="24"/>
          <w:szCs w:val="24"/>
        </w:rPr>
        <w:t>o reconhecimento da litigância de má-fé qualificada</w:t>
      </w:r>
      <w:r w:rsidR="005D582B">
        <w:rPr>
          <w:rFonts w:ascii="Century Gothic" w:hAnsi="Century Gothic" w:cs="Arial"/>
          <w:sz w:val="24"/>
          <w:szCs w:val="24"/>
        </w:rPr>
        <w:t>.</w:t>
      </w:r>
    </w:p>
    <w:p w14:paraId="58AB1397" w14:textId="77777777" w:rsidR="00781EAB" w:rsidRPr="000C48DB" w:rsidRDefault="00781EAB" w:rsidP="000C48DB">
      <w:pPr>
        <w:pStyle w:val="Corpodetexto"/>
        <w:tabs>
          <w:tab w:val="clear" w:pos="72"/>
          <w:tab w:val="clear" w:pos="1915"/>
          <w:tab w:val="clear" w:pos="3900"/>
          <w:tab w:val="clear" w:pos="5743"/>
          <w:tab w:val="clear" w:pos="7585"/>
        </w:tabs>
        <w:spacing w:line="360" w:lineRule="auto"/>
        <w:ind w:left="2269"/>
        <w:jc w:val="both"/>
        <w:rPr>
          <w:rFonts w:ascii="Century Gothic" w:hAnsi="Century Gothic" w:cs="Arial"/>
          <w:sz w:val="24"/>
          <w:szCs w:val="24"/>
        </w:rPr>
      </w:pPr>
    </w:p>
    <w:p w14:paraId="43B6725C" w14:textId="77777777" w:rsidR="0026570F" w:rsidRDefault="000C48DB" w:rsidP="0026570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0C48DB">
        <w:rPr>
          <w:rFonts w:ascii="Century Gothic" w:hAnsi="Century Gothic" w:cs="Arial"/>
          <w:sz w:val="24"/>
          <w:szCs w:val="24"/>
        </w:rPr>
        <w:t xml:space="preserve">Subsidiariamente, no mérito, </w:t>
      </w:r>
      <w:r w:rsidR="0026570F">
        <w:rPr>
          <w:rFonts w:ascii="Century Gothic" w:hAnsi="Century Gothic" w:cs="Arial"/>
          <w:sz w:val="24"/>
          <w:szCs w:val="24"/>
        </w:rPr>
        <w:t xml:space="preserve">requer </w:t>
      </w:r>
      <w:r w:rsidRPr="000C48DB">
        <w:rPr>
          <w:rFonts w:ascii="Century Gothic" w:hAnsi="Century Gothic" w:cs="Arial"/>
          <w:sz w:val="24"/>
          <w:szCs w:val="24"/>
        </w:rPr>
        <w:t>seja a presente ação julgada totalmente improcedente, reconhecendo</w:t>
      </w:r>
      <w:r w:rsidR="0026570F">
        <w:rPr>
          <w:rFonts w:ascii="Century Gothic" w:hAnsi="Century Gothic" w:cs="Arial"/>
          <w:sz w:val="24"/>
          <w:szCs w:val="24"/>
        </w:rPr>
        <w:t>:</w:t>
      </w:r>
    </w:p>
    <w:p w14:paraId="7F003980" w14:textId="77777777" w:rsidR="0026570F" w:rsidRDefault="0026570F" w:rsidP="0026570F">
      <w:pPr>
        <w:pStyle w:val="PargrafodaLista"/>
        <w:rPr>
          <w:rFonts w:ascii="Century Gothic" w:hAnsi="Century Gothic" w:cs="Arial"/>
          <w:sz w:val="24"/>
          <w:szCs w:val="24"/>
        </w:rPr>
      </w:pPr>
    </w:p>
    <w:p w14:paraId="46AAD996" w14:textId="77777777" w:rsidR="0026570F" w:rsidRDefault="0026570F" w:rsidP="0026570F">
      <w:pPr>
        <w:pStyle w:val="Corpodetexto"/>
        <w:numPr>
          <w:ilvl w:val="0"/>
          <w:numId w:val="20"/>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Pr>
          <w:rFonts w:ascii="Century Gothic" w:hAnsi="Century Gothic" w:cs="Arial"/>
          <w:sz w:val="24"/>
          <w:szCs w:val="24"/>
        </w:rPr>
        <w:t xml:space="preserve">a </w:t>
      </w:r>
      <w:r w:rsidRPr="000C48DB">
        <w:rPr>
          <w:rFonts w:ascii="Century Gothic" w:hAnsi="Century Gothic" w:cs="Arial"/>
          <w:sz w:val="24"/>
          <w:szCs w:val="24"/>
        </w:rPr>
        <w:t xml:space="preserve">distinção jurídica entre contratos de licenciamento SaaS e implementação; o cumprimento integral das obrigações contratuais pela Ré; </w:t>
      </w:r>
    </w:p>
    <w:p w14:paraId="236A3386" w14:textId="77777777" w:rsidR="0026570F" w:rsidRDefault="0026570F" w:rsidP="0026570F">
      <w:pPr>
        <w:pStyle w:val="Corpodetexto"/>
        <w:numPr>
          <w:ilvl w:val="0"/>
          <w:numId w:val="20"/>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0C48DB">
        <w:rPr>
          <w:rFonts w:ascii="Century Gothic" w:hAnsi="Century Gothic" w:cs="Arial"/>
          <w:sz w:val="24"/>
          <w:szCs w:val="24"/>
        </w:rPr>
        <w:t xml:space="preserve">impossibilidade de rescisão de contratos validamente cumpridos; </w:t>
      </w:r>
    </w:p>
    <w:p w14:paraId="3C4761F7" w14:textId="77777777" w:rsidR="0026570F" w:rsidRDefault="0026570F" w:rsidP="0026570F">
      <w:pPr>
        <w:pStyle w:val="Corpodetexto"/>
        <w:numPr>
          <w:ilvl w:val="0"/>
          <w:numId w:val="20"/>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0C48DB">
        <w:rPr>
          <w:rFonts w:ascii="Century Gothic" w:hAnsi="Century Gothic" w:cs="Arial"/>
          <w:sz w:val="24"/>
          <w:szCs w:val="24"/>
        </w:rPr>
        <w:t xml:space="preserve">a ausência de nexo causal entre conduta da Ré e alegados prejuízos; e </w:t>
      </w:r>
    </w:p>
    <w:p w14:paraId="198602BF" w14:textId="77777777" w:rsidR="0026570F" w:rsidRDefault="0026570F" w:rsidP="0026570F">
      <w:pPr>
        <w:pStyle w:val="Corpodetexto"/>
        <w:numPr>
          <w:ilvl w:val="0"/>
          <w:numId w:val="20"/>
        </w:numPr>
        <w:tabs>
          <w:tab w:val="clear" w:pos="72"/>
          <w:tab w:val="clear" w:pos="1915"/>
          <w:tab w:val="clear" w:pos="3900"/>
          <w:tab w:val="clear" w:pos="5743"/>
          <w:tab w:val="clear" w:pos="7585"/>
        </w:tabs>
        <w:spacing w:line="360" w:lineRule="auto"/>
        <w:ind w:left="2694" w:hanging="567"/>
        <w:jc w:val="both"/>
        <w:rPr>
          <w:rFonts w:ascii="Century Gothic" w:hAnsi="Century Gothic" w:cs="Arial"/>
          <w:sz w:val="24"/>
          <w:szCs w:val="24"/>
        </w:rPr>
      </w:pPr>
      <w:r w:rsidRPr="000C48DB">
        <w:rPr>
          <w:rFonts w:ascii="Century Gothic" w:hAnsi="Century Gothic" w:cs="Arial"/>
          <w:sz w:val="24"/>
          <w:szCs w:val="24"/>
        </w:rPr>
        <w:t>a regularidade das cobranças pelos serviços efetivamente prestados.</w:t>
      </w:r>
    </w:p>
    <w:p w14:paraId="61A7D76C" w14:textId="77777777" w:rsidR="0026570F" w:rsidRDefault="0026570F" w:rsidP="0026570F">
      <w:pPr>
        <w:pStyle w:val="PargrafodaLista"/>
        <w:rPr>
          <w:rFonts w:ascii="Century Gothic" w:hAnsi="Century Gothic" w:cs="Arial"/>
          <w:sz w:val="24"/>
          <w:szCs w:val="24"/>
        </w:rPr>
      </w:pPr>
    </w:p>
    <w:p w14:paraId="5B211689" w14:textId="77777777" w:rsidR="0026570F" w:rsidRDefault="0026570F" w:rsidP="0026570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Pr>
          <w:rFonts w:ascii="Century Gothic" w:hAnsi="Century Gothic" w:cs="Arial"/>
          <w:sz w:val="24"/>
          <w:szCs w:val="24"/>
        </w:rPr>
        <w:t xml:space="preserve">Requer a </w:t>
      </w:r>
      <w:r w:rsidR="000C48DB" w:rsidRPr="0026570F">
        <w:rPr>
          <w:rFonts w:ascii="Century Gothic" w:hAnsi="Century Gothic" w:cs="Arial"/>
          <w:sz w:val="24"/>
          <w:szCs w:val="24"/>
        </w:rPr>
        <w:t>condenação da Autora em litigância de má-fé, com aplicação da multa prevista no art. 81 do CPC, tendo em vista a supressão documental dolosa, a imputação de responsabilidade inexistente e a dedução de pretensão contra fato incontroverso.</w:t>
      </w:r>
    </w:p>
    <w:p w14:paraId="5277AC17" w14:textId="77777777" w:rsidR="0026570F" w:rsidRDefault="0026570F" w:rsidP="0026570F">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DF9CB3E" w14:textId="77777777" w:rsidR="0026570F" w:rsidRDefault="000C48DB" w:rsidP="0026570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26570F">
        <w:rPr>
          <w:rFonts w:ascii="Century Gothic" w:hAnsi="Century Gothic" w:cs="Arial"/>
          <w:sz w:val="24"/>
          <w:szCs w:val="24"/>
        </w:rPr>
        <w:t>C</w:t>
      </w:r>
      <w:r w:rsidR="00D7242B" w:rsidRPr="0026570F">
        <w:rPr>
          <w:rFonts w:ascii="Century Gothic" w:hAnsi="Century Gothic" w:cs="Arial"/>
          <w:sz w:val="24"/>
          <w:szCs w:val="24"/>
        </w:rPr>
        <w:t xml:space="preserve">omo consequência, </w:t>
      </w:r>
      <w:r w:rsidR="0026570F">
        <w:rPr>
          <w:rFonts w:ascii="Century Gothic" w:hAnsi="Century Gothic" w:cs="Arial"/>
          <w:sz w:val="24"/>
          <w:szCs w:val="24"/>
        </w:rPr>
        <w:t xml:space="preserve">requer </w:t>
      </w:r>
      <w:r w:rsidR="00D7242B" w:rsidRPr="0026570F">
        <w:rPr>
          <w:rFonts w:ascii="Century Gothic" w:hAnsi="Century Gothic" w:cs="Arial"/>
          <w:sz w:val="24"/>
          <w:szCs w:val="24"/>
        </w:rPr>
        <w:t>a condena</w:t>
      </w:r>
      <w:r w:rsidR="0045217D" w:rsidRPr="0026570F">
        <w:rPr>
          <w:rFonts w:ascii="Century Gothic" w:hAnsi="Century Gothic" w:cs="Arial"/>
          <w:sz w:val="24"/>
          <w:szCs w:val="24"/>
        </w:rPr>
        <w:t>ção da</w:t>
      </w:r>
      <w:r w:rsidR="00D7242B" w:rsidRPr="0026570F">
        <w:rPr>
          <w:rFonts w:ascii="Century Gothic" w:hAnsi="Century Gothic" w:cs="Arial"/>
          <w:sz w:val="24"/>
          <w:szCs w:val="24"/>
        </w:rPr>
        <w:t xml:space="preserve"> </w:t>
      </w:r>
      <w:r w:rsidR="0045217D" w:rsidRPr="0026570F">
        <w:rPr>
          <w:rFonts w:ascii="Century Gothic" w:hAnsi="Century Gothic" w:cs="Arial"/>
          <w:sz w:val="24"/>
          <w:szCs w:val="24"/>
        </w:rPr>
        <w:t xml:space="preserve">Autora </w:t>
      </w:r>
      <w:r w:rsidR="00D7242B" w:rsidRPr="0026570F">
        <w:rPr>
          <w:rFonts w:ascii="Century Gothic" w:hAnsi="Century Gothic" w:cs="Arial"/>
          <w:sz w:val="24"/>
          <w:szCs w:val="24"/>
        </w:rPr>
        <w:t>ao pagamento de custas processuais e honorários advocatícios fixados em 20% sobre o valor da causa (art. 85, §2º do CPC)</w:t>
      </w:r>
      <w:r w:rsidR="0026570F">
        <w:rPr>
          <w:rFonts w:ascii="Century Gothic" w:hAnsi="Century Gothic" w:cs="Arial"/>
          <w:sz w:val="24"/>
          <w:szCs w:val="24"/>
        </w:rPr>
        <w:t>.</w:t>
      </w:r>
    </w:p>
    <w:p w14:paraId="52F6FC3D" w14:textId="77777777" w:rsidR="0026570F" w:rsidRDefault="0026570F" w:rsidP="0026570F">
      <w:pPr>
        <w:pStyle w:val="PargrafodaLista"/>
        <w:rPr>
          <w:rFonts w:ascii="Century Gothic" w:hAnsi="Century Gothic" w:cs="Arial"/>
          <w:sz w:val="24"/>
          <w:szCs w:val="24"/>
        </w:rPr>
      </w:pPr>
    </w:p>
    <w:p w14:paraId="42C83A9B" w14:textId="77777777" w:rsidR="0026570F" w:rsidRDefault="0026570F" w:rsidP="0026570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Pr>
          <w:rFonts w:ascii="Century Gothic" w:hAnsi="Century Gothic" w:cs="Arial"/>
          <w:sz w:val="24"/>
          <w:szCs w:val="24"/>
          <w:lang w:val="pt-BR"/>
        </w:rPr>
        <w:t xml:space="preserve">Por fim, requer a </w:t>
      </w:r>
      <w:r w:rsidR="00D7242B" w:rsidRPr="0026570F">
        <w:rPr>
          <w:rFonts w:ascii="Century Gothic" w:hAnsi="Century Gothic" w:cs="Arial"/>
          <w:sz w:val="24"/>
          <w:szCs w:val="24"/>
        </w:rPr>
        <w:t xml:space="preserve">produção de todas as provas em direito admitidas, inclusive perícia, inquirição de testemunhas, juntada de </w:t>
      </w:r>
      <w:r w:rsidR="00D7242B" w:rsidRPr="0026570F">
        <w:rPr>
          <w:rFonts w:ascii="Century Gothic" w:hAnsi="Century Gothic" w:cs="Arial"/>
          <w:sz w:val="24"/>
          <w:szCs w:val="24"/>
        </w:rPr>
        <w:lastRenderedPageBreak/>
        <w:t xml:space="preserve">documentos, especialmente pelo depoimento pessoal da Autora, sob pena de confissão, bem como quaisquer outros meios de prova. </w:t>
      </w:r>
    </w:p>
    <w:p w14:paraId="167D2EC4" w14:textId="77777777" w:rsidR="0026570F" w:rsidRDefault="0026570F" w:rsidP="0026570F">
      <w:pPr>
        <w:pStyle w:val="PargrafodaLista"/>
        <w:rPr>
          <w:rFonts w:ascii="Century Gothic" w:hAnsi="Century Gothic" w:cs="Arial"/>
          <w:sz w:val="24"/>
          <w:szCs w:val="24"/>
        </w:rPr>
      </w:pPr>
    </w:p>
    <w:p w14:paraId="77DE8925" w14:textId="25D3A0B0" w:rsidR="00E2291E" w:rsidRPr="0026570F" w:rsidRDefault="00CA2BB5" w:rsidP="0026570F">
      <w:pPr>
        <w:pStyle w:val="Corpodetexto"/>
        <w:numPr>
          <w:ilvl w:val="0"/>
          <w:numId w:val="5"/>
        </w:numPr>
        <w:tabs>
          <w:tab w:val="clear" w:pos="72"/>
          <w:tab w:val="clear" w:pos="1915"/>
          <w:tab w:val="clear" w:pos="3900"/>
          <w:tab w:val="clear" w:pos="5743"/>
          <w:tab w:val="clear" w:pos="7585"/>
        </w:tabs>
        <w:spacing w:line="360" w:lineRule="auto"/>
        <w:ind w:left="0" w:firstLine="1701"/>
        <w:jc w:val="both"/>
        <w:rPr>
          <w:rFonts w:ascii="Century Gothic" w:hAnsi="Century Gothic" w:cs="Arial"/>
          <w:sz w:val="24"/>
          <w:szCs w:val="24"/>
        </w:rPr>
      </w:pPr>
      <w:r w:rsidRPr="0026570F">
        <w:rPr>
          <w:rFonts w:ascii="Century Gothic" w:hAnsi="Century Gothic" w:cs="Arial"/>
          <w:sz w:val="24"/>
          <w:szCs w:val="24"/>
        </w:rPr>
        <w:t>N</w:t>
      </w:r>
      <w:r w:rsidR="00852EDD" w:rsidRPr="0026570F">
        <w:rPr>
          <w:rFonts w:ascii="Century Gothic" w:hAnsi="Century Gothic" w:cs="Arial"/>
          <w:sz w:val="24"/>
          <w:szCs w:val="24"/>
        </w:rPr>
        <w:t xml:space="preserve">o mais, </w:t>
      </w:r>
      <w:r w:rsidR="0044016F" w:rsidRPr="0026570F">
        <w:rPr>
          <w:rFonts w:ascii="Century Gothic" w:hAnsi="Century Gothic" w:cs="Arial"/>
          <w:sz w:val="24"/>
          <w:szCs w:val="24"/>
        </w:rPr>
        <w:t xml:space="preserve">indica o escritório de seus patronos, situado na Alameda Santos nº 211, 16º andar – cj. 1607 - São Paulo, CEP 01419-000 para o recebimento de intimações e para fins de cadastro, e requer que todas as publicações sejam </w:t>
      </w:r>
      <w:r w:rsidR="0044016F" w:rsidRPr="0026570F">
        <w:rPr>
          <w:rFonts w:ascii="Century Gothic" w:hAnsi="Century Gothic"/>
          <w:sz w:val="24"/>
          <w:szCs w:val="24"/>
        </w:rPr>
        <w:t xml:space="preserve">realizadas exclusivamente em nome de </w:t>
      </w:r>
      <w:r w:rsidR="0044016F" w:rsidRPr="0026570F">
        <w:rPr>
          <w:rFonts w:ascii="Century Gothic" w:hAnsi="Century Gothic"/>
          <w:b/>
          <w:bCs/>
          <w:sz w:val="24"/>
          <w:szCs w:val="24"/>
        </w:rPr>
        <w:t>Carlos Magno N. Rodrigues, inscrito na OAB/SP nº 129.021</w:t>
      </w:r>
      <w:r w:rsidR="0044016F" w:rsidRPr="0026570F">
        <w:rPr>
          <w:rFonts w:ascii="Century Gothic" w:hAnsi="Century Gothic"/>
          <w:sz w:val="24"/>
          <w:szCs w:val="24"/>
        </w:rPr>
        <w:t xml:space="preserve">, sob pena de nulidade. </w:t>
      </w:r>
    </w:p>
    <w:p w14:paraId="50F33E98" w14:textId="77777777" w:rsidR="005B3CF3" w:rsidRDefault="005B3CF3" w:rsidP="00AF274A">
      <w:pPr>
        <w:spacing w:line="360" w:lineRule="auto"/>
        <w:ind w:left="1701" w:right="42"/>
        <w:jc w:val="both"/>
        <w:rPr>
          <w:rFonts w:ascii="Century Gothic" w:hAnsi="Century Gothic"/>
          <w:sz w:val="24"/>
          <w:szCs w:val="24"/>
        </w:rPr>
      </w:pPr>
    </w:p>
    <w:p w14:paraId="78C84292" w14:textId="0F6FD962" w:rsidR="00F329FD" w:rsidRPr="00D411D3" w:rsidRDefault="005F3C78" w:rsidP="00AF274A">
      <w:pPr>
        <w:spacing w:line="360" w:lineRule="auto"/>
        <w:ind w:left="1701" w:right="42"/>
        <w:jc w:val="both"/>
        <w:rPr>
          <w:rFonts w:ascii="Century Gothic" w:hAnsi="Century Gothic"/>
          <w:sz w:val="24"/>
          <w:szCs w:val="24"/>
        </w:rPr>
      </w:pPr>
      <w:r>
        <w:rPr>
          <w:rFonts w:ascii="Century Gothic" w:hAnsi="Century Gothic"/>
          <w:sz w:val="24"/>
          <w:szCs w:val="24"/>
        </w:rPr>
        <w:t>T</w:t>
      </w:r>
      <w:r w:rsidR="00F329FD" w:rsidRPr="00D411D3">
        <w:rPr>
          <w:rFonts w:ascii="Century Gothic" w:hAnsi="Century Gothic"/>
          <w:sz w:val="24"/>
          <w:szCs w:val="24"/>
        </w:rPr>
        <w:t>ermos</w:t>
      </w:r>
      <w:r>
        <w:rPr>
          <w:rFonts w:ascii="Century Gothic" w:hAnsi="Century Gothic"/>
          <w:sz w:val="24"/>
          <w:szCs w:val="24"/>
        </w:rPr>
        <w:t xml:space="preserve"> em que</w:t>
      </w:r>
      <w:r w:rsidR="00F329FD" w:rsidRPr="00D411D3">
        <w:rPr>
          <w:rFonts w:ascii="Century Gothic" w:hAnsi="Century Gothic"/>
          <w:sz w:val="24"/>
          <w:szCs w:val="24"/>
        </w:rPr>
        <w:t>,</w:t>
      </w:r>
    </w:p>
    <w:p w14:paraId="35AEDC24" w14:textId="77777777" w:rsidR="00F329FD" w:rsidRPr="00D411D3" w:rsidRDefault="00F329FD" w:rsidP="00AF274A">
      <w:pPr>
        <w:spacing w:line="360" w:lineRule="auto"/>
        <w:ind w:left="1701" w:right="42"/>
        <w:jc w:val="both"/>
        <w:rPr>
          <w:rFonts w:ascii="Century Gothic" w:hAnsi="Century Gothic"/>
          <w:sz w:val="24"/>
          <w:szCs w:val="24"/>
        </w:rPr>
      </w:pPr>
      <w:r w:rsidRPr="00D411D3">
        <w:rPr>
          <w:rFonts w:ascii="Century Gothic" w:hAnsi="Century Gothic"/>
          <w:sz w:val="24"/>
          <w:szCs w:val="24"/>
        </w:rPr>
        <w:t>Pede deferimento.</w:t>
      </w:r>
    </w:p>
    <w:p w14:paraId="64A1F075" w14:textId="3E60D6B8" w:rsidR="005B3CF3" w:rsidRDefault="00F329FD" w:rsidP="00AF274A">
      <w:pPr>
        <w:spacing w:line="360" w:lineRule="auto"/>
        <w:ind w:left="1701" w:right="42"/>
        <w:jc w:val="both"/>
        <w:rPr>
          <w:rFonts w:ascii="Century Gothic" w:hAnsi="Century Gothic"/>
          <w:sz w:val="24"/>
          <w:szCs w:val="24"/>
        </w:rPr>
      </w:pPr>
      <w:r w:rsidRPr="00D411D3">
        <w:rPr>
          <w:rFonts w:ascii="Century Gothic" w:hAnsi="Century Gothic"/>
          <w:sz w:val="24"/>
          <w:szCs w:val="24"/>
        </w:rPr>
        <w:t xml:space="preserve">São Paulo, </w:t>
      </w:r>
      <w:r w:rsidR="005D582B">
        <w:rPr>
          <w:rFonts w:ascii="Century Gothic" w:hAnsi="Century Gothic"/>
          <w:sz w:val="24"/>
          <w:szCs w:val="24"/>
        </w:rPr>
        <w:t>03</w:t>
      </w:r>
      <w:r w:rsidR="00A25567">
        <w:rPr>
          <w:rFonts w:ascii="Century Gothic" w:hAnsi="Century Gothic"/>
          <w:sz w:val="24"/>
          <w:szCs w:val="24"/>
        </w:rPr>
        <w:t xml:space="preserve"> </w:t>
      </w:r>
      <w:r w:rsidR="00664D3A">
        <w:rPr>
          <w:rFonts w:ascii="Century Gothic" w:hAnsi="Century Gothic"/>
          <w:sz w:val="24"/>
          <w:szCs w:val="24"/>
        </w:rPr>
        <w:t xml:space="preserve">de </w:t>
      </w:r>
      <w:r w:rsidR="005D582B">
        <w:rPr>
          <w:rFonts w:ascii="Century Gothic" w:hAnsi="Century Gothic"/>
          <w:sz w:val="24"/>
          <w:szCs w:val="24"/>
        </w:rPr>
        <w:t>setembro</w:t>
      </w:r>
      <w:r w:rsidR="00DB3E84">
        <w:rPr>
          <w:rFonts w:ascii="Century Gothic" w:hAnsi="Century Gothic"/>
          <w:sz w:val="24"/>
          <w:szCs w:val="24"/>
        </w:rPr>
        <w:t xml:space="preserve"> </w:t>
      </w:r>
      <w:r w:rsidRPr="00D411D3">
        <w:rPr>
          <w:rFonts w:ascii="Century Gothic" w:hAnsi="Century Gothic"/>
          <w:sz w:val="24"/>
          <w:szCs w:val="24"/>
        </w:rPr>
        <w:t xml:space="preserve">de </w:t>
      </w:r>
      <w:r w:rsidR="00DB3E84">
        <w:rPr>
          <w:rFonts w:ascii="Century Gothic" w:hAnsi="Century Gothic"/>
          <w:sz w:val="24"/>
          <w:szCs w:val="24"/>
        </w:rPr>
        <w:t>2025</w:t>
      </w:r>
    </w:p>
    <w:p w14:paraId="5B8092E6" w14:textId="77777777" w:rsidR="005B3CF3" w:rsidRDefault="005B3CF3" w:rsidP="00AF274A">
      <w:pPr>
        <w:spacing w:line="360" w:lineRule="auto"/>
        <w:ind w:left="1701" w:right="42"/>
        <w:jc w:val="both"/>
        <w:rPr>
          <w:rFonts w:ascii="Century Gothic" w:hAnsi="Century Gothic"/>
          <w:sz w:val="24"/>
          <w:szCs w:val="24"/>
        </w:rPr>
      </w:pPr>
    </w:p>
    <w:tbl>
      <w:tblPr>
        <w:tblStyle w:val="Tabelacomgrade"/>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252"/>
      </w:tblGrid>
      <w:tr w:rsidR="007F358F" w14:paraId="3563B89F" w14:textId="77777777" w:rsidTr="005B3CF3">
        <w:tc>
          <w:tcPr>
            <w:tcW w:w="5104" w:type="dxa"/>
          </w:tcPr>
          <w:p w14:paraId="7F36EA5C" w14:textId="5D2545DA" w:rsidR="007F358F" w:rsidRPr="00D411D3" w:rsidRDefault="007F358F" w:rsidP="00AF274A">
            <w:pPr>
              <w:tabs>
                <w:tab w:val="left" w:pos="1843"/>
              </w:tabs>
              <w:spacing w:line="360" w:lineRule="auto"/>
              <w:rPr>
                <w:rFonts w:ascii="Century Gothic" w:hAnsi="Century Gothic"/>
                <w:sz w:val="24"/>
                <w:szCs w:val="24"/>
              </w:rPr>
            </w:pPr>
            <w:r>
              <w:rPr>
                <w:rFonts w:ascii="Century Gothic" w:hAnsi="Century Gothic"/>
                <w:sz w:val="24"/>
                <w:szCs w:val="24"/>
              </w:rPr>
              <w:t>Carlos Magno N. Rodrigues</w:t>
            </w:r>
          </w:p>
          <w:p w14:paraId="1FC8C989" w14:textId="77777777" w:rsidR="007F358F" w:rsidRDefault="007F358F" w:rsidP="00AF274A">
            <w:pPr>
              <w:spacing w:line="360" w:lineRule="auto"/>
              <w:rPr>
                <w:rFonts w:ascii="Century Gothic" w:hAnsi="Century Gothic"/>
                <w:sz w:val="24"/>
                <w:szCs w:val="24"/>
              </w:rPr>
            </w:pPr>
            <w:r w:rsidRPr="00D411D3">
              <w:rPr>
                <w:rFonts w:ascii="Century Gothic" w:hAnsi="Century Gothic"/>
                <w:sz w:val="24"/>
                <w:szCs w:val="24"/>
              </w:rPr>
              <w:t xml:space="preserve">OAB/SP </w:t>
            </w:r>
            <w:r>
              <w:rPr>
                <w:rFonts w:ascii="Century Gothic" w:hAnsi="Century Gothic"/>
                <w:sz w:val="24"/>
                <w:szCs w:val="24"/>
              </w:rPr>
              <w:t>nº 129.021</w:t>
            </w:r>
            <w:r w:rsidRPr="00D411D3">
              <w:rPr>
                <w:rFonts w:ascii="Century Gothic" w:hAnsi="Century Gothic"/>
                <w:sz w:val="24"/>
                <w:szCs w:val="24"/>
              </w:rPr>
              <w:tab/>
            </w:r>
          </w:p>
          <w:p w14:paraId="123AC6C6" w14:textId="4B20ADE5" w:rsidR="005B3CF3" w:rsidRDefault="005B3CF3" w:rsidP="00AF274A">
            <w:pPr>
              <w:spacing w:line="360" w:lineRule="auto"/>
              <w:rPr>
                <w:rFonts w:ascii="Century Gothic" w:hAnsi="Century Gothic"/>
                <w:sz w:val="24"/>
                <w:szCs w:val="24"/>
              </w:rPr>
            </w:pPr>
          </w:p>
        </w:tc>
        <w:tc>
          <w:tcPr>
            <w:tcW w:w="4252" w:type="dxa"/>
          </w:tcPr>
          <w:p w14:paraId="5902D96C" w14:textId="77777777" w:rsidR="007F358F" w:rsidRPr="00D411D3" w:rsidRDefault="007F358F" w:rsidP="00AF274A">
            <w:pPr>
              <w:tabs>
                <w:tab w:val="left" w:pos="1843"/>
              </w:tabs>
              <w:spacing w:line="360" w:lineRule="auto"/>
              <w:rPr>
                <w:rFonts w:ascii="Century Gothic" w:hAnsi="Century Gothic"/>
                <w:sz w:val="24"/>
                <w:szCs w:val="24"/>
              </w:rPr>
            </w:pPr>
            <w:r>
              <w:rPr>
                <w:rFonts w:ascii="Century Gothic" w:hAnsi="Century Gothic"/>
                <w:sz w:val="24"/>
                <w:szCs w:val="24"/>
              </w:rPr>
              <w:t>Maria Cláudia Boaventura Soares</w:t>
            </w:r>
          </w:p>
          <w:p w14:paraId="73E8647B" w14:textId="3FBC1809" w:rsidR="007F358F" w:rsidRDefault="007F358F" w:rsidP="00AF274A">
            <w:pPr>
              <w:spacing w:line="360" w:lineRule="auto"/>
              <w:rPr>
                <w:rFonts w:ascii="Century Gothic" w:hAnsi="Century Gothic"/>
                <w:sz w:val="24"/>
                <w:szCs w:val="24"/>
              </w:rPr>
            </w:pPr>
            <w:r>
              <w:rPr>
                <w:rFonts w:ascii="Century Gothic" w:hAnsi="Century Gothic"/>
                <w:sz w:val="24"/>
                <w:szCs w:val="24"/>
              </w:rPr>
              <w:t>OAB/SP nº 496.709</w:t>
            </w:r>
          </w:p>
        </w:tc>
      </w:tr>
      <w:tr w:rsidR="005B3CF3" w14:paraId="463238D6" w14:textId="77777777" w:rsidTr="005B3CF3">
        <w:tc>
          <w:tcPr>
            <w:tcW w:w="5104" w:type="dxa"/>
          </w:tcPr>
          <w:p w14:paraId="08E7173E" w14:textId="77777777" w:rsidR="005B3CF3" w:rsidRDefault="005B3CF3" w:rsidP="00AF274A">
            <w:pPr>
              <w:tabs>
                <w:tab w:val="left" w:pos="1843"/>
              </w:tabs>
              <w:spacing w:line="360" w:lineRule="auto"/>
              <w:rPr>
                <w:rFonts w:ascii="Century Gothic" w:hAnsi="Century Gothic"/>
                <w:sz w:val="24"/>
                <w:szCs w:val="24"/>
              </w:rPr>
            </w:pPr>
            <w:r>
              <w:rPr>
                <w:rFonts w:ascii="Century Gothic" w:hAnsi="Century Gothic"/>
                <w:sz w:val="24"/>
                <w:szCs w:val="24"/>
              </w:rPr>
              <w:t>Ana Beatriz Vianna Paoli</w:t>
            </w:r>
          </w:p>
          <w:p w14:paraId="7AD71ABE" w14:textId="6710385F" w:rsidR="005B3CF3" w:rsidRDefault="005B3CF3" w:rsidP="00AF274A">
            <w:pPr>
              <w:tabs>
                <w:tab w:val="left" w:pos="1843"/>
              </w:tabs>
              <w:spacing w:line="360" w:lineRule="auto"/>
              <w:rPr>
                <w:rFonts w:ascii="Century Gothic" w:hAnsi="Century Gothic"/>
                <w:sz w:val="24"/>
                <w:szCs w:val="24"/>
              </w:rPr>
            </w:pPr>
            <w:r>
              <w:rPr>
                <w:rFonts w:ascii="Century Gothic" w:hAnsi="Century Gothic"/>
                <w:sz w:val="24"/>
                <w:szCs w:val="24"/>
              </w:rPr>
              <w:t>OAB/SP nº 493.706</w:t>
            </w:r>
          </w:p>
        </w:tc>
        <w:tc>
          <w:tcPr>
            <w:tcW w:w="4252" w:type="dxa"/>
          </w:tcPr>
          <w:p w14:paraId="2929DDE4" w14:textId="77777777" w:rsidR="005B3CF3" w:rsidRDefault="005B3CF3" w:rsidP="00AF274A">
            <w:pPr>
              <w:tabs>
                <w:tab w:val="left" w:pos="1843"/>
              </w:tabs>
              <w:spacing w:line="360" w:lineRule="auto"/>
              <w:rPr>
                <w:rFonts w:ascii="Century Gothic" w:hAnsi="Century Gothic"/>
                <w:sz w:val="24"/>
                <w:szCs w:val="24"/>
              </w:rPr>
            </w:pPr>
          </w:p>
        </w:tc>
      </w:tr>
    </w:tbl>
    <w:p w14:paraId="3975DF68" w14:textId="77777777" w:rsidR="007F358F" w:rsidRDefault="007F358F" w:rsidP="00AF274A">
      <w:pPr>
        <w:spacing w:line="360" w:lineRule="auto"/>
        <w:rPr>
          <w:rFonts w:ascii="Century Gothic" w:hAnsi="Century Gothic"/>
          <w:sz w:val="24"/>
          <w:szCs w:val="24"/>
        </w:rPr>
      </w:pPr>
    </w:p>
    <w:sectPr w:rsidR="007F358F" w:rsidSect="002B5EF7">
      <w:headerReference w:type="default" r:id="rId9"/>
      <w:footerReference w:type="default" r:id="rId10"/>
      <w:headerReference w:type="first" r:id="rId11"/>
      <w:footerReference w:type="first" r:id="rId12"/>
      <w:type w:val="continuous"/>
      <w:pgSz w:w="11907" w:h="16840" w:code="9"/>
      <w:pgMar w:top="2376" w:right="1134" w:bottom="1134" w:left="1701" w:header="1134" w:footer="249" w:gutter="0"/>
      <w:cols w:space="720"/>
      <w:titlePg/>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Manifest>
    <wne:toolbarData r:id="rId1"/>
  </wne:toolbars>
  <wne:acds>
    <wne:acd wne:argValue="AgBFAE4ARABFAFIARQDHAEEATQBFAE4AVABPAA==" wne:acdName="acd0" wne:fciIndexBasedOn="0065"/>
    <wne:acd wne:argValue="AgAwADAAMQAtAFQATwBQAEkAQwBPAA==" wne:acdName="acd1" wne:fciIndexBasedOn="0065"/>
    <wne:acd wne:argValue="AgAwADAAMgAtAFMAVQBCAFQATwBQAEkAQwBPAA==" wne:acdName="acd2" wne:fciIndexBasedOn="0065"/>
    <wne:acd wne:argValue="AgAwADAAMwAtAFMAVQBCAFQATwBQAEkAQwBPADIA" wne:acdName="acd3" wne:fciIndexBasedOn="0065"/>
    <wne:acd wne:argValue="AgBFAE4AVQBNAEUAUgBBAMcAwwBPAA==" wne:acdName="acd4" wne:fciIndexBasedOn="0065"/>
    <wne:acd wne:argValue="AgAwADEAMgAtAEoAVQBSAEkAUwAgAEQATwBVAFQAUgBJAE4AQQA=" wne:acdName="acd5" wne:fciIndexBasedOn="0065"/>
    <wne:acd wne:argValue="AQAAAB0A" wne:acdName="acd6" wne:fciIndexBasedOn="0065"/>
    <wne:acd wne:argValue="AgBQAGEAcgDhAGcAcgBhAGYAbwAgAFQAZQB4AHQAbwA=" wne:acdName="acd7" wne:fciIndexBasedOn="0065"/>
    <wne:acd wne:argValue="AgAwADEAMgAtAEoAVQBSAEkAUwAgAEQATwBVAFQAUgBJAE4AQQA=" wne:acdName="acd8" wne:fciIndexBasedOn="0065"/>
    <wne:acd wne:argValue="AgAwADAANwAtAEkAVABBAEwASQBDAE8A" wne:acdName="acd9" wne:fciIndexBasedOn="0065"/>
    <wne:acd wne:argValue="AgAwADAAOAAtAE4ARQBHAFIASQBUAE8A" wne:acdName="acd10" wne:fciIndexBasedOn="0065"/>
    <wne:acd wne:argValue="AgAwADAAOQAtAE4ARQBHAFIASQBUAE8AKwBJAFQAQQBMAEkAQwBPAA==" wne:acdName="acd11" wne:fciIndexBasedOn="0065"/>
    <wne:acd wne:argValue="AgAwADEAMgAtAEoAVQBSAEkAUwAgAEQATwBVAFQAUgBJAE4AQQA=" wne:acdName="acd12" wne:fciIndexBasedOn="0065"/>
    <wne:acd wne:argValue="AgAwADEAMgAtAEoAVQBSAEkAUwAgAEQATwBVAFQAUgBJAE4AQQA=" wne:acdName="acd13" wne:fciIndexBasedOn="0065"/>
    <wne:acd wne:argValue="AgAwADEAMgAtAEoAVQBSAEkAUwAgAEQATwBVAFQAUgBJAE4AQQA=" wne:acdName="acd14" wne:fciIndexBasedOn="0065"/>
    <wne:acd wne:argValue="AgBOAG8AbQBlACAAZABvACAAcgBlAGMAdQByAHMAbwA=" wne:acdName="acd15" wne:fciIndexBasedOn="0065"/>
    <wne:acd wne:argValue="AgAwADAANQAtAEIAVQBMAEwARQBUAFMA" wne:acdName="acd16" wne:fciIndexBasedOn="0065"/>
    <wne:acd wne:argValue="AgBJAGQAZQBuAHQAaQBmAGkAYwBhAOcA4wBvACAAQQB1AHQAbwBzACAAZQAgAEEA5wDjAG8A" wne:acdName="acd17" wne:fciIndexBasedOn="0065"/>
    <wne:acd wne:argValue="AgAwADEAMgAtAEoAVQBSAEkAUwAgAEQATwBVAFQAUgBJAE4AQQA=" wne:acdName="acd18" wne:fciIndexBasedOn="0065"/>
    <wne:acd wne:argValue="AgAwADEAMgAtAEoAVQBSAEkAUwAgAEQATwBVAFQAUgBJAE4AQQA=" wne:acdName="acd1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8EFB6" w14:textId="77777777" w:rsidR="00274E67" w:rsidRDefault="00274E67">
      <w:r>
        <w:separator/>
      </w:r>
    </w:p>
  </w:endnote>
  <w:endnote w:type="continuationSeparator" w:id="0">
    <w:p w14:paraId="51F106F6" w14:textId="77777777" w:rsidR="00274E67" w:rsidRDefault="0027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48B8" w14:textId="77777777" w:rsidR="00023EA9" w:rsidRPr="001722B4" w:rsidRDefault="00023EA9" w:rsidP="00A079B9">
    <w:pPr>
      <w:tabs>
        <w:tab w:val="left" w:pos="8505"/>
      </w:tabs>
      <w:jc w:val="right"/>
      <w:rPr>
        <w:rFonts w:cs="Arial"/>
        <w:color w:val="404040"/>
        <w:sz w:val="16"/>
        <w:szCs w:val="16"/>
      </w:rPr>
    </w:pPr>
    <w:r w:rsidRPr="001722B4">
      <w:rPr>
        <w:rFonts w:cs="Arial"/>
        <w:color w:val="404040"/>
        <w:sz w:val="16"/>
        <w:szCs w:val="16"/>
      </w:rPr>
      <w:t>Alameda Santos nº. 211, 16º andar, cj. 1607</w:t>
    </w:r>
  </w:p>
  <w:p w14:paraId="3CFB8E9D" w14:textId="77777777" w:rsidR="00023EA9" w:rsidRPr="001722B4" w:rsidRDefault="00023EA9" w:rsidP="00A079B9">
    <w:pPr>
      <w:tabs>
        <w:tab w:val="left" w:pos="8505"/>
      </w:tabs>
      <w:jc w:val="right"/>
      <w:rPr>
        <w:rFonts w:cs="Arial"/>
        <w:color w:val="404040"/>
        <w:sz w:val="16"/>
        <w:szCs w:val="16"/>
      </w:rPr>
    </w:pPr>
    <w:r w:rsidRPr="001722B4">
      <w:rPr>
        <w:rFonts w:cs="Arial"/>
        <w:color w:val="404040"/>
        <w:sz w:val="16"/>
        <w:szCs w:val="16"/>
      </w:rPr>
      <w:t>São Paulo – SP 01419-000</w:t>
    </w:r>
  </w:p>
  <w:p w14:paraId="199AF9B9" w14:textId="77777777" w:rsidR="00023EA9" w:rsidRPr="001722B4" w:rsidRDefault="00023EA9" w:rsidP="00A079B9">
    <w:pPr>
      <w:tabs>
        <w:tab w:val="left" w:pos="8505"/>
      </w:tabs>
      <w:jc w:val="right"/>
      <w:rPr>
        <w:rFonts w:cs="Arial"/>
        <w:color w:val="404040"/>
        <w:sz w:val="16"/>
        <w:szCs w:val="16"/>
      </w:rPr>
    </w:pPr>
    <w:r w:rsidRPr="001722B4">
      <w:rPr>
        <w:rFonts w:cs="Arial"/>
        <w:color w:val="404040"/>
        <w:sz w:val="16"/>
        <w:szCs w:val="16"/>
      </w:rPr>
      <w:t>Tel.: (11) 3044 4160</w:t>
    </w:r>
  </w:p>
  <w:p w14:paraId="696AFC21" w14:textId="77777777" w:rsidR="001722B4" w:rsidRDefault="001722B4" w:rsidP="00A079B9">
    <w:pPr>
      <w:pStyle w:val="Rodap"/>
      <w:tabs>
        <w:tab w:val="clear" w:pos="8504"/>
        <w:tab w:val="left" w:pos="8505"/>
      </w:tabs>
      <w:jc w:val="right"/>
    </w:pPr>
  </w:p>
  <w:p w14:paraId="5F06F5AE" w14:textId="4CBBDF21" w:rsidR="00DD6352" w:rsidRPr="002C0F56" w:rsidRDefault="00DD6352" w:rsidP="005F3C78">
    <w:pPr>
      <w:pStyle w:val="Rodap"/>
      <w:tabs>
        <w:tab w:val="clear" w:pos="8504"/>
        <w:tab w:val="left" w:pos="8505"/>
      </w:tabs>
      <w:jc w:val="right"/>
    </w:pPr>
    <w:r>
      <w:fldChar w:fldCharType="begin"/>
    </w:r>
    <w:r>
      <w:instrText xml:space="preserve"> PAGE   \* MERGEFORMAT </w:instrText>
    </w:r>
    <w:r>
      <w:fldChar w:fldCharType="separate"/>
    </w:r>
    <w:r w:rsidR="00F63AF6">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239E" w14:textId="77777777" w:rsidR="00951949" w:rsidRPr="001722B4" w:rsidRDefault="00951949" w:rsidP="00023EA9">
    <w:pPr>
      <w:ind w:right="283"/>
      <w:jc w:val="right"/>
      <w:rPr>
        <w:rFonts w:cs="Arial"/>
        <w:color w:val="404040"/>
        <w:sz w:val="16"/>
        <w:szCs w:val="16"/>
      </w:rPr>
    </w:pPr>
    <w:r w:rsidRPr="001722B4">
      <w:rPr>
        <w:rFonts w:cs="Arial"/>
        <w:color w:val="404040"/>
        <w:sz w:val="16"/>
        <w:szCs w:val="16"/>
      </w:rPr>
      <w:t>Alameda Santos nº. 211, 16º andar, cj. 1607</w:t>
    </w:r>
  </w:p>
  <w:p w14:paraId="279E3A1E" w14:textId="77777777" w:rsidR="00951949" w:rsidRPr="001722B4" w:rsidRDefault="00951949" w:rsidP="00023EA9">
    <w:pPr>
      <w:ind w:right="283"/>
      <w:jc w:val="right"/>
      <w:rPr>
        <w:rFonts w:cs="Arial"/>
        <w:color w:val="404040"/>
        <w:sz w:val="16"/>
        <w:szCs w:val="16"/>
      </w:rPr>
    </w:pPr>
    <w:r w:rsidRPr="001722B4">
      <w:rPr>
        <w:rFonts w:cs="Arial"/>
        <w:color w:val="404040"/>
        <w:sz w:val="16"/>
        <w:szCs w:val="16"/>
      </w:rPr>
      <w:t>São Paulo – SP 01419-000</w:t>
    </w:r>
  </w:p>
  <w:p w14:paraId="7C2862F1" w14:textId="77777777" w:rsidR="00951949" w:rsidRPr="001722B4" w:rsidRDefault="00951949" w:rsidP="00023EA9">
    <w:pPr>
      <w:ind w:right="283"/>
      <w:jc w:val="right"/>
      <w:rPr>
        <w:rFonts w:cs="Arial"/>
        <w:color w:val="404040"/>
        <w:sz w:val="16"/>
        <w:szCs w:val="16"/>
      </w:rPr>
    </w:pPr>
    <w:r w:rsidRPr="001722B4">
      <w:rPr>
        <w:rFonts w:cs="Arial"/>
        <w:color w:val="404040"/>
        <w:sz w:val="16"/>
        <w:szCs w:val="16"/>
      </w:rPr>
      <w:t>Tel.: (11) 3044 4160</w:t>
    </w:r>
  </w:p>
  <w:p w14:paraId="3468B3C8" w14:textId="77777777" w:rsidR="00DD6352" w:rsidRPr="00C27849" w:rsidRDefault="00DD6352" w:rsidP="00951949">
    <w:pPr>
      <w:ind w:right="11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016D" w14:textId="77777777" w:rsidR="00274E67" w:rsidRDefault="00274E67">
      <w:r>
        <w:separator/>
      </w:r>
    </w:p>
  </w:footnote>
  <w:footnote w:type="continuationSeparator" w:id="0">
    <w:p w14:paraId="68A36BD8" w14:textId="77777777" w:rsidR="00274E67" w:rsidRDefault="0027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1C72" w14:textId="77777777" w:rsidR="00023EA9" w:rsidRDefault="00023EA9" w:rsidP="00A079B9">
    <w:pPr>
      <w:pStyle w:val="Cabealho"/>
      <w:tabs>
        <w:tab w:val="clear" w:pos="8838"/>
        <w:tab w:val="right" w:pos="8789"/>
      </w:tabs>
      <w:jc w:val="right"/>
      <w:rPr>
        <w:sz w:val="52"/>
        <w:szCs w:val="52"/>
      </w:rPr>
    </w:pPr>
    <w:r w:rsidRPr="00464745">
      <w:rPr>
        <w:color w:val="BFBFBF"/>
        <w:sz w:val="52"/>
        <w:szCs w:val="52"/>
      </w:rPr>
      <w:t>C.</w:t>
    </w:r>
    <w:r>
      <w:rPr>
        <w:color w:val="BFBFBF"/>
        <w:sz w:val="52"/>
        <w:szCs w:val="52"/>
      </w:rPr>
      <w:t xml:space="preserve"> </w:t>
    </w:r>
    <w:r w:rsidRPr="00464745">
      <w:rPr>
        <w:color w:val="BFBFBF"/>
        <w:sz w:val="52"/>
        <w:szCs w:val="52"/>
      </w:rPr>
      <w:t>M.</w:t>
    </w:r>
    <w:r>
      <w:rPr>
        <w:color w:val="BFBFBF"/>
        <w:sz w:val="52"/>
        <w:szCs w:val="52"/>
      </w:rPr>
      <w:t xml:space="preserve"> </w:t>
    </w:r>
    <w:r w:rsidRPr="00C800D0">
      <w:rPr>
        <w:sz w:val="52"/>
        <w:szCs w:val="52"/>
      </w:rPr>
      <w:t>RODRIGUES</w:t>
    </w:r>
  </w:p>
  <w:p w14:paraId="14EB37A7" w14:textId="77777777" w:rsidR="00023EA9" w:rsidRPr="00C800D0" w:rsidRDefault="00023EA9" w:rsidP="00A079B9">
    <w:pPr>
      <w:pStyle w:val="Cabealho"/>
      <w:tabs>
        <w:tab w:val="clear" w:pos="8838"/>
        <w:tab w:val="right" w:pos="8789"/>
      </w:tabs>
      <w:jc w:val="right"/>
      <w:rPr>
        <w:sz w:val="52"/>
        <w:szCs w:val="52"/>
      </w:rPr>
    </w:pPr>
    <w:r>
      <w:t>Advogados</w:t>
    </w:r>
    <w:r w:rsidRPr="00C800D0">
      <w:rPr>
        <w:sz w:val="52"/>
        <w:szCs w:val="52"/>
      </w:rPr>
      <w:t xml:space="preserve"> </w:t>
    </w:r>
  </w:p>
  <w:p w14:paraId="1EC2CD46" w14:textId="77777777" w:rsidR="00DD6352" w:rsidRPr="001E3236" w:rsidRDefault="00DD6352" w:rsidP="00DC0E56">
    <w:pPr>
      <w:pStyle w:val="Cabealho"/>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F0D3" w14:textId="77777777" w:rsidR="0064023F" w:rsidRDefault="00C800D0" w:rsidP="0013142F">
    <w:pPr>
      <w:pStyle w:val="Cabealho"/>
      <w:tabs>
        <w:tab w:val="clear" w:pos="8838"/>
        <w:tab w:val="right" w:pos="8505"/>
      </w:tabs>
      <w:jc w:val="right"/>
      <w:rPr>
        <w:sz w:val="52"/>
        <w:szCs w:val="52"/>
      </w:rPr>
    </w:pPr>
    <w:r w:rsidRPr="00464745">
      <w:rPr>
        <w:color w:val="BFBFBF"/>
        <w:sz w:val="52"/>
        <w:szCs w:val="52"/>
      </w:rPr>
      <w:t>C.</w:t>
    </w:r>
    <w:r w:rsidR="001722B4">
      <w:rPr>
        <w:color w:val="BFBFBF"/>
        <w:sz w:val="52"/>
        <w:szCs w:val="52"/>
      </w:rPr>
      <w:t xml:space="preserve"> </w:t>
    </w:r>
    <w:r w:rsidRPr="00464745">
      <w:rPr>
        <w:color w:val="BFBFBF"/>
        <w:sz w:val="52"/>
        <w:szCs w:val="52"/>
      </w:rPr>
      <w:t>M.</w:t>
    </w:r>
    <w:r w:rsidR="001722B4">
      <w:rPr>
        <w:color w:val="BFBFBF"/>
        <w:sz w:val="52"/>
        <w:szCs w:val="52"/>
      </w:rPr>
      <w:t xml:space="preserve"> </w:t>
    </w:r>
    <w:r w:rsidRPr="00C800D0">
      <w:rPr>
        <w:sz w:val="52"/>
        <w:szCs w:val="52"/>
      </w:rPr>
      <w:t>RODRIGUES</w:t>
    </w:r>
  </w:p>
  <w:p w14:paraId="1BFFA9FE" w14:textId="77777777" w:rsidR="00DD6352" w:rsidRPr="00C800D0" w:rsidRDefault="0064023F" w:rsidP="0013142F">
    <w:pPr>
      <w:pStyle w:val="Cabealho"/>
      <w:tabs>
        <w:tab w:val="clear" w:pos="8838"/>
        <w:tab w:val="right" w:pos="8505"/>
      </w:tabs>
      <w:jc w:val="right"/>
      <w:rPr>
        <w:sz w:val="52"/>
        <w:szCs w:val="52"/>
      </w:rPr>
    </w:pPr>
    <w:r>
      <w:t>Advogados</w:t>
    </w:r>
    <w:r w:rsidR="00C800D0" w:rsidRPr="00C800D0">
      <w:rPr>
        <w:sz w:val="52"/>
        <w:szCs w:val="5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C6C"/>
    <w:multiLevelType w:val="hybridMultilevel"/>
    <w:tmpl w:val="5C221294"/>
    <w:lvl w:ilvl="0" w:tplc="FA706022">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 w15:restartNumberingAfterBreak="0">
    <w:nsid w:val="114D7237"/>
    <w:multiLevelType w:val="hybridMultilevel"/>
    <w:tmpl w:val="F4A63A32"/>
    <w:lvl w:ilvl="0" w:tplc="EE025B6E">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 w15:restartNumberingAfterBreak="0">
    <w:nsid w:val="1E670736"/>
    <w:multiLevelType w:val="hybridMultilevel"/>
    <w:tmpl w:val="9DAEAD4E"/>
    <w:lvl w:ilvl="0" w:tplc="FFFFFFFF">
      <w:start w:val="1"/>
      <w:numFmt w:val="decimal"/>
      <w:lvlText w:val="%1."/>
      <w:lvlJc w:val="left"/>
      <w:pPr>
        <w:ind w:left="3348" w:hanging="360"/>
      </w:pPr>
      <w:rPr>
        <w:b w:val="0"/>
      </w:rPr>
    </w:lvl>
    <w:lvl w:ilvl="1" w:tplc="FFFFFFFF" w:tentative="1">
      <w:start w:val="1"/>
      <w:numFmt w:val="lowerLetter"/>
      <w:lvlText w:val="%2."/>
      <w:lvlJc w:val="left"/>
      <w:pPr>
        <w:ind w:left="4068" w:hanging="360"/>
      </w:pPr>
    </w:lvl>
    <w:lvl w:ilvl="2" w:tplc="FFFFFFFF" w:tentative="1">
      <w:start w:val="1"/>
      <w:numFmt w:val="lowerRoman"/>
      <w:lvlText w:val="%3."/>
      <w:lvlJc w:val="right"/>
      <w:pPr>
        <w:ind w:left="4788" w:hanging="180"/>
      </w:pPr>
    </w:lvl>
    <w:lvl w:ilvl="3" w:tplc="FFFFFFFF" w:tentative="1">
      <w:start w:val="1"/>
      <w:numFmt w:val="decimal"/>
      <w:lvlText w:val="%4."/>
      <w:lvlJc w:val="left"/>
      <w:pPr>
        <w:ind w:left="5508" w:hanging="360"/>
      </w:pPr>
    </w:lvl>
    <w:lvl w:ilvl="4" w:tplc="FFFFFFFF" w:tentative="1">
      <w:start w:val="1"/>
      <w:numFmt w:val="lowerLetter"/>
      <w:lvlText w:val="%5."/>
      <w:lvlJc w:val="left"/>
      <w:pPr>
        <w:ind w:left="6228" w:hanging="360"/>
      </w:pPr>
    </w:lvl>
    <w:lvl w:ilvl="5" w:tplc="FFFFFFFF" w:tentative="1">
      <w:start w:val="1"/>
      <w:numFmt w:val="lowerRoman"/>
      <w:lvlText w:val="%6."/>
      <w:lvlJc w:val="right"/>
      <w:pPr>
        <w:ind w:left="6948" w:hanging="180"/>
      </w:pPr>
    </w:lvl>
    <w:lvl w:ilvl="6" w:tplc="FFFFFFFF" w:tentative="1">
      <w:start w:val="1"/>
      <w:numFmt w:val="decimal"/>
      <w:lvlText w:val="%7."/>
      <w:lvlJc w:val="left"/>
      <w:pPr>
        <w:ind w:left="7668" w:hanging="360"/>
      </w:pPr>
    </w:lvl>
    <w:lvl w:ilvl="7" w:tplc="FFFFFFFF" w:tentative="1">
      <w:start w:val="1"/>
      <w:numFmt w:val="lowerLetter"/>
      <w:lvlText w:val="%8."/>
      <w:lvlJc w:val="left"/>
      <w:pPr>
        <w:ind w:left="8388" w:hanging="360"/>
      </w:pPr>
    </w:lvl>
    <w:lvl w:ilvl="8" w:tplc="FFFFFFFF" w:tentative="1">
      <w:start w:val="1"/>
      <w:numFmt w:val="lowerRoman"/>
      <w:lvlText w:val="%9."/>
      <w:lvlJc w:val="right"/>
      <w:pPr>
        <w:ind w:left="9108" w:hanging="180"/>
      </w:pPr>
    </w:lvl>
  </w:abstractNum>
  <w:abstractNum w:abstractNumId="3" w15:restartNumberingAfterBreak="0">
    <w:nsid w:val="2BD11C82"/>
    <w:multiLevelType w:val="hybridMultilevel"/>
    <w:tmpl w:val="180A8F8A"/>
    <w:lvl w:ilvl="0" w:tplc="71C87E3A">
      <w:start w:val="1"/>
      <w:numFmt w:val="lowerRoman"/>
      <w:pStyle w:val="ENUMERAO"/>
      <w:lvlText w:val="%1."/>
      <w:lvlJc w:val="right"/>
      <w:pPr>
        <w:tabs>
          <w:tab w:val="num" w:pos="712"/>
        </w:tabs>
        <w:ind w:left="712"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2D1C4A05"/>
    <w:multiLevelType w:val="hybridMultilevel"/>
    <w:tmpl w:val="4418A598"/>
    <w:lvl w:ilvl="0" w:tplc="04160019">
      <w:start w:val="9"/>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1D85A3F"/>
    <w:multiLevelType w:val="hybridMultilevel"/>
    <w:tmpl w:val="EB7A51BA"/>
    <w:lvl w:ilvl="0" w:tplc="6E506B32">
      <w:start w:val="1"/>
      <w:numFmt w:val="lowerLetter"/>
      <w:lvlText w:val="%1)"/>
      <w:lvlJc w:val="left"/>
      <w:pPr>
        <w:ind w:left="2688" w:hanging="42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6" w15:restartNumberingAfterBreak="0">
    <w:nsid w:val="32F52843"/>
    <w:multiLevelType w:val="hybridMultilevel"/>
    <w:tmpl w:val="84145964"/>
    <w:lvl w:ilvl="0" w:tplc="A1547CEA">
      <w:start w:val="1"/>
      <w:numFmt w:val="lowerLetter"/>
      <w:lvlText w:val="%1."/>
      <w:lvlJc w:val="left"/>
      <w:pPr>
        <w:ind w:left="2629" w:hanging="360"/>
      </w:pPr>
      <w:rPr>
        <w:rFonts w:hint="default"/>
      </w:rPr>
    </w:lvl>
    <w:lvl w:ilvl="1" w:tplc="04160019" w:tentative="1">
      <w:start w:val="1"/>
      <w:numFmt w:val="lowerLetter"/>
      <w:lvlText w:val="%2."/>
      <w:lvlJc w:val="left"/>
      <w:pPr>
        <w:ind w:left="3349" w:hanging="360"/>
      </w:pPr>
    </w:lvl>
    <w:lvl w:ilvl="2" w:tplc="0416001B" w:tentative="1">
      <w:start w:val="1"/>
      <w:numFmt w:val="lowerRoman"/>
      <w:lvlText w:val="%3."/>
      <w:lvlJc w:val="right"/>
      <w:pPr>
        <w:ind w:left="4069" w:hanging="180"/>
      </w:pPr>
    </w:lvl>
    <w:lvl w:ilvl="3" w:tplc="0416000F" w:tentative="1">
      <w:start w:val="1"/>
      <w:numFmt w:val="decimal"/>
      <w:lvlText w:val="%4."/>
      <w:lvlJc w:val="left"/>
      <w:pPr>
        <w:ind w:left="4789" w:hanging="360"/>
      </w:pPr>
    </w:lvl>
    <w:lvl w:ilvl="4" w:tplc="04160019" w:tentative="1">
      <w:start w:val="1"/>
      <w:numFmt w:val="lowerLetter"/>
      <w:lvlText w:val="%5."/>
      <w:lvlJc w:val="left"/>
      <w:pPr>
        <w:ind w:left="5509" w:hanging="360"/>
      </w:pPr>
    </w:lvl>
    <w:lvl w:ilvl="5" w:tplc="0416001B" w:tentative="1">
      <w:start w:val="1"/>
      <w:numFmt w:val="lowerRoman"/>
      <w:lvlText w:val="%6."/>
      <w:lvlJc w:val="right"/>
      <w:pPr>
        <w:ind w:left="6229" w:hanging="180"/>
      </w:pPr>
    </w:lvl>
    <w:lvl w:ilvl="6" w:tplc="0416000F" w:tentative="1">
      <w:start w:val="1"/>
      <w:numFmt w:val="decimal"/>
      <w:lvlText w:val="%7."/>
      <w:lvlJc w:val="left"/>
      <w:pPr>
        <w:ind w:left="6949" w:hanging="360"/>
      </w:pPr>
    </w:lvl>
    <w:lvl w:ilvl="7" w:tplc="04160019" w:tentative="1">
      <w:start w:val="1"/>
      <w:numFmt w:val="lowerLetter"/>
      <w:lvlText w:val="%8."/>
      <w:lvlJc w:val="left"/>
      <w:pPr>
        <w:ind w:left="7669" w:hanging="360"/>
      </w:pPr>
    </w:lvl>
    <w:lvl w:ilvl="8" w:tplc="0416001B" w:tentative="1">
      <w:start w:val="1"/>
      <w:numFmt w:val="lowerRoman"/>
      <w:lvlText w:val="%9."/>
      <w:lvlJc w:val="right"/>
      <w:pPr>
        <w:ind w:left="8389" w:hanging="180"/>
      </w:pPr>
    </w:lvl>
  </w:abstractNum>
  <w:abstractNum w:abstractNumId="7" w15:restartNumberingAfterBreak="0">
    <w:nsid w:val="33C07DA8"/>
    <w:multiLevelType w:val="hybridMultilevel"/>
    <w:tmpl w:val="9DAEAD4E"/>
    <w:lvl w:ilvl="0" w:tplc="05B672C6">
      <w:start w:val="1"/>
      <w:numFmt w:val="decimal"/>
      <w:lvlText w:val="%1."/>
      <w:lvlJc w:val="left"/>
      <w:pPr>
        <w:ind w:left="3348" w:hanging="360"/>
      </w:pPr>
      <w:rPr>
        <w:b w:val="0"/>
      </w:rPr>
    </w:lvl>
    <w:lvl w:ilvl="1" w:tplc="04160019" w:tentative="1">
      <w:start w:val="1"/>
      <w:numFmt w:val="lowerLetter"/>
      <w:lvlText w:val="%2."/>
      <w:lvlJc w:val="left"/>
      <w:pPr>
        <w:ind w:left="4068" w:hanging="360"/>
      </w:pPr>
    </w:lvl>
    <w:lvl w:ilvl="2" w:tplc="0416001B" w:tentative="1">
      <w:start w:val="1"/>
      <w:numFmt w:val="lowerRoman"/>
      <w:lvlText w:val="%3."/>
      <w:lvlJc w:val="right"/>
      <w:pPr>
        <w:ind w:left="4788" w:hanging="180"/>
      </w:pPr>
    </w:lvl>
    <w:lvl w:ilvl="3" w:tplc="0416000F" w:tentative="1">
      <w:start w:val="1"/>
      <w:numFmt w:val="decimal"/>
      <w:lvlText w:val="%4."/>
      <w:lvlJc w:val="left"/>
      <w:pPr>
        <w:ind w:left="5508" w:hanging="360"/>
      </w:pPr>
    </w:lvl>
    <w:lvl w:ilvl="4" w:tplc="04160019" w:tentative="1">
      <w:start w:val="1"/>
      <w:numFmt w:val="lowerLetter"/>
      <w:lvlText w:val="%5."/>
      <w:lvlJc w:val="left"/>
      <w:pPr>
        <w:ind w:left="6228" w:hanging="360"/>
      </w:pPr>
    </w:lvl>
    <w:lvl w:ilvl="5" w:tplc="0416001B" w:tentative="1">
      <w:start w:val="1"/>
      <w:numFmt w:val="lowerRoman"/>
      <w:lvlText w:val="%6."/>
      <w:lvlJc w:val="right"/>
      <w:pPr>
        <w:ind w:left="6948" w:hanging="180"/>
      </w:pPr>
    </w:lvl>
    <w:lvl w:ilvl="6" w:tplc="0416000F" w:tentative="1">
      <w:start w:val="1"/>
      <w:numFmt w:val="decimal"/>
      <w:lvlText w:val="%7."/>
      <w:lvlJc w:val="left"/>
      <w:pPr>
        <w:ind w:left="7668" w:hanging="360"/>
      </w:pPr>
    </w:lvl>
    <w:lvl w:ilvl="7" w:tplc="04160019" w:tentative="1">
      <w:start w:val="1"/>
      <w:numFmt w:val="lowerLetter"/>
      <w:lvlText w:val="%8."/>
      <w:lvlJc w:val="left"/>
      <w:pPr>
        <w:ind w:left="8388" w:hanging="360"/>
      </w:pPr>
    </w:lvl>
    <w:lvl w:ilvl="8" w:tplc="0416001B" w:tentative="1">
      <w:start w:val="1"/>
      <w:numFmt w:val="lowerRoman"/>
      <w:lvlText w:val="%9."/>
      <w:lvlJc w:val="right"/>
      <w:pPr>
        <w:ind w:left="9108" w:hanging="180"/>
      </w:pPr>
    </w:lvl>
  </w:abstractNum>
  <w:abstractNum w:abstractNumId="8" w15:restartNumberingAfterBreak="0">
    <w:nsid w:val="37A15F41"/>
    <w:multiLevelType w:val="hybridMultilevel"/>
    <w:tmpl w:val="D18C8C2C"/>
    <w:lvl w:ilvl="0" w:tplc="01627EC6">
      <w:start w:val="1"/>
      <w:numFmt w:val="upperLetter"/>
      <w:lvlText w:val="%1."/>
      <w:lvlJc w:val="left"/>
      <w:pPr>
        <w:ind w:left="2628" w:hanging="360"/>
      </w:pPr>
      <w:rPr>
        <w:rFonts w:hint="default"/>
        <w:b/>
        <w:bCs w:val="0"/>
      </w:rPr>
    </w:lvl>
    <w:lvl w:ilvl="1" w:tplc="FFFFFFFF" w:tentative="1">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9" w15:restartNumberingAfterBreak="0">
    <w:nsid w:val="393B48EF"/>
    <w:multiLevelType w:val="hybridMultilevel"/>
    <w:tmpl w:val="A6221540"/>
    <w:lvl w:ilvl="0" w:tplc="84D4206A">
      <w:start w:val="1"/>
      <w:numFmt w:val="upperLetter"/>
      <w:lvlText w:val="%1."/>
      <w:lvlJc w:val="left"/>
      <w:pPr>
        <w:ind w:left="2628" w:hanging="360"/>
      </w:pPr>
      <w:rPr>
        <w:rFonts w:hint="default"/>
        <w:b/>
        <w:bCs w:val="0"/>
        <w:i w:val="0"/>
        <w:iCs w:val="0"/>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0" w15:restartNumberingAfterBreak="0">
    <w:nsid w:val="40972C6C"/>
    <w:multiLevelType w:val="hybridMultilevel"/>
    <w:tmpl w:val="CDE8BCFE"/>
    <w:lvl w:ilvl="0" w:tplc="010C62F0">
      <w:start w:val="1"/>
      <w:numFmt w:val="decimal"/>
      <w:pStyle w:val="PARGRAFOS"/>
      <w:lvlText w:val="%1."/>
      <w:lvlJc w:val="left"/>
      <w:pPr>
        <w:ind w:left="3338" w:hanging="360"/>
      </w:pPr>
      <w:rPr>
        <w:b w:val="0"/>
        <w:bCs/>
      </w:rPr>
    </w:lvl>
    <w:lvl w:ilvl="1" w:tplc="BF9C64A2">
      <w:start w:val="1"/>
      <w:numFmt w:val="lowerRoman"/>
      <w:lvlText w:val="%2."/>
      <w:lvlJc w:val="left"/>
      <w:pPr>
        <w:ind w:left="1800" w:hanging="72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D03D2D"/>
    <w:multiLevelType w:val="hybridMultilevel"/>
    <w:tmpl w:val="FB1AC3AE"/>
    <w:lvl w:ilvl="0" w:tplc="8A4A98E6">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6515652"/>
    <w:multiLevelType w:val="hybridMultilevel"/>
    <w:tmpl w:val="83F49FF4"/>
    <w:lvl w:ilvl="0" w:tplc="C720D4AC">
      <w:start w:val="1"/>
      <w:numFmt w:val="upp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4DD34F45"/>
    <w:multiLevelType w:val="multilevel"/>
    <w:tmpl w:val="125236FA"/>
    <w:lvl w:ilvl="0">
      <w:start w:val="1"/>
      <w:numFmt w:val="decimal"/>
      <w:pStyle w:val="001-TOPICO"/>
      <w:lvlText w:val="%1."/>
      <w:lvlJc w:val="left"/>
      <w:pPr>
        <w:tabs>
          <w:tab w:val="num" w:pos="1598"/>
        </w:tabs>
        <w:ind w:left="1598" w:hanging="18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002-SUBTOPICO"/>
      <w:lvlText w:val="%1.%2."/>
      <w:lvlJc w:val="left"/>
      <w:pPr>
        <w:tabs>
          <w:tab w:val="num" w:pos="2134"/>
        </w:tabs>
        <w:ind w:left="1486" w:hanging="432"/>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003-SUBTOPICO2"/>
      <w:isLgl/>
      <w:lvlText w:val="%1.%2.%3."/>
      <w:lvlJc w:val="left"/>
      <w:pPr>
        <w:tabs>
          <w:tab w:val="num" w:pos="2854"/>
        </w:tabs>
        <w:ind w:left="1918" w:hanging="504"/>
      </w:pPr>
      <w:rPr>
        <w:rFonts w:ascii="Verdana" w:hAnsi="Verdana"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574"/>
        </w:tabs>
        <w:ind w:left="2422" w:hanging="648"/>
      </w:pPr>
      <w:rPr>
        <w:rFonts w:hint="default"/>
      </w:rPr>
    </w:lvl>
    <w:lvl w:ilvl="4">
      <w:start w:val="1"/>
      <w:numFmt w:val="decimal"/>
      <w:lvlText w:val="%1.%2.%3.%4.%5."/>
      <w:lvlJc w:val="left"/>
      <w:pPr>
        <w:tabs>
          <w:tab w:val="num" w:pos="4294"/>
        </w:tabs>
        <w:ind w:left="2926" w:hanging="792"/>
      </w:pPr>
      <w:rPr>
        <w:rFonts w:hint="default"/>
      </w:rPr>
    </w:lvl>
    <w:lvl w:ilvl="5">
      <w:start w:val="1"/>
      <w:numFmt w:val="decimal"/>
      <w:lvlText w:val="%1.%2.%3.%4.%5.%6."/>
      <w:lvlJc w:val="left"/>
      <w:pPr>
        <w:tabs>
          <w:tab w:val="num" w:pos="5014"/>
        </w:tabs>
        <w:ind w:left="3430" w:hanging="936"/>
      </w:pPr>
      <w:rPr>
        <w:rFonts w:hint="default"/>
      </w:rPr>
    </w:lvl>
    <w:lvl w:ilvl="6">
      <w:start w:val="1"/>
      <w:numFmt w:val="decimal"/>
      <w:lvlText w:val="%1.%2.%3.%4.%5.%6.%7."/>
      <w:lvlJc w:val="left"/>
      <w:pPr>
        <w:tabs>
          <w:tab w:val="num" w:pos="5734"/>
        </w:tabs>
        <w:ind w:left="3934" w:hanging="1080"/>
      </w:pPr>
      <w:rPr>
        <w:rFonts w:hint="default"/>
      </w:rPr>
    </w:lvl>
    <w:lvl w:ilvl="7">
      <w:start w:val="1"/>
      <w:numFmt w:val="decimal"/>
      <w:lvlText w:val="%1.%2.%3.%4.%5.%6.%7.%8."/>
      <w:lvlJc w:val="left"/>
      <w:pPr>
        <w:tabs>
          <w:tab w:val="num" w:pos="6454"/>
        </w:tabs>
        <w:ind w:left="4438" w:hanging="1224"/>
      </w:pPr>
      <w:rPr>
        <w:rFonts w:hint="default"/>
      </w:rPr>
    </w:lvl>
    <w:lvl w:ilvl="8">
      <w:start w:val="1"/>
      <w:numFmt w:val="decimal"/>
      <w:lvlText w:val="%1.%2.%3.%4.%5.%6.%7.%8.%9."/>
      <w:lvlJc w:val="left"/>
      <w:pPr>
        <w:tabs>
          <w:tab w:val="num" w:pos="7534"/>
        </w:tabs>
        <w:ind w:left="5014" w:hanging="1440"/>
      </w:pPr>
      <w:rPr>
        <w:rFonts w:hint="default"/>
      </w:rPr>
    </w:lvl>
  </w:abstractNum>
  <w:abstractNum w:abstractNumId="14" w15:restartNumberingAfterBreak="0">
    <w:nsid w:val="508138C6"/>
    <w:multiLevelType w:val="hybridMultilevel"/>
    <w:tmpl w:val="E1BA4570"/>
    <w:lvl w:ilvl="0" w:tplc="43AC894A">
      <w:start w:val="1"/>
      <w:numFmt w:val="bullet"/>
      <w:pStyle w:val="005-BULLETS"/>
      <w:lvlText w:val=""/>
      <w:lvlJc w:val="left"/>
      <w:pPr>
        <w:tabs>
          <w:tab w:val="num" w:pos="712"/>
        </w:tabs>
        <w:ind w:left="712" w:hanging="360"/>
      </w:pPr>
      <w:rPr>
        <w:rFonts w:ascii="Wingdings 3" w:hAnsi="Wingdings 3" w:hint="default"/>
        <w:strike w:val="0"/>
        <w:dstrike w:val="0"/>
        <w:color w:val="auto"/>
        <w:spacing w:val="0"/>
        <w:kern w:val="0"/>
        <w:position w:val="-6"/>
        <w:sz w:val="36"/>
        <w:szCs w:val="36"/>
        <w:vertAlign w:val="baseline"/>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0D5217"/>
    <w:multiLevelType w:val="hybridMultilevel"/>
    <w:tmpl w:val="04744F4A"/>
    <w:lvl w:ilvl="0" w:tplc="E0E2B7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F696177"/>
    <w:multiLevelType w:val="hybridMultilevel"/>
    <w:tmpl w:val="167A8678"/>
    <w:lvl w:ilvl="0" w:tplc="417A5988">
      <w:start w:val="1"/>
      <w:numFmt w:val="lowerLetter"/>
      <w:lvlText w:val="%1)"/>
      <w:lvlJc w:val="left"/>
      <w:pPr>
        <w:ind w:left="2106" w:hanging="405"/>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7" w15:restartNumberingAfterBreak="0">
    <w:nsid w:val="714D699B"/>
    <w:multiLevelType w:val="hybridMultilevel"/>
    <w:tmpl w:val="2368D766"/>
    <w:lvl w:ilvl="0" w:tplc="6316DEF6">
      <w:start w:val="1"/>
      <w:numFmt w:val="lowerRoman"/>
      <w:lvlText w:val="(%1)"/>
      <w:lvlJc w:val="left"/>
      <w:pPr>
        <w:ind w:left="2847" w:hanging="720"/>
      </w:pPr>
      <w:rPr>
        <w:rFonts w:hint="default"/>
      </w:rPr>
    </w:lvl>
    <w:lvl w:ilvl="1" w:tplc="04160019" w:tentative="1">
      <w:start w:val="1"/>
      <w:numFmt w:val="lowerLetter"/>
      <w:lvlText w:val="%2."/>
      <w:lvlJc w:val="left"/>
      <w:pPr>
        <w:ind w:left="3207" w:hanging="360"/>
      </w:pPr>
    </w:lvl>
    <w:lvl w:ilvl="2" w:tplc="0416001B" w:tentative="1">
      <w:start w:val="1"/>
      <w:numFmt w:val="lowerRoman"/>
      <w:lvlText w:val="%3."/>
      <w:lvlJc w:val="right"/>
      <w:pPr>
        <w:ind w:left="3927" w:hanging="180"/>
      </w:pPr>
    </w:lvl>
    <w:lvl w:ilvl="3" w:tplc="0416000F" w:tentative="1">
      <w:start w:val="1"/>
      <w:numFmt w:val="decimal"/>
      <w:lvlText w:val="%4."/>
      <w:lvlJc w:val="left"/>
      <w:pPr>
        <w:ind w:left="4647" w:hanging="360"/>
      </w:pPr>
    </w:lvl>
    <w:lvl w:ilvl="4" w:tplc="04160019" w:tentative="1">
      <w:start w:val="1"/>
      <w:numFmt w:val="lowerLetter"/>
      <w:lvlText w:val="%5."/>
      <w:lvlJc w:val="left"/>
      <w:pPr>
        <w:ind w:left="5367" w:hanging="360"/>
      </w:pPr>
    </w:lvl>
    <w:lvl w:ilvl="5" w:tplc="0416001B" w:tentative="1">
      <w:start w:val="1"/>
      <w:numFmt w:val="lowerRoman"/>
      <w:lvlText w:val="%6."/>
      <w:lvlJc w:val="right"/>
      <w:pPr>
        <w:ind w:left="6087" w:hanging="180"/>
      </w:pPr>
    </w:lvl>
    <w:lvl w:ilvl="6" w:tplc="0416000F" w:tentative="1">
      <w:start w:val="1"/>
      <w:numFmt w:val="decimal"/>
      <w:lvlText w:val="%7."/>
      <w:lvlJc w:val="left"/>
      <w:pPr>
        <w:ind w:left="6807" w:hanging="360"/>
      </w:pPr>
    </w:lvl>
    <w:lvl w:ilvl="7" w:tplc="04160019" w:tentative="1">
      <w:start w:val="1"/>
      <w:numFmt w:val="lowerLetter"/>
      <w:lvlText w:val="%8."/>
      <w:lvlJc w:val="left"/>
      <w:pPr>
        <w:ind w:left="7527" w:hanging="360"/>
      </w:pPr>
    </w:lvl>
    <w:lvl w:ilvl="8" w:tplc="0416001B" w:tentative="1">
      <w:start w:val="1"/>
      <w:numFmt w:val="lowerRoman"/>
      <w:lvlText w:val="%9."/>
      <w:lvlJc w:val="right"/>
      <w:pPr>
        <w:ind w:left="8247" w:hanging="180"/>
      </w:pPr>
    </w:lvl>
  </w:abstractNum>
  <w:abstractNum w:abstractNumId="18" w15:restartNumberingAfterBreak="0">
    <w:nsid w:val="732C2A6E"/>
    <w:multiLevelType w:val="hybridMultilevel"/>
    <w:tmpl w:val="F4D8A260"/>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9" w15:restartNumberingAfterBreak="0">
    <w:nsid w:val="74F80E74"/>
    <w:multiLevelType w:val="hybridMultilevel"/>
    <w:tmpl w:val="BA7E17BC"/>
    <w:lvl w:ilvl="0" w:tplc="FFFFFFFF">
      <w:start w:val="1"/>
      <w:numFmt w:val="decimal"/>
      <w:lvlText w:val="%1."/>
      <w:lvlJc w:val="left"/>
      <w:pPr>
        <w:ind w:left="3348" w:hanging="360"/>
      </w:pPr>
    </w:lvl>
    <w:lvl w:ilvl="1" w:tplc="FFFFFFFF" w:tentative="1">
      <w:start w:val="1"/>
      <w:numFmt w:val="lowerLetter"/>
      <w:lvlText w:val="%2."/>
      <w:lvlJc w:val="left"/>
      <w:pPr>
        <w:ind w:left="4068" w:hanging="360"/>
      </w:pPr>
    </w:lvl>
    <w:lvl w:ilvl="2" w:tplc="FFFFFFFF" w:tentative="1">
      <w:start w:val="1"/>
      <w:numFmt w:val="lowerRoman"/>
      <w:lvlText w:val="%3."/>
      <w:lvlJc w:val="right"/>
      <w:pPr>
        <w:ind w:left="4788" w:hanging="180"/>
      </w:pPr>
    </w:lvl>
    <w:lvl w:ilvl="3" w:tplc="FFFFFFFF" w:tentative="1">
      <w:start w:val="1"/>
      <w:numFmt w:val="decimal"/>
      <w:lvlText w:val="%4."/>
      <w:lvlJc w:val="left"/>
      <w:pPr>
        <w:ind w:left="5508" w:hanging="360"/>
      </w:pPr>
    </w:lvl>
    <w:lvl w:ilvl="4" w:tplc="FFFFFFFF" w:tentative="1">
      <w:start w:val="1"/>
      <w:numFmt w:val="lowerLetter"/>
      <w:lvlText w:val="%5."/>
      <w:lvlJc w:val="left"/>
      <w:pPr>
        <w:ind w:left="6228" w:hanging="360"/>
      </w:pPr>
    </w:lvl>
    <w:lvl w:ilvl="5" w:tplc="FFFFFFFF" w:tentative="1">
      <w:start w:val="1"/>
      <w:numFmt w:val="lowerRoman"/>
      <w:lvlText w:val="%6."/>
      <w:lvlJc w:val="right"/>
      <w:pPr>
        <w:ind w:left="6948" w:hanging="180"/>
      </w:pPr>
    </w:lvl>
    <w:lvl w:ilvl="6" w:tplc="FFFFFFFF" w:tentative="1">
      <w:start w:val="1"/>
      <w:numFmt w:val="decimal"/>
      <w:lvlText w:val="%7."/>
      <w:lvlJc w:val="left"/>
      <w:pPr>
        <w:ind w:left="7668" w:hanging="360"/>
      </w:pPr>
    </w:lvl>
    <w:lvl w:ilvl="7" w:tplc="FFFFFFFF" w:tentative="1">
      <w:start w:val="1"/>
      <w:numFmt w:val="lowerLetter"/>
      <w:lvlText w:val="%8."/>
      <w:lvlJc w:val="left"/>
      <w:pPr>
        <w:ind w:left="8388" w:hanging="360"/>
      </w:pPr>
    </w:lvl>
    <w:lvl w:ilvl="8" w:tplc="FFFFFFFF" w:tentative="1">
      <w:start w:val="1"/>
      <w:numFmt w:val="lowerRoman"/>
      <w:lvlText w:val="%9."/>
      <w:lvlJc w:val="right"/>
      <w:pPr>
        <w:ind w:left="9108" w:hanging="180"/>
      </w:pPr>
    </w:lvl>
  </w:abstractNum>
  <w:num w:numId="1" w16cid:durableId="1018653547">
    <w:abstractNumId w:val="13"/>
  </w:num>
  <w:num w:numId="2" w16cid:durableId="1659772002">
    <w:abstractNumId w:val="14"/>
  </w:num>
  <w:num w:numId="3" w16cid:durableId="2040274515">
    <w:abstractNumId w:val="3"/>
  </w:num>
  <w:num w:numId="4" w16cid:durableId="1860965127">
    <w:abstractNumId w:val="4"/>
  </w:num>
  <w:num w:numId="5" w16cid:durableId="987829099">
    <w:abstractNumId w:val="7"/>
  </w:num>
  <w:num w:numId="6" w16cid:durableId="1271163666">
    <w:abstractNumId w:val="11"/>
  </w:num>
  <w:num w:numId="7" w16cid:durableId="2115249520">
    <w:abstractNumId w:val="15"/>
  </w:num>
  <w:num w:numId="8" w16cid:durableId="5909219">
    <w:abstractNumId w:val="9"/>
  </w:num>
  <w:num w:numId="9" w16cid:durableId="990446467">
    <w:abstractNumId w:val="19"/>
  </w:num>
  <w:num w:numId="10" w16cid:durableId="1374305734">
    <w:abstractNumId w:val="2"/>
  </w:num>
  <w:num w:numId="11" w16cid:durableId="752431666">
    <w:abstractNumId w:val="12"/>
  </w:num>
  <w:num w:numId="12" w16cid:durableId="1731034822">
    <w:abstractNumId w:val="6"/>
  </w:num>
  <w:num w:numId="13" w16cid:durableId="2083287859">
    <w:abstractNumId w:val="5"/>
  </w:num>
  <w:num w:numId="14" w16cid:durableId="2124567491">
    <w:abstractNumId w:val="16"/>
  </w:num>
  <w:num w:numId="15" w16cid:durableId="511264458">
    <w:abstractNumId w:val="8"/>
  </w:num>
  <w:num w:numId="16" w16cid:durableId="1759714001">
    <w:abstractNumId w:val="1"/>
  </w:num>
  <w:num w:numId="17" w16cid:durableId="223377956">
    <w:abstractNumId w:val="10"/>
  </w:num>
  <w:num w:numId="18" w16cid:durableId="1922181368">
    <w:abstractNumId w:val="18"/>
  </w:num>
  <w:num w:numId="19" w16cid:durableId="1275331608">
    <w:abstractNumId w:val="17"/>
  </w:num>
  <w:num w:numId="20" w16cid:durableId="636298655">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activeWritingStyle w:appName="MSWord" w:lang="pt-BR" w:vendorID="1" w:dllVersion="513" w:checkStyle="1"/>
  <w:activeWritingStyle w:appName="MSWord" w:lang="pt-PT" w:vendorID="1"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692"/>
    <w:rsid w:val="0000129D"/>
    <w:rsid w:val="000015C6"/>
    <w:rsid w:val="0000293B"/>
    <w:rsid w:val="00003B5A"/>
    <w:rsid w:val="00005009"/>
    <w:rsid w:val="00005066"/>
    <w:rsid w:val="00005B77"/>
    <w:rsid w:val="00007EF5"/>
    <w:rsid w:val="000113CD"/>
    <w:rsid w:val="000166AF"/>
    <w:rsid w:val="00021A4B"/>
    <w:rsid w:val="00023EA9"/>
    <w:rsid w:val="00024924"/>
    <w:rsid w:val="00025428"/>
    <w:rsid w:val="000271D0"/>
    <w:rsid w:val="0003381C"/>
    <w:rsid w:val="0003455D"/>
    <w:rsid w:val="000345FE"/>
    <w:rsid w:val="00034903"/>
    <w:rsid w:val="00034B74"/>
    <w:rsid w:val="00036BC6"/>
    <w:rsid w:val="00040DB1"/>
    <w:rsid w:val="00040DF5"/>
    <w:rsid w:val="0004346B"/>
    <w:rsid w:val="000438C3"/>
    <w:rsid w:val="00045558"/>
    <w:rsid w:val="00050EB2"/>
    <w:rsid w:val="000532EB"/>
    <w:rsid w:val="00053900"/>
    <w:rsid w:val="000565AF"/>
    <w:rsid w:val="000566B7"/>
    <w:rsid w:val="000579FB"/>
    <w:rsid w:val="00060C7B"/>
    <w:rsid w:val="0006266E"/>
    <w:rsid w:val="00063E33"/>
    <w:rsid w:val="0006560D"/>
    <w:rsid w:val="00065971"/>
    <w:rsid w:val="000702EF"/>
    <w:rsid w:val="00071142"/>
    <w:rsid w:val="00075250"/>
    <w:rsid w:val="000754E1"/>
    <w:rsid w:val="0007683F"/>
    <w:rsid w:val="00076F62"/>
    <w:rsid w:val="00081FEE"/>
    <w:rsid w:val="00082987"/>
    <w:rsid w:val="00083461"/>
    <w:rsid w:val="000869FA"/>
    <w:rsid w:val="00090C82"/>
    <w:rsid w:val="00091777"/>
    <w:rsid w:val="0009255B"/>
    <w:rsid w:val="00092595"/>
    <w:rsid w:val="000928FE"/>
    <w:rsid w:val="000941CC"/>
    <w:rsid w:val="000958DB"/>
    <w:rsid w:val="000A41B1"/>
    <w:rsid w:val="000A5CAD"/>
    <w:rsid w:val="000A719F"/>
    <w:rsid w:val="000B066E"/>
    <w:rsid w:val="000B2372"/>
    <w:rsid w:val="000B2BDF"/>
    <w:rsid w:val="000B4DF0"/>
    <w:rsid w:val="000B5E0B"/>
    <w:rsid w:val="000B692E"/>
    <w:rsid w:val="000B6B4E"/>
    <w:rsid w:val="000C0515"/>
    <w:rsid w:val="000C0B6C"/>
    <w:rsid w:val="000C1269"/>
    <w:rsid w:val="000C16E1"/>
    <w:rsid w:val="000C1E9C"/>
    <w:rsid w:val="000C2F64"/>
    <w:rsid w:val="000C48DB"/>
    <w:rsid w:val="000C5B2D"/>
    <w:rsid w:val="000C6344"/>
    <w:rsid w:val="000D03A8"/>
    <w:rsid w:val="000D110A"/>
    <w:rsid w:val="000D2BD7"/>
    <w:rsid w:val="000D2C4C"/>
    <w:rsid w:val="000D4668"/>
    <w:rsid w:val="000D77BA"/>
    <w:rsid w:val="000D794C"/>
    <w:rsid w:val="000E0539"/>
    <w:rsid w:val="000E0B06"/>
    <w:rsid w:val="000E0F32"/>
    <w:rsid w:val="000E3449"/>
    <w:rsid w:val="000E364E"/>
    <w:rsid w:val="000E40C1"/>
    <w:rsid w:val="000E5B3E"/>
    <w:rsid w:val="000E65BB"/>
    <w:rsid w:val="000E6704"/>
    <w:rsid w:val="000F006C"/>
    <w:rsid w:val="000F05B2"/>
    <w:rsid w:val="000F16A7"/>
    <w:rsid w:val="000F1B0A"/>
    <w:rsid w:val="000F1C07"/>
    <w:rsid w:val="000F3023"/>
    <w:rsid w:val="000F5FE5"/>
    <w:rsid w:val="000F61B0"/>
    <w:rsid w:val="000F76AE"/>
    <w:rsid w:val="001020B8"/>
    <w:rsid w:val="00102F4C"/>
    <w:rsid w:val="00105859"/>
    <w:rsid w:val="0010602D"/>
    <w:rsid w:val="00107D89"/>
    <w:rsid w:val="001100A5"/>
    <w:rsid w:val="00113FAF"/>
    <w:rsid w:val="001152E4"/>
    <w:rsid w:val="00116317"/>
    <w:rsid w:val="0011642B"/>
    <w:rsid w:val="00116FBF"/>
    <w:rsid w:val="0011732F"/>
    <w:rsid w:val="0012040D"/>
    <w:rsid w:val="001209C4"/>
    <w:rsid w:val="001212E5"/>
    <w:rsid w:val="00122293"/>
    <w:rsid w:val="00124281"/>
    <w:rsid w:val="0013078A"/>
    <w:rsid w:val="00130A9B"/>
    <w:rsid w:val="00130F96"/>
    <w:rsid w:val="00131396"/>
    <w:rsid w:val="001313B0"/>
    <w:rsid w:val="0013142F"/>
    <w:rsid w:val="001314EB"/>
    <w:rsid w:val="001332ED"/>
    <w:rsid w:val="00133AD4"/>
    <w:rsid w:val="0013412E"/>
    <w:rsid w:val="001351BB"/>
    <w:rsid w:val="00136344"/>
    <w:rsid w:val="00142A53"/>
    <w:rsid w:val="00143B8B"/>
    <w:rsid w:val="001442E6"/>
    <w:rsid w:val="00144931"/>
    <w:rsid w:val="00144A62"/>
    <w:rsid w:val="00144EA9"/>
    <w:rsid w:val="0014530F"/>
    <w:rsid w:val="001472BA"/>
    <w:rsid w:val="001473C7"/>
    <w:rsid w:val="00151713"/>
    <w:rsid w:val="001530F0"/>
    <w:rsid w:val="001555D5"/>
    <w:rsid w:val="00155DF8"/>
    <w:rsid w:val="00156CB1"/>
    <w:rsid w:val="001572D2"/>
    <w:rsid w:val="00157574"/>
    <w:rsid w:val="00165DC6"/>
    <w:rsid w:val="001664DB"/>
    <w:rsid w:val="0016783F"/>
    <w:rsid w:val="00170929"/>
    <w:rsid w:val="001722B4"/>
    <w:rsid w:val="00173423"/>
    <w:rsid w:val="00175F38"/>
    <w:rsid w:val="001764F1"/>
    <w:rsid w:val="00176A99"/>
    <w:rsid w:val="0018005D"/>
    <w:rsid w:val="0018078E"/>
    <w:rsid w:val="001814FB"/>
    <w:rsid w:val="0018164D"/>
    <w:rsid w:val="00184254"/>
    <w:rsid w:val="00184B55"/>
    <w:rsid w:val="001854A1"/>
    <w:rsid w:val="00185F7C"/>
    <w:rsid w:val="0018605D"/>
    <w:rsid w:val="00187054"/>
    <w:rsid w:val="001875F7"/>
    <w:rsid w:val="00190894"/>
    <w:rsid w:val="00190A46"/>
    <w:rsid w:val="001926E3"/>
    <w:rsid w:val="001928CD"/>
    <w:rsid w:val="0019379E"/>
    <w:rsid w:val="00193F67"/>
    <w:rsid w:val="00194764"/>
    <w:rsid w:val="0019557C"/>
    <w:rsid w:val="00197E91"/>
    <w:rsid w:val="001A19CB"/>
    <w:rsid w:val="001A7AD5"/>
    <w:rsid w:val="001B1AB9"/>
    <w:rsid w:val="001B3ACB"/>
    <w:rsid w:val="001B4646"/>
    <w:rsid w:val="001B471A"/>
    <w:rsid w:val="001B5102"/>
    <w:rsid w:val="001B7681"/>
    <w:rsid w:val="001C0CDD"/>
    <w:rsid w:val="001C0F4E"/>
    <w:rsid w:val="001C156C"/>
    <w:rsid w:val="001C29A9"/>
    <w:rsid w:val="001C422C"/>
    <w:rsid w:val="001C7034"/>
    <w:rsid w:val="001D24BD"/>
    <w:rsid w:val="001D278E"/>
    <w:rsid w:val="001D5D23"/>
    <w:rsid w:val="001E0D12"/>
    <w:rsid w:val="001E1BCC"/>
    <w:rsid w:val="001E2197"/>
    <w:rsid w:val="001E2BF6"/>
    <w:rsid w:val="001E50BE"/>
    <w:rsid w:val="001E5F7F"/>
    <w:rsid w:val="001E6A22"/>
    <w:rsid w:val="001E6FB5"/>
    <w:rsid w:val="001E752B"/>
    <w:rsid w:val="001F0710"/>
    <w:rsid w:val="001F13B4"/>
    <w:rsid w:val="001F1E0C"/>
    <w:rsid w:val="001F2508"/>
    <w:rsid w:val="001F295C"/>
    <w:rsid w:val="001F3D2C"/>
    <w:rsid w:val="001F4614"/>
    <w:rsid w:val="001F657F"/>
    <w:rsid w:val="001F65BC"/>
    <w:rsid w:val="001F6C9D"/>
    <w:rsid w:val="0020107C"/>
    <w:rsid w:val="00201BB0"/>
    <w:rsid w:val="00202C5F"/>
    <w:rsid w:val="00202E2E"/>
    <w:rsid w:val="002031EB"/>
    <w:rsid w:val="0020509E"/>
    <w:rsid w:val="00205426"/>
    <w:rsid w:val="00213BD5"/>
    <w:rsid w:val="002146E9"/>
    <w:rsid w:val="00215A54"/>
    <w:rsid w:val="00215D03"/>
    <w:rsid w:val="0021799A"/>
    <w:rsid w:val="00220AF7"/>
    <w:rsid w:val="00222194"/>
    <w:rsid w:val="00224ABB"/>
    <w:rsid w:val="00225C4A"/>
    <w:rsid w:val="002270EB"/>
    <w:rsid w:val="00227226"/>
    <w:rsid w:val="0023086D"/>
    <w:rsid w:val="00232C17"/>
    <w:rsid w:val="002343A0"/>
    <w:rsid w:val="00237DBC"/>
    <w:rsid w:val="00241729"/>
    <w:rsid w:val="00243C0A"/>
    <w:rsid w:val="002454A3"/>
    <w:rsid w:val="00245BB2"/>
    <w:rsid w:val="002464AD"/>
    <w:rsid w:val="00246F3C"/>
    <w:rsid w:val="002477C1"/>
    <w:rsid w:val="002501D2"/>
    <w:rsid w:val="002502D8"/>
    <w:rsid w:val="00250471"/>
    <w:rsid w:val="0025333B"/>
    <w:rsid w:val="002544ED"/>
    <w:rsid w:val="0025664A"/>
    <w:rsid w:val="00256756"/>
    <w:rsid w:val="0025779A"/>
    <w:rsid w:val="00257AAF"/>
    <w:rsid w:val="002601FA"/>
    <w:rsid w:val="0026248B"/>
    <w:rsid w:val="00264516"/>
    <w:rsid w:val="00264830"/>
    <w:rsid w:val="00265298"/>
    <w:rsid w:val="0026560B"/>
    <w:rsid w:val="0026570F"/>
    <w:rsid w:val="002668B8"/>
    <w:rsid w:val="002700F4"/>
    <w:rsid w:val="002712B6"/>
    <w:rsid w:val="002712DF"/>
    <w:rsid w:val="00271D33"/>
    <w:rsid w:val="00272422"/>
    <w:rsid w:val="00273D3F"/>
    <w:rsid w:val="00274E67"/>
    <w:rsid w:val="002760BF"/>
    <w:rsid w:val="00277316"/>
    <w:rsid w:val="00283EA5"/>
    <w:rsid w:val="002853F3"/>
    <w:rsid w:val="00285FBE"/>
    <w:rsid w:val="0028656B"/>
    <w:rsid w:val="00290ACD"/>
    <w:rsid w:val="00292316"/>
    <w:rsid w:val="00292559"/>
    <w:rsid w:val="00293BD4"/>
    <w:rsid w:val="0029614D"/>
    <w:rsid w:val="0029631A"/>
    <w:rsid w:val="002978C7"/>
    <w:rsid w:val="00297A5F"/>
    <w:rsid w:val="002A17BB"/>
    <w:rsid w:val="002A2282"/>
    <w:rsid w:val="002A53CB"/>
    <w:rsid w:val="002A70FE"/>
    <w:rsid w:val="002B0D41"/>
    <w:rsid w:val="002B1C56"/>
    <w:rsid w:val="002B252E"/>
    <w:rsid w:val="002B4BFD"/>
    <w:rsid w:val="002B5318"/>
    <w:rsid w:val="002B5EF7"/>
    <w:rsid w:val="002B666E"/>
    <w:rsid w:val="002C0F56"/>
    <w:rsid w:val="002C13B5"/>
    <w:rsid w:val="002C13E4"/>
    <w:rsid w:val="002C2C3A"/>
    <w:rsid w:val="002C3987"/>
    <w:rsid w:val="002C3BF0"/>
    <w:rsid w:val="002C5275"/>
    <w:rsid w:val="002D0304"/>
    <w:rsid w:val="002D47A6"/>
    <w:rsid w:val="002D598F"/>
    <w:rsid w:val="002D6E54"/>
    <w:rsid w:val="002E01F3"/>
    <w:rsid w:val="002E030D"/>
    <w:rsid w:val="002E14F4"/>
    <w:rsid w:val="002E3E3D"/>
    <w:rsid w:val="002E632A"/>
    <w:rsid w:val="002E6424"/>
    <w:rsid w:val="002E6805"/>
    <w:rsid w:val="002E6A17"/>
    <w:rsid w:val="002E6A59"/>
    <w:rsid w:val="002E71E1"/>
    <w:rsid w:val="002F1ACB"/>
    <w:rsid w:val="002F3838"/>
    <w:rsid w:val="002F4C0E"/>
    <w:rsid w:val="002F4CAE"/>
    <w:rsid w:val="002F7CAD"/>
    <w:rsid w:val="0030041C"/>
    <w:rsid w:val="00300E85"/>
    <w:rsid w:val="003022A3"/>
    <w:rsid w:val="00302C02"/>
    <w:rsid w:val="003032F9"/>
    <w:rsid w:val="00307039"/>
    <w:rsid w:val="00307271"/>
    <w:rsid w:val="00307C1C"/>
    <w:rsid w:val="00311F1A"/>
    <w:rsid w:val="0031317E"/>
    <w:rsid w:val="00314833"/>
    <w:rsid w:val="00315B6B"/>
    <w:rsid w:val="00315CE0"/>
    <w:rsid w:val="0031644B"/>
    <w:rsid w:val="003165D5"/>
    <w:rsid w:val="0031677A"/>
    <w:rsid w:val="0032088D"/>
    <w:rsid w:val="0032487F"/>
    <w:rsid w:val="00325B33"/>
    <w:rsid w:val="0032699F"/>
    <w:rsid w:val="00326DBE"/>
    <w:rsid w:val="00330F4D"/>
    <w:rsid w:val="0033189A"/>
    <w:rsid w:val="00333975"/>
    <w:rsid w:val="00333FA1"/>
    <w:rsid w:val="00333FDD"/>
    <w:rsid w:val="00335191"/>
    <w:rsid w:val="00337FA3"/>
    <w:rsid w:val="0034153A"/>
    <w:rsid w:val="00341B2C"/>
    <w:rsid w:val="003421CA"/>
    <w:rsid w:val="0034342B"/>
    <w:rsid w:val="00344C84"/>
    <w:rsid w:val="00345CD5"/>
    <w:rsid w:val="003471D8"/>
    <w:rsid w:val="0035254C"/>
    <w:rsid w:val="003532DE"/>
    <w:rsid w:val="00354BF5"/>
    <w:rsid w:val="0035572E"/>
    <w:rsid w:val="0035733B"/>
    <w:rsid w:val="00357692"/>
    <w:rsid w:val="00360230"/>
    <w:rsid w:val="00360ADD"/>
    <w:rsid w:val="003618F7"/>
    <w:rsid w:val="00361D71"/>
    <w:rsid w:val="00363C82"/>
    <w:rsid w:val="00364F7E"/>
    <w:rsid w:val="003653E8"/>
    <w:rsid w:val="00366329"/>
    <w:rsid w:val="0036716E"/>
    <w:rsid w:val="003676AA"/>
    <w:rsid w:val="00371F36"/>
    <w:rsid w:val="003767A2"/>
    <w:rsid w:val="00376A7C"/>
    <w:rsid w:val="003779B4"/>
    <w:rsid w:val="00381A39"/>
    <w:rsid w:val="003824B8"/>
    <w:rsid w:val="003824DE"/>
    <w:rsid w:val="0038283D"/>
    <w:rsid w:val="00383A6D"/>
    <w:rsid w:val="00385B03"/>
    <w:rsid w:val="00392972"/>
    <w:rsid w:val="00393014"/>
    <w:rsid w:val="0039341C"/>
    <w:rsid w:val="00396032"/>
    <w:rsid w:val="003966AF"/>
    <w:rsid w:val="00397140"/>
    <w:rsid w:val="003974E3"/>
    <w:rsid w:val="003A0E81"/>
    <w:rsid w:val="003A17B4"/>
    <w:rsid w:val="003A3C47"/>
    <w:rsid w:val="003A6F0A"/>
    <w:rsid w:val="003B0351"/>
    <w:rsid w:val="003B0F1E"/>
    <w:rsid w:val="003B1B95"/>
    <w:rsid w:val="003B1FB2"/>
    <w:rsid w:val="003B3FDF"/>
    <w:rsid w:val="003B4094"/>
    <w:rsid w:val="003B4157"/>
    <w:rsid w:val="003B4A82"/>
    <w:rsid w:val="003B6AE1"/>
    <w:rsid w:val="003B7797"/>
    <w:rsid w:val="003C0100"/>
    <w:rsid w:val="003C0CB4"/>
    <w:rsid w:val="003C5096"/>
    <w:rsid w:val="003C651B"/>
    <w:rsid w:val="003D076F"/>
    <w:rsid w:val="003D093E"/>
    <w:rsid w:val="003D14FD"/>
    <w:rsid w:val="003D23C8"/>
    <w:rsid w:val="003D26BE"/>
    <w:rsid w:val="003D38B3"/>
    <w:rsid w:val="003D4D9A"/>
    <w:rsid w:val="003D52E8"/>
    <w:rsid w:val="003D6590"/>
    <w:rsid w:val="003D68D2"/>
    <w:rsid w:val="003D769B"/>
    <w:rsid w:val="003E2458"/>
    <w:rsid w:val="003E2BB8"/>
    <w:rsid w:val="003E3797"/>
    <w:rsid w:val="003E3951"/>
    <w:rsid w:val="003E50DC"/>
    <w:rsid w:val="003E5C9D"/>
    <w:rsid w:val="003E647F"/>
    <w:rsid w:val="003E7107"/>
    <w:rsid w:val="003F3F23"/>
    <w:rsid w:val="003F4ADD"/>
    <w:rsid w:val="003F6A9C"/>
    <w:rsid w:val="004006FD"/>
    <w:rsid w:val="004008F0"/>
    <w:rsid w:val="00401E05"/>
    <w:rsid w:val="00402E2D"/>
    <w:rsid w:val="0040422B"/>
    <w:rsid w:val="0040502D"/>
    <w:rsid w:val="004079B6"/>
    <w:rsid w:val="00407ADB"/>
    <w:rsid w:val="004121F9"/>
    <w:rsid w:val="00414797"/>
    <w:rsid w:val="004153CA"/>
    <w:rsid w:val="00416E82"/>
    <w:rsid w:val="0041716D"/>
    <w:rsid w:val="00417592"/>
    <w:rsid w:val="00417C17"/>
    <w:rsid w:val="004210F0"/>
    <w:rsid w:val="004214CB"/>
    <w:rsid w:val="00422210"/>
    <w:rsid w:val="00422588"/>
    <w:rsid w:val="00424529"/>
    <w:rsid w:val="00425485"/>
    <w:rsid w:val="00425717"/>
    <w:rsid w:val="00430761"/>
    <w:rsid w:val="004307FD"/>
    <w:rsid w:val="004325FD"/>
    <w:rsid w:val="004330BA"/>
    <w:rsid w:val="004345F8"/>
    <w:rsid w:val="0043484B"/>
    <w:rsid w:val="00436162"/>
    <w:rsid w:val="00436CBD"/>
    <w:rsid w:val="00437690"/>
    <w:rsid w:val="004376BF"/>
    <w:rsid w:val="0044016F"/>
    <w:rsid w:val="004406FD"/>
    <w:rsid w:val="00440AAA"/>
    <w:rsid w:val="00442067"/>
    <w:rsid w:val="004426B5"/>
    <w:rsid w:val="00442D30"/>
    <w:rsid w:val="00444013"/>
    <w:rsid w:val="0044662D"/>
    <w:rsid w:val="00447A4F"/>
    <w:rsid w:val="00447C46"/>
    <w:rsid w:val="00451D42"/>
    <w:rsid w:val="0045217D"/>
    <w:rsid w:val="00452909"/>
    <w:rsid w:val="00454446"/>
    <w:rsid w:val="004566FE"/>
    <w:rsid w:val="00456A56"/>
    <w:rsid w:val="00461AD5"/>
    <w:rsid w:val="004627F5"/>
    <w:rsid w:val="00464654"/>
    <w:rsid w:val="00464745"/>
    <w:rsid w:val="00466DA3"/>
    <w:rsid w:val="00470C81"/>
    <w:rsid w:val="00472507"/>
    <w:rsid w:val="00472EFC"/>
    <w:rsid w:val="00474405"/>
    <w:rsid w:val="0048203F"/>
    <w:rsid w:val="004825B9"/>
    <w:rsid w:val="004843B1"/>
    <w:rsid w:val="004844F8"/>
    <w:rsid w:val="00486041"/>
    <w:rsid w:val="00487341"/>
    <w:rsid w:val="00491925"/>
    <w:rsid w:val="0049364A"/>
    <w:rsid w:val="00494FA0"/>
    <w:rsid w:val="00495202"/>
    <w:rsid w:val="004960E6"/>
    <w:rsid w:val="004972B4"/>
    <w:rsid w:val="004976FD"/>
    <w:rsid w:val="004A0305"/>
    <w:rsid w:val="004A11D6"/>
    <w:rsid w:val="004A53AC"/>
    <w:rsid w:val="004A5D98"/>
    <w:rsid w:val="004A75A6"/>
    <w:rsid w:val="004B0DA5"/>
    <w:rsid w:val="004B1963"/>
    <w:rsid w:val="004B1E6D"/>
    <w:rsid w:val="004B2B3E"/>
    <w:rsid w:val="004B58FF"/>
    <w:rsid w:val="004B6639"/>
    <w:rsid w:val="004C107A"/>
    <w:rsid w:val="004C3A53"/>
    <w:rsid w:val="004C441D"/>
    <w:rsid w:val="004C5A61"/>
    <w:rsid w:val="004D01F2"/>
    <w:rsid w:val="004D0C44"/>
    <w:rsid w:val="004D2F25"/>
    <w:rsid w:val="004D581F"/>
    <w:rsid w:val="004D5959"/>
    <w:rsid w:val="004D7AD8"/>
    <w:rsid w:val="004D7B36"/>
    <w:rsid w:val="004E1C8A"/>
    <w:rsid w:val="004E2339"/>
    <w:rsid w:val="004E6926"/>
    <w:rsid w:val="004E7E54"/>
    <w:rsid w:val="004F016B"/>
    <w:rsid w:val="004F088E"/>
    <w:rsid w:val="004F116E"/>
    <w:rsid w:val="004F1AB3"/>
    <w:rsid w:val="004F3348"/>
    <w:rsid w:val="004F3D50"/>
    <w:rsid w:val="004F558F"/>
    <w:rsid w:val="004F5704"/>
    <w:rsid w:val="004F71D2"/>
    <w:rsid w:val="004F770D"/>
    <w:rsid w:val="00500DB7"/>
    <w:rsid w:val="0050236F"/>
    <w:rsid w:val="00503AD4"/>
    <w:rsid w:val="00504129"/>
    <w:rsid w:val="00504BDA"/>
    <w:rsid w:val="005052A4"/>
    <w:rsid w:val="005063CC"/>
    <w:rsid w:val="00506C1C"/>
    <w:rsid w:val="00506F72"/>
    <w:rsid w:val="00507EBD"/>
    <w:rsid w:val="00510A3C"/>
    <w:rsid w:val="00511EB8"/>
    <w:rsid w:val="00512C9B"/>
    <w:rsid w:val="00512E0A"/>
    <w:rsid w:val="005146AC"/>
    <w:rsid w:val="00514B95"/>
    <w:rsid w:val="005153D8"/>
    <w:rsid w:val="00521795"/>
    <w:rsid w:val="005225EC"/>
    <w:rsid w:val="00525077"/>
    <w:rsid w:val="0052508D"/>
    <w:rsid w:val="00526E15"/>
    <w:rsid w:val="005303A4"/>
    <w:rsid w:val="005322C7"/>
    <w:rsid w:val="0053415C"/>
    <w:rsid w:val="00534C38"/>
    <w:rsid w:val="00534D39"/>
    <w:rsid w:val="00534F65"/>
    <w:rsid w:val="00541190"/>
    <w:rsid w:val="00541DF9"/>
    <w:rsid w:val="00541E5B"/>
    <w:rsid w:val="00542365"/>
    <w:rsid w:val="005440AB"/>
    <w:rsid w:val="00545848"/>
    <w:rsid w:val="00546F8D"/>
    <w:rsid w:val="00550374"/>
    <w:rsid w:val="0055265E"/>
    <w:rsid w:val="00552ED0"/>
    <w:rsid w:val="00553DA6"/>
    <w:rsid w:val="00555478"/>
    <w:rsid w:val="00555E15"/>
    <w:rsid w:val="00555EA8"/>
    <w:rsid w:val="005562E4"/>
    <w:rsid w:val="00564488"/>
    <w:rsid w:val="0056524E"/>
    <w:rsid w:val="00566556"/>
    <w:rsid w:val="005667B9"/>
    <w:rsid w:val="0056772E"/>
    <w:rsid w:val="00567B04"/>
    <w:rsid w:val="005720B9"/>
    <w:rsid w:val="005732A0"/>
    <w:rsid w:val="00576B36"/>
    <w:rsid w:val="005779E4"/>
    <w:rsid w:val="00577DFC"/>
    <w:rsid w:val="00582A16"/>
    <w:rsid w:val="00583A2A"/>
    <w:rsid w:val="0058433E"/>
    <w:rsid w:val="00585F70"/>
    <w:rsid w:val="00587BCC"/>
    <w:rsid w:val="00590F35"/>
    <w:rsid w:val="005930DB"/>
    <w:rsid w:val="00593CDA"/>
    <w:rsid w:val="005954E0"/>
    <w:rsid w:val="005962B5"/>
    <w:rsid w:val="005963B0"/>
    <w:rsid w:val="0059762E"/>
    <w:rsid w:val="005A1B61"/>
    <w:rsid w:val="005A2F92"/>
    <w:rsid w:val="005A36FC"/>
    <w:rsid w:val="005A38A7"/>
    <w:rsid w:val="005A6227"/>
    <w:rsid w:val="005A6987"/>
    <w:rsid w:val="005A6FC5"/>
    <w:rsid w:val="005B058A"/>
    <w:rsid w:val="005B15FF"/>
    <w:rsid w:val="005B3CF3"/>
    <w:rsid w:val="005B696E"/>
    <w:rsid w:val="005B6CAF"/>
    <w:rsid w:val="005B6F00"/>
    <w:rsid w:val="005C4894"/>
    <w:rsid w:val="005C7420"/>
    <w:rsid w:val="005C767F"/>
    <w:rsid w:val="005D2BE5"/>
    <w:rsid w:val="005D582B"/>
    <w:rsid w:val="005D5C00"/>
    <w:rsid w:val="005D65C9"/>
    <w:rsid w:val="005E2145"/>
    <w:rsid w:val="005E2904"/>
    <w:rsid w:val="005E3585"/>
    <w:rsid w:val="005E55D8"/>
    <w:rsid w:val="005E5CC4"/>
    <w:rsid w:val="005E6DF2"/>
    <w:rsid w:val="005F0ED2"/>
    <w:rsid w:val="005F13A7"/>
    <w:rsid w:val="005F1FC2"/>
    <w:rsid w:val="005F25A4"/>
    <w:rsid w:val="005F2ED1"/>
    <w:rsid w:val="005F3C78"/>
    <w:rsid w:val="005F40BB"/>
    <w:rsid w:val="005F70F4"/>
    <w:rsid w:val="00600076"/>
    <w:rsid w:val="0060051F"/>
    <w:rsid w:val="0060081A"/>
    <w:rsid w:val="00601609"/>
    <w:rsid w:val="00602397"/>
    <w:rsid w:val="00606D47"/>
    <w:rsid w:val="00607AA4"/>
    <w:rsid w:val="0061025E"/>
    <w:rsid w:val="00610690"/>
    <w:rsid w:val="0061409A"/>
    <w:rsid w:val="00614BBB"/>
    <w:rsid w:val="006172DF"/>
    <w:rsid w:val="00625694"/>
    <w:rsid w:val="006266AF"/>
    <w:rsid w:val="00627944"/>
    <w:rsid w:val="0063245D"/>
    <w:rsid w:val="00634E2F"/>
    <w:rsid w:val="00634E75"/>
    <w:rsid w:val="00634FE6"/>
    <w:rsid w:val="00636600"/>
    <w:rsid w:val="006366C9"/>
    <w:rsid w:val="00637587"/>
    <w:rsid w:val="0064023F"/>
    <w:rsid w:val="006411E4"/>
    <w:rsid w:val="0064320B"/>
    <w:rsid w:val="0064352E"/>
    <w:rsid w:val="00643CDC"/>
    <w:rsid w:val="006454AD"/>
    <w:rsid w:val="006462CA"/>
    <w:rsid w:val="00646328"/>
    <w:rsid w:val="00646E21"/>
    <w:rsid w:val="00647A1F"/>
    <w:rsid w:val="0065001F"/>
    <w:rsid w:val="006515FA"/>
    <w:rsid w:val="00651A45"/>
    <w:rsid w:val="00652575"/>
    <w:rsid w:val="00655174"/>
    <w:rsid w:val="006564F9"/>
    <w:rsid w:val="00656E38"/>
    <w:rsid w:val="00656E49"/>
    <w:rsid w:val="00657CCA"/>
    <w:rsid w:val="00661C97"/>
    <w:rsid w:val="00663C1F"/>
    <w:rsid w:val="00663D49"/>
    <w:rsid w:val="00664D3A"/>
    <w:rsid w:val="00666F3F"/>
    <w:rsid w:val="00671DCB"/>
    <w:rsid w:val="00671E86"/>
    <w:rsid w:val="00672F7D"/>
    <w:rsid w:val="006738CB"/>
    <w:rsid w:val="00675B41"/>
    <w:rsid w:val="00676C69"/>
    <w:rsid w:val="00680760"/>
    <w:rsid w:val="006840C6"/>
    <w:rsid w:val="006844CA"/>
    <w:rsid w:val="006854B8"/>
    <w:rsid w:val="00685CB4"/>
    <w:rsid w:val="00686E8B"/>
    <w:rsid w:val="00686F31"/>
    <w:rsid w:val="006877AE"/>
    <w:rsid w:val="00687E0F"/>
    <w:rsid w:val="00691D0C"/>
    <w:rsid w:val="006934C7"/>
    <w:rsid w:val="006939CA"/>
    <w:rsid w:val="00694473"/>
    <w:rsid w:val="00695652"/>
    <w:rsid w:val="00697A9D"/>
    <w:rsid w:val="00697D01"/>
    <w:rsid w:val="006A1EEF"/>
    <w:rsid w:val="006A23AC"/>
    <w:rsid w:val="006A25C2"/>
    <w:rsid w:val="006A2CBF"/>
    <w:rsid w:val="006A3970"/>
    <w:rsid w:val="006A5230"/>
    <w:rsid w:val="006A75E2"/>
    <w:rsid w:val="006B141B"/>
    <w:rsid w:val="006B30A9"/>
    <w:rsid w:val="006B4B32"/>
    <w:rsid w:val="006B7082"/>
    <w:rsid w:val="006C0C52"/>
    <w:rsid w:val="006C0D35"/>
    <w:rsid w:val="006C0DC0"/>
    <w:rsid w:val="006C1618"/>
    <w:rsid w:val="006C4228"/>
    <w:rsid w:val="006C533A"/>
    <w:rsid w:val="006C6239"/>
    <w:rsid w:val="006C6B64"/>
    <w:rsid w:val="006D0B06"/>
    <w:rsid w:val="006D1199"/>
    <w:rsid w:val="006D18DA"/>
    <w:rsid w:val="006D651B"/>
    <w:rsid w:val="006D6624"/>
    <w:rsid w:val="006D748F"/>
    <w:rsid w:val="006D76B1"/>
    <w:rsid w:val="006D7EB8"/>
    <w:rsid w:val="006E1723"/>
    <w:rsid w:val="006E1DBC"/>
    <w:rsid w:val="006E1FAC"/>
    <w:rsid w:val="006E2154"/>
    <w:rsid w:val="006E2E1A"/>
    <w:rsid w:val="006E3A15"/>
    <w:rsid w:val="006E43A3"/>
    <w:rsid w:val="006E45CD"/>
    <w:rsid w:val="006E5247"/>
    <w:rsid w:val="006E708C"/>
    <w:rsid w:val="006F3364"/>
    <w:rsid w:val="006F48CD"/>
    <w:rsid w:val="006F4D6C"/>
    <w:rsid w:val="006F5707"/>
    <w:rsid w:val="006F571E"/>
    <w:rsid w:val="006F6FAA"/>
    <w:rsid w:val="00700C8A"/>
    <w:rsid w:val="00700DC2"/>
    <w:rsid w:val="007016ED"/>
    <w:rsid w:val="007016F0"/>
    <w:rsid w:val="00704339"/>
    <w:rsid w:val="007058A8"/>
    <w:rsid w:val="00706D14"/>
    <w:rsid w:val="00710CDB"/>
    <w:rsid w:val="00711789"/>
    <w:rsid w:val="007129BE"/>
    <w:rsid w:val="00713B2F"/>
    <w:rsid w:val="00714F76"/>
    <w:rsid w:val="0071504C"/>
    <w:rsid w:val="007178B0"/>
    <w:rsid w:val="007237FE"/>
    <w:rsid w:val="00723F01"/>
    <w:rsid w:val="0072402B"/>
    <w:rsid w:val="00725569"/>
    <w:rsid w:val="007257F8"/>
    <w:rsid w:val="00725B49"/>
    <w:rsid w:val="00726A8E"/>
    <w:rsid w:val="007303E8"/>
    <w:rsid w:val="007304C0"/>
    <w:rsid w:val="007305B1"/>
    <w:rsid w:val="00730C52"/>
    <w:rsid w:val="00730E27"/>
    <w:rsid w:val="007310AF"/>
    <w:rsid w:val="00742F80"/>
    <w:rsid w:val="00743F8E"/>
    <w:rsid w:val="00746DC0"/>
    <w:rsid w:val="00752C0E"/>
    <w:rsid w:val="00754AB1"/>
    <w:rsid w:val="00754D94"/>
    <w:rsid w:val="00755272"/>
    <w:rsid w:val="00756E04"/>
    <w:rsid w:val="00757B60"/>
    <w:rsid w:val="00762934"/>
    <w:rsid w:val="00762FC1"/>
    <w:rsid w:val="00764783"/>
    <w:rsid w:val="007652BA"/>
    <w:rsid w:val="007654B0"/>
    <w:rsid w:val="00766914"/>
    <w:rsid w:val="00767FDE"/>
    <w:rsid w:val="00770225"/>
    <w:rsid w:val="00770307"/>
    <w:rsid w:val="007710DB"/>
    <w:rsid w:val="0077313E"/>
    <w:rsid w:val="00774655"/>
    <w:rsid w:val="00775AF5"/>
    <w:rsid w:val="00775C4D"/>
    <w:rsid w:val="00777055"/>
    <w:rsid w:val="007800D0"/>
    <w:rsid w:val="007803D9"/>
    <w:rsid w:val="00780455"/>
    <w:rsid w:val="00780F86"/>
    <w:rsid w:val="00781EAB"/>
    <w:rsid w:val="0078471A"/>
    <w:rsid w:val="00784EE4"/>
    <w:rsid w:val="007855BC"/>
    <w:rsid w:val="007858AE"/>
    <w:rsid w:val="00785C4A"/>
    <w:rsid w:val="00786194"/>
    <w:rsid w:val="007866D1"/>
    <w:rsid w:val="00790746"/>
    <w:rsid w:val="00790B75"/>
    <w:rsid w:val="00791BFE"/>
    <w:rsid w:val="00791DC9"/>
    <w:rsid w:val="00793153"/>
    <w:rsid w:val="00793F2B"/>
    <w:rsid w:val="0079497C"/>
    <w:rsid w:val="00795E6E"/>
    <w:rsid w:val="00796BB8"/>
    <w:rsid w:val="00797D12"/>
    <w:rsid w:val="007A090B"/>
    <w:rsid w:val="007A407E"/>
    <w:rsid w:val="007A5B58"/>
    <w:rsid w:val="007A65D2"/>
    <w:rsid w:val="007B0935"/>
    <w:rsid w:val="007B1470"/>
    <w:rsid w:val="007B36C3"/>
    <w:rsid w:val="007B55A3"/>
    <w:rsid w:val="007B7A1C"/>
    <w:rsid w:val="007C08EE"/>
    <w:rsid w:val="007C21D8"/>
    <w:rsid w:val="007C34B2"/>
    <w:rsid w:val="007C7F58"/>
    <w:rsid w:val="007D0CC8"/>
    <w:rsid w:val="007D2B7A"/>
    <w:rsid w:val="007D4081"/>
    <w:rsid w:val="007D60DD"/>
    <w:rsid w:val="007D6E4E"/>
    <w:rsid w:val="007D76F4"/>
    <w:rsid w:val="007E06CF"/>
    <w:rsid w:val="007E1C79"/>
    <w:rsid w:val="007E1F2D"/>
    <w:rsid w:val="007E29C3"/>
    <w:rsid w:val="007E5334"/>
    <w:rsid w:val="007E798E"/>
    <w:rsid w:val="007F0207"/>
    <w:rsid w:val="007F1D73"/>
    <w:rsid w:val="007F21F3"/>
    <w:rsid w:val="007F358F"/>
    <w:rsid w:val="007F42D5"/>
    <w:rsid w:val="007F4B73"/>
    <w:rsid w:val="007F6A69"/>
    <w:rsid w:val="0080075D"/>
    <w:rsid w:val="00800863"/>
    <w:rsid w:val="00801132"/>
    <w:rsid w:val="0080344B"/>
    <w:rsid w:val="0080730E"/>
    <w:rsid w:val="00807B0A"/>
    <w:rsid w:val="008106E6"/>
    <w:rsid w:val="008113A7"/>
    <w:rsid w:val="00811A45"/>
    <w:rsid w:val="008136F8"/>
    <w:rsid w:val="00815145"/>
    <w:rsid w:val="008166FD"/>
    <w:rsid w:val="00817C58"/>
    <w:rsid w:val="008215C9"/>
    <w:rsid w:val="00821AF9"/>
    <w:rsid w:val="008239AD"/>
    <w:rsid w:val="0082400D"/>
    <w:rsid w:val="00824144"/>
    <w:rsid w:val="0082755C"/>
    <w:rsid w:val="0082773F"/>
    <w:rsid w:val="00830219"/>
    <w:rsid w:val="008307D0"/>
    <w:rsid w:val="0083261E"/>
    <w:rsid w:val="00832961"/>
    <w:rsid w:val="00832A4B"/>
    <w:rsid w:val="00833262"/>
    <w:rsid w:val="00833945"/>
    <w:rsid w:val="008341F9"/>
    <w:rsid w:val="008358B9"/>
    <w:rsid w:val="00836EAB"/>
    <w:rsid w:val="00837B6D"/>
    <w:rsid w:val="00840933"/>
    <w:rsid w:val="008431C4"/>
    <w:rsid w:val="008434E2"/>
    <w:rsid w:val="008514E4"/>
    <w:rsid w:val="008515B1"/>
    <w:rsid w:val="00852EDD"/>
    <w:rsid w:val="00852F65"/>
    <w:rsid w:val="00853579"/>
    <w:rsid w:val="00853666"/>
    <w:rsid w:val="008548A5"/>
    <w:rsid w:val="00855BED"/>
    <w:rsid w:val="008608FF"/>
    <w:rsid w:val="0086095B"/>
    <w:rsid w:val="00861350"/>
    <w:rsid w:val="00861E58"/>
    <w:rsid w:val="00861E60"/>
    <w:rsid w:val="00864027"/>
    <w:rsid w:val="00864BB2"/>
    <w:rsid w:val="008700AF"/>
    <w:rsid w:val="0087152A"/>
    <w:rsid w:val="00871555"/>
    <w:rsid w:val="00873247"/>
    <w:rsid w:val="00874492"/>
    <w:rsid w:val="00880788"/>
    <w:rsid w:val="008831E8"/>
    <w:rsid w:val="008852D2"/>
    <w:rsid w:val="008855FF"/>
    <w:rsid w:val="00886706"/>
    <w:rsid w:val="008870EB"/>
    <w:rsid w:val="00890EE2"/>
    <w:rsid w:val="008910BD"/>
    <w:rsid w:val="008919FC"/>
    <w:rsid w:val="00891EF0"/>
    <w:rsid w:val="00892996"/>
    <w:rsid w:val="00892BCF"/>
    <w:rsid w:val="00892CFD"/>
    <w:rsid w:val="00893F22"/>
    <w:rsid w:val="008A27F9"/>
    <w:rsid w:val="008A555F"/>
    <w:rsid w:val="008A5C07"/>
    <w:rsid w:val="008A5EF0"/>
    <w:rsid w:val="008A61B2"/>
    <w:rsid w:val="008B039F"/>
    <w:rsid w:val="008B0C51"/>
    <w:rsid w:val="008B559D"/>
    <w:rsid w:val="008B5943"/>
    <w:rsid w:val="008B6872"/>
    <w:rsid w:val="008B7AF4"/>
    <w:rsid w:val="008C0C30"/>
    <w:rsid w:val="008C1135"/>
    <w:rsid w:val="008C2A16"/>
    <w:rsid w:val="008C3518"/>
    <w:rsid w:val="008C7A60"/>
    <w:rsid w:val="008D29FA"/>
    <w:rsid w:val="008D354D"/>
    <w:rsid w:val="008D3D80"/>
    <w:rsid w:val="008D4640"/>
    <w:rsid w:val="008D5DA6"/>
    <w:rsid w:val="008E1C60"/>
    <w:rsid w:val="008E3060"/>
    <w:rsid w:val="008E33C1"/>
    <w:rsid w:val="008E5B12"/>
    <w:rsid w:val="008E62A3"/>
    <w:rsid w:val="008E70FE"/>
    <w:rsid w:val="008F0676"/>
    <w:rsid w:val="008F1560"/>
    <w:rsid w:val="008F264E"/>
    <w:rsid w:val="008F70D9"/>
    <w:rsid w:val="008F7ECD"/>
    <w:rsid w:val="009007C7"/>
    <w:rsid w:val="0090095E"/>
    <w:rsid w:val="00906582"/>
    <w:rsid w:val="00910448"/>
    <w:rsid w:val="00910A1F"/>
    <w:rsid w:val="00914E4B"/>
    <w:rsid w:val="00915B65"/>
    <w:rsid w:val="0092202A"/>
    <w:rsid w:val="0092255E"/>
    <w:rsid w:val="009226F1"/>
    <w:rsid w:val="009227F3"/>
    <w:rsid w:val="00923983"/>
    <w:rsid w:val="0092574C"/>
    <w:rsid w:val="0092664B"/>
    <w:rsid w:val="00926675"/>
    <w:rsid w:val="009335D6"/>
    <w:rsid w:val="009343B7"/>
    <w:rsid w:val="00934FA5"/>
    <w:rsid w:val="00935BF8"/>
    <w:rsid w:val="00936E5A"/>
    <w:rsid w:val="00937A08"/>
    <w:rsid w:val="009457D5"/>
    <w:rsid w:val="00950180"/>
    <w:rsid w:val="009502B3"/>
    <w:rsid w:val="009513A6"/>
    <w:rsid w:val="00951688"/>
    <w:rsid w:val="00951949"/>
    <w:rsid w:val="009532D5"/>
    <w:rsid w:val="0095395A"/>
    <w:rsid w:val="00954084"/>
    <w:rsid w:val="00955BC4"/>
    <w:rsid w:val="009563C5"/>
    <w:rsid w:val="0095798B"/>
    <w:rsid w:val="00957AC1"/>
    <w:rsid w:val="00960037"/>
    <w:rsid w:val="0096171A"/>
    <w:rsid w:val="009619C7"/>
    <w:rsid w:val="009627CD"/>
    <w:rsid w:val="00964AF3"/>
    <w:rsid w:val="0096641A"/>
    <w:rsid w:val="009701E3"/>
    <w:rsid w:val="00974DD6"/>
    <w:rsid w:val="00975883"/>
    <w:rsid w:val="00975B10"/>
    <w:rsid w:val="009771F4"/>
    <w:rsid w:val="00980430"/>
    <w:rsid w:val="0098068E"/>
    <w:rsid w:val="00980E4E"/>
    <w:rsid w:val="009813ED"/>
    <w:rsid w:val="00982F4E"/>
    <w:rsid w:val="009844A5"/>
    <w:rsid w:val="00984E35"/>
    <w:rsid w:val="00984F73"/>
    <w:rsid w:val="0098517E"/>
    <w:rsid w:val="00985D2E"/>
    <w:rsid w:val="009862F4"/>
    <w:rsid w:val="0098792B"/>
    <w:rsid w:val="009906F1"/>
    <w:rsid w:val="00991475"/>
    <w:rsid w:val="00991C05"/>
    <w:rsid w:val="009923B0"/>
    <w:rsid w:val="009938C5"/>
    <w:rsid w:val="009940B4"/>
    <w:rsid w:val="00995314"/>
    <w:rsid w:val="00995D71"/>
    <w:rsid w:val="00996EB8"/>
    <w:rsid w:val="00997982"/>
    <w:rsid w:val="009A2971"/>
    <w:rsid w:val="009A59E2"/>
    <w:rsid w:val="009B122E"/>
    <w:rsid w:val="009B16BD"/>
    <w:rsid w:val="009B2D3E"/>
    <w:rsid w:val="009B5EDF"/>
    <w:rsid w:val="009B6ACE"/>
    <w:rsid w:val="009B6D0C"/>
    <w:rsid w:val="009C0520"/>
    <w:rsid w:val="009C15C8"/>
    <w:rsid w:val="009C46F4"/>
    <w:rsid w:val="009C6CC0"/>
    <w:rsid w:val="009C7BC6"/>
    <w:rsid w:val="009C7C5F"/>
    <w:rsid w:val="009C7E0D"/>
    <w:rsid w:val="009D193E"/>
    <w:rsid w:val="009D2267"/>
    <w:rsid w:val="009D307A"/>
    <w:rsid w:val="009D4492"/>
    <w:rsid w:val="009D6066"/>
    <w:rsid w:val="009D75D6"/>
    <w:rsid w:val="009E04D8"/>
    <w:rsid w:val="009E1F57"/>
    <w:rsid w:val="009E2510"/>
    <w:rsid w:val="009E42CF"/>
    <w:rsid w:val="009E7127"/>
    <w:rsid w:val="009F049C"/>
    <w:rsid w:val="009F09ED"/>
    <w:rsid w:val="009F24EC"/>
    <w:rsid w:val="009F5492"/>
    <w:rsid w:val="009F5C7D"/>
    <w:rsid w:val="009F768D"/>
    <w:rsid w:val="00A00EF5"/>
    <w:rsid w:val="00A030CA"/>
    <w:rsid w:val="00A03D01"/>
    <w:rsid w:val="00A066D5"/>
    <w:rsid w:val="00A079B9"/>
    <w:rsid w:val="00A1131A"/>
    <w:rsid w:val="00A1196C"/>
    <w:rsid w:val="00A11F35"/>
    <w:rsid w:val="00A165E3"/>
    <w:rsid w:val="00A170EB"/>
    <w:rsid w:val="00A20391"/>
    <w:rsid w:val="00A20B92"/>
    <w:rsid w:val="00A2193C"/>
    <w:rsid w:val="00A25567"/>
    <w:rsid w:val="00A26D43"/>
    <w:rsid w:val="00A270D0"/>
    <w:rsid w:val="00A279C3"/>
    <w:rsid w:val="00A31F09"/>
    <w:rsid w:val="00A31FB9"/>
    <w:rsid w:val="00A3277F"/>
    <w:rsid w:val="00A32A5C"/>
    <w:rsid w:val="00A334A4"/>
    <w:rsid w:val="00A33730"/>
    <w:rsid w:val="00A33B09"/>
    <w:rsid w:val="00A34305"/>
    <w:rsid w:val="00A35766"/>
    <w:rsid w:val="00A36414"/>
    <w:rsid w:val="00A36779"/>
    <w:rsid w:val="00A36F57"/>
    <w:rsid w:val="00A46B07"/>
    <w:rsid w:val="00A50B58"/>
    <w:rsid w:val="00A5123D"/>
    <w:rsid w:val="00A51E82"/>
    <w:rsid w:val="00A52A86"/>
    <w:rsid w:val="00A5681D"/>
    <w:rsid w:val="00A6228E"/>
    <w:rsid w:val="00A66FE6"/>
    <w:rsid w:val="00A674D0"/>
    <w:rsid w:val="00A706A6"/>
    <w:rsid w:val="00A74A07"/>
    <w:rsid w:val="00A74E52"/>
    <w:rsid w:val="00A75BBB"/>
    <w:rsid w:val="00A7662E"/>
    <w:rsid w:val="00A77189"/>
    <w:rsid w:val="00A773F6"/>
    <w:rsid w:val="00A777E3"/>
    <w:rsid w:val="00A77887"/>
    <w:rsid w:val="00A80652"/>
    <w:rsid w:val="00A80DD5"/>
    <w:rsid w:val="00A819EB"/>
    <w:rsid w:val="00A82529"/>
    <w:rsid w:val="00A8283F"/>
    <w:rsid w:val="00A83219"/>
    <w:rsid w:val="00A87B2D"/>
    <w:rsid w:val="00A92F18"/>
    <w:rsid w:val="00AA05CB"/>
    <w:rsid w:val="00AA1323"/>
    <w:rsid w:val="00AA3672"/>
    <w:rsid w:val="00AA3CB9"/>
    <w:rsid w:val="00AA628F"/>
    <w:rsid w:val="00AA7001"/>
    <w:rsid w:val="00AB1882"/>
    <w:rsid w:val="00AB1F4A"/>
    <w:rsid w:val="00AB202E"/>
    <w:rsid w:val="00AC2DF6"/>
    <w:rsid w:val="00AC58F1"/>
    <w:rsid w:val="00AC77A4"/>
    <w:rsid w:val="00AC7A80"/>
    <w:rsid w:val="00AD0733"/>
    <w:rsid w:val="00AD122C"/>
    <w:rsid w:val="00AD1387"/>
    <w:rsid w:val="00AD2D5A"/>
    <w:rsid w:val="00AD5DFA"/>
    <w:rsid w:val="00AD6590"/>
    <w:rsid w:val="00AD775E"/>
    <w:rsid w:val="00AD7DFB"/>
    <w:rsid w:val="00AE02FB"/>
    <w:rsid w:val="00AE3655"/>
    <w:rsid w:val="00AE4B14"/>
    <w:rsid w:val="00AE4D4A"/>
    <w:rsid w:val="00AE5F03"/>
    <w:rsid w:val="00AF0067"/>
    <w:rsid w:val="00AF14D0"/>
    <w:rsid w:val="00AF274A"/>
    <w:rsid w:val="00AF3435"/>
    <w:rsid w:val="00AF3E8A"/>
    <w:rsid w:val="00AF56B4"/>
    <w:rsid w:val="00AF6757"/>
    <w:rsid w:val="00B00570"/>
    <w:rsid w:val="00B0139F"/>
    <w:rsid w:val="00B015B0"/>
    <w:rsid w:val="00B02C6B"/>
    <w:rsid w:val="00B04065"/>
    <w:rsid w:val="00B0462D"/>
    <w:rsid w:val="00B05ACF"/>
    <w:rsid w:val="00B06D5A"/>
    <w:rsid w:val="00B104AA"/>
    <w:rsid w:val="00B12564"/>
    <w:rsid w:val="00B1285E"/>
    <w:rsid w:val="00B14251"/>
    <w:rsid w:val="00B16B8E"/>
    <w:rsid w:val="00B16F60"/>
    <w:rsid w:val="00B2145F"/>
    <w:rsid w:val="00B2435D"/>
    <w:rsid w:val="00B25C91"/>
    <w:rsid w:val="00B26CEB"/>
    <w:rsid w:val="00B27E77"/>
    <w:rsid w:val="00B32240"/>
    <w:rsid w:val="00B32A11"/>
    <w:rsid w:val="00B34393"/>
    <w:rsid w:val="00B366A2"/>
    <w:rsid w:val="00B37B94"/>
    <w:rsid w:val="00B422A7"/>
    <w:rsid w:val="00B5115A"/>
    <w:rsid w:val="00B52F4E"/>
    <w:rsid w:val="00B532EA"/>
    <w:rsid w:val="00B554C6"/>
    <w:rsid w:val="00B5561D"/>
    <w:rsid w:val="00B55771"/>
    <w:rsid w:val="00B60489"/>
    <w:rsid w:val="00B62C24"/>
    <w:rsid w:val="00B64DE8"/>
    <w:rsid w:val="00B65ABE"/>
    <w:rsid w:val="00B7122B"/>
    <w:rsid w:val="00B71BED"/>
    <w:rsid w:val="00B72D2C"/>
    <w:rsid w:val="00B74543"/>
    <w:rsid w:val="00B747E1"/>
    <w:rsid w:val="00B752AA"/>
    <w:rsid w:val="00B758A2"/>
    <w:rsid w:val="00B77201"/>
    <w:rsid w:val="00B772C2"/>
    <w:rsid w:val="00B825C2"/>
    <w:rsid w:val="00B84819"/>
    <w:rsid w:val="00B848AE"/>
    <w:rsid w:val="00B848F4"/>
    <w:rsid w:val="00B85FFF"/>
    <w:rsid w:val="00B87ECA"/>
    <w:rsid w:val="00B901D0"/>
    <w:rsid w:val="00B904D7"/>
    <w:rsid w:val="00B90FD6"/>
    <w:rsid w:val="00B949FA"/>
    <w:rsid w:val="00B95099"/>
    <w:rsid w:val="00B9789E"/>
    <w:rsid w:val="00B97CD6"/>
    <w:rsid w:val="00B97CE1"/>
    <w:rsid w:val="00BA1284"/>
    <w:rsid w:val="00BA2001"/>
    <w:rsid w:val="00BA4480"/>
    <w:rsid w:val="00BA77DD"/>
    <w:rsid w:val="00BB0F44"/>
    <w:rsid w:val="00BB10C9"/>
    <w:rsid w:val="00BB2548"/>
    <w:rsid w:val="00BB2A5D"/>
    <w:rsid w:val="00BB5A19"/>
    <w:rsid w:val="00BB60F8"/>
    <w:rsid w:val="00BB62C9"/>
    <w:rsid w:val="00BC17FA"/>
    <w:rsid w:val="00BC1E3C"/>
    <w:rsid w:val="00BC1F9E"/>
    <w:rsid w:val="00BC436E"/>
    <w:rsid w:val="00BC6355"/>
    <w:rsid w:val="00BC7A7A"/>
    <w:rsid w:val="00BD1C55"/>
    <w:rsid w:val="00BD66F2"/>
    <w:rsid w:val="00BD6BD8"/>
    <w:rsid w:val="00BE0306"/>
    <w:rsid w:val="00BE239E"/>
    <w:rsid w:val="00BE2CAF"/>
    <w:rsid w:val="00BE35DE"/>
    <w:rsid w:val="00BE5B7F"/>
    <w:rsid w:val="00BF01B5"/>
    <w:rsid w:val="00BF077F"/>
    <w:rsid w:val="00BF140E"/>
    <w:rsid w:val="00BF252F"/>
    <w:rsid w:val="00BF4EDC"/>
    <w:rsid w:val="00C001DE"/>
    <w:rsid w:val="00C03996"/>
    <w:rsid w:val="00C07B4E"/>
    <w:rsid w:val="00C10D79"/>
    <w:rsid w:val="00C12757"/>
    <w:rsid w:val="00C12F6E"/>
    <w:rsid w:val="00C13C1C"/>
    <w:rsid w:val="00C14E46"/>
    <w:rsid w:val="00C16AB2"/>
    <w:rsid w:val="00C21261"/>
    <w:rsid w:val="00C215F3"/>
    <w:rsid w:val="00C2178A"/>
    <w:rsid w:val="00C21F58"/>
    <w:rsid w:val="00C23074"/>
    <w:rsid w:val="00C24C1B"/>
    <w:rsid w:val="00C27849"/>
    <w:rsid w:val="00C300F1"/>
    <w:rsid w:val="00C3093B"/>
    <w:rsid w:val="00C31F7E"/>
    <w:rsid w:val="00C35083"/>
    <w:rsid w:val="00C35B2A"/>
    <w:rsid w:val="00C369A2"/>
    <w:rsid w:val="00C40D7A"/>
    <w:rsid w:val="00C41A53"/>
    <w:rsid w:val="00C43610"/>
    <w:rsid w:val="00C444DD"/>
    <w:rsid w:val="00C46C4E"/>
    <w:rsid w:val="00C46FAD"/>
    <w:rsid w:val="00C4798C"/>
    <w:rsid w:val="00C5146B"/>
    <w:rsid w:val="00C5192E"/>
    <w:rsid w:val="00C528C6"/>
    <w:rsid w:val="00C52CD1"/>
    <w:rsid w:val="00C52EFF"/>
    <w:rsid w:val="00C539F0"/>
    <w:rsid w:val="00C56A4C"/>
    <w:rsid w:val="00C57F7E"/>
    <w:rsid w:val="00C62440"/>
    <w:rsid w:val="00C62916"/>
    <w:rsid w:val="00C633FB"/>
    <w:rsid w:val="00C64929"/>
    <w:rsid w:val="00C64CCF"/>
    <w:rsid w:val="00C6533D"/>
    <w:rsid w:val="00C66023"/>
    <w:rsid w:val="00C66765"/>
    <w:rsid w:val="00C667C6"/>
    <w:rsid w:val="00C67D14"/>
    <w:rsid w:val="00C67E94"/>
    <w:rsid w:val="00C7072B"/>
    <w:rsid w:val="00C710F9"/>
    <w:rsid w:val="00C712A1"/>
    <w:rsid w:val="00C71DD4"/>
    <w:rsid w:val="00C72479"/>
    <w:rsid w:val="00C72580"/>
    <w:rsid w:val="00C73724"/>
    <w:rsid w:val="00C747DD"/>
    <w:rsid w:val="00C74D4B"/>
    <w:rsid w:val="00C75172"/>
    <w:rsid w:val="00C752A0"/>
    <w:rsid w:val="00C76FA9"/>
    <w:rsid w:val="00C800D0"/>
    <w:rsid w:val="00C80984"/>
    <w:rsid w:val="00C82DC1"/>
    <w:rsid w:val="00C83CD1"/>
    <w:rsid w:val="00C86470"/>
    <w:rsid w:val="00C86603"/>
    <w:rsid w:val="00C86BF3"/>
    <w:rsid w:val="00C901CF"/>
    <w:rsid w:val="00C9028E"/>
    <w:rsid w:val="00C923D1"/>
    <w:rsid w:val="00C93DA9"/>
    <w:rsid w:val="00C94281"/>
    <w:rsid w:val="00C950C6"/>
    <w:rsid w:val="00C959EF"/>
    <w:rsid w:val="00C97743"/>
    <w:rsid w:val="00C97D3B"/>
    <w:rsid w:val="00C97E06"/>
    <w:rsid w:val="00CA13FB"/>
    <w:rsid w:val="00CA1746"/>
    <w:rsid w:val="00CA2BB5"/>
    <w:rsid w:val="00CA4417"/>
    <w:rsid w:val="00CA4731"/>
    <w:rsid w:val="00CA5026"/>
    <w:rsid w:val="00CA5685"/>
    <w:rsid w:val="00CA5DFB"/>
    <w:rsid w:val="00CB04FA"/>
    <w:rsid w:val="00CB0764"/>
    <w:rsid w:val="00CB25CA"/>
    <w:rsid w:val="00CB36EB"/>
    <w:rsid w:val="00CB41BA"/>
    <w:rsid w:val="00CB5602"/>
    <w:rsid w:val="00CB64EE"/>
    <w:rsid w:val="00CB7F63"/>
    <w:rsid w:val="00CC008B"/>
    <w:rsid w:val="00CC1A59"/>
    <w:rsid w:val="00CC1D24"/>
    <w:rsid w:val="00CC506F"/>
    <w:rsid w:val="00CC54C8"/>
    <w:rsid w:val="00CC7757"/>
    <w:rsid w:val="00CD1413"/>
    <w:rsid w:val="00CD16CC"/>
    <w:rsid w:val="00CD1880"/>
    <w:rsid w:val="00CD2E64"/>
    <w:rsid w:val="00CD36C1"/>
    <w:rsid w:val="00CD36E9"/>
    <w:rsid w:val="00CD3A4F"/>
    <w:rsid w:val="00CD3DA4"/>
    <w:rsid w:val="00CD61C7"/>
    <w:rsid w:val="00CD6C80"/>
    <w:rsid w:val="00CD7813"/>
    <w:rsid w:val="00CD78E5"/>
    <w:rsid w:val="00CE0A90"/>
    <w:rsid w:val="00CE1527"/>
    <w:rsid w:val="00CE34F3"/>
    <w:rsid w:val="00CE3D6B"/>
    <w:rsid w:val="00CF156D"/>
    <w:rsid w:val="00CF2937"/>
    <w:rsid w:val="00CF3177"/>
    <w:rsid w:val="00CF335B"/>
    <w:rsid w:val="00CF49E5"/>
    <w:rsid w:val="00CF4EF3"/>
    <w:rsid w:val="00CF6B4B"/>
    <w:rsid w:val="00CF7194"/>
    <w:rsid w:val="00CF797D"/>
    <w:rsid w:val="00D04DF8"/>
    <w:rsid w:val="00D067E4"/>
    <w:rsid w:val="00D0764A"/>
    <w:rsid w:val="00D111C3"/>
    <w:rsid w:val="00D12FF1"/>
    <w:rsid w:val="00D13F8A"/>
    <w:rsid w:val="00D15832"/>
    <w:rsid w:val="00D15E36"/>
    <w:rsid w:val="00D17AC7"/>
    <w:rsid w:val="00D2005E"/>
    <w:rsid w:val="00D20315"/>
    <w:rsid w:val="00D219A2"/>
    <w:rsid w:val="00D221F2"/>
    <w:rsid w:val="00D2435B"/>
    <w:rsid w:val="00D243E5"/>
    <w:rsid w:val="00D24534"/>
    <w:rsid w:val="00D246F7"/>
    <w:rsid w:val="00D25878"/>
    <w:rsid w:val="00D264A6"/>
    <w:rsid w:val="00D274D3"/>
    <w:rsid w:val="00D301B4"/>
    <w:rsid w:val="00D3338B"/>
    <w:rsid w:val="00D342D3"/>
    <w:rsid w:val="00D34C19"/>
    <w:rsid w:val="00D35077"/>
    <w:rsid w:val="00D379E9"/>
    <w:rsid w:val="00D37A34"/>
    <w:rsid w:val="00D41713"/>
    <w:rsid w:val="00D41A2C"/>
    <w:rsid w:val="00D427AB"/>
    <w:rsid w:val="00D42EBA"/>
    <w:rsid w:val="00D434E8"/>
    <w:rsid w:val="00D52030"/>
    <w:rsid w:val="00D53890"/>
    <w:rsid w:val="00D556BD"/>
    <w:rsid w:val="00D556D1"/>
    <w:rsid w:val="00D60BF5"/>
    <w:rsid w:val="00D61763"/>
    <w:rsid w:val="00D6292F"/>
    <w:rsid w:val="00D669FA"/>
    <w:rsid w:val="00D708D1"/>
    <w:rsid w:val="00D7160B"/>
    <w:rsid w:val="00D7242B"/>
    <w:rsid w:val="00D73377"/>
    <w:rsid w:val="00D73381"/>
    <w:rsid w:val="00D757EB"/>
    <w:rsid w:val="00D75807"/>
    <w:rsid w:val="00D75CDB"/>
    <w:rsid w:val="00D82E83"/>
    <w:rsid w:val="00D832BA"/>
    <w:rsid w:val="00D83FE2"/>
    <w:rsid w:val="00D877DE"/>
    <w:rsid w:val="00D87D27"/>
    <w:rsid w:val="00D911A9"/>
    <w:rsid w:val="00D9234E"/>
    <w:rsid w:val="00D94283"/>
    <w:rsid w:val="00D976C6"/>
    <w:rsid w:val="00DA0E97"/>
    <w:rsid w:val="00DA33C5"/>
    <w:rsid w:val="00DA3E3D"/>
    <w:rsid w:val="00DA553C"/>
    <w:rsid w:val="00DA62F7"/>
    <w:rsid w:val="00DA763F"/>
    <w:rsid w:val="00DB19EF"/>
    <w:rsid w:val="00DB23A9"/>
    <w:rsid w:val="00DB35F5"/>
    <w:rsid w:val="00DB387A"/>
    <w:rsid w:val="00DB3E84"/>
    <w:rsid w:val="00DB797B"/>
    <w:rsid w:val="00DC0CAC"/>
    <w:rsid w:val="00DC0E56"/>
    <w:rsid w:val="00DC1D16"/>
    <w:rsid w:val="00DC244C"/>
    <w:rsid w:val="00DC3203"/>
    <w:rsid w:val="00DC3DAD"/>
    <w:rsid w:val="00DC42AF"/>
    <w:rsid w:val="00DC589B"/>
    <w:rsid w:val="00DC5C88"/>
    <w:rsid w:val="00DC623E"/>
    <w:rsid w:val="00DC79D5"/>
    <w:rsid w:val="00DC7E6D"/>
    <w:rsid w:val="00DD2271"/>
    <w:rsid w:val="00DD2461"/>
    <w:rsid w:val="00DD36D6"/>
    <w:rsid w:val="00DD38BE"/>
    <w:rsid w:val="00DD6352"/>
    <w:rsid w:val="00DD7C9D"/>
    <w:rsid w:val="00DD7E1B"/>
    <w:rsid w:val="00DE03B3"/>
    <w:rsid w:val="00DE0A42"/>
    <w:rsid w:val="00DE0ABD"/>
    <w:rsid w:val="00DE0DFE"/>
    <w:rsid w:val="00DE1F86"/>
    <w:rsid w:val="00DE542A"/>
    <w:rsid w:val="00DE6FD1"/>
    <w:rsid w:val="00DE7BA7"/>
    <w:rsid w:val="00DF03EA"/>
    <w:rsid w:val="00DF1B00"/>
    <w:rsid w:val="00DF4281"/>
    <w:rsid w:val="00DF4627"/>
    <w:rsid w:val="00DF5F2F"/>
    <w:rsid w:val="00E0141B"/>
    <w:rsid w:val="00E03638"/>
    <w:rsid w:val="00E0429D"/>
    <w:rsid w:val="00E07627"/>
    <w:rsid w:val="00E10EB3"/>
    <w:rsid w:val="00E12A0B"/>
    <w:rsid w:val="00E154AD"/>
    <w:rsid w:val="00E15C51"/>
    <w:rsid w:val="00E172D6"/>
    <w:rsid w:val="00E17459"/>
    <w:rsid w:val="00E17C72"/>
    <w:rsid w:val="00E20DA2"/>
    <w:rsid w:val="00E2115D"/>
    <w:rsid w:val="00E21ADC"/>
    <w:rsid w:val="00E21B2A"/>
    <w:rsid w:val="00E22738"/>
    <w:rsid w:val="00E227BB"/>
    <w:rsid w:val="00E227E0"/>
    <w:rsid w:val="00E2291E"/>
    <w:rsid w:val="00E23E98"/>
    <w:rsid w:val="00E241FC"/>
    <w:rsid w:val="00E242B7"/>
    <w:rsid w:val="00E253EE"/>
    <w:rsid w:val="00E27885"/>
    <w:rsid w:val="00E32890"/>
    <w:rsid w:val="00E33735"/>
    <w:rsid w:val="00E337BA"/>
    <w:rsid w:val="00E33FC9"/>
    <w:rsid w:val="00E34C6F"/>
    <w:rsid w:val="00E36CC9"/>
    <w:rsid w:val="00E372DC"/>
    <w:rsid w:val="00E37AB9"/>
    <w:rsid w:val="00E412AB"/>
    <w:rsid w:val="00E42067"/>
    <w:rsid w:val="00E43131"/>
    <w:rsid w:val="00E43DFC"/>
    <w:rsid w:val="00E4432C"/>
    <w:rsid w:val="00E44EC0"/>
    <w:rsid w:val="00E46CCF"/>
    <w:rsid w:val="00E507E0"/>
    <w:rsid w:val="00E50CF3"/>
    <w:rsid w:val="00E53BDF"/>
    <w:rsid w:val="00E53C30"/>
    <w:rsid w:val="00E54AE2"/>
    <w:rsid w:val="00E56015"/>
    <w:rsid w:val="00E60E8C"/>
    <w:rsid w:val="00E61AD5"/>
    <w:rsid w:val="00E620CC"/>
    <w:rsid w:val="00E6372A"/>
    <w:rsid w:val="00E65A8B"/>
    <w:rsid w:val="00E6735B"/>
    <w:rsid w:val="00E712B8"/>
    <w:rsid w:val="00E73239"/>
    <w:rsid w:val="00E7421D"/>
    <w:rsid w:val="00E81069"/>
    <w:rsid w:val="00E8355A"/>
    <w:rsid w:val="00E85A60"/>
    <w:rsid w:val="00E864FF"/>
    <w:rsid w:val="00E87ED5"/>
    <w:rsid w:val="00E87EE8"/>
    <w:rsid w:val="00E912DF"/>
    <w:rsid w:val="00E91B80"/>
    <w:rsid w:val="00E9224B"/>
    <w:rsid w:val="00E928B4"/>
    <w:rsid w:val="00E92C98"/>
    <w:rsid w:val="00E96102"/>
    <w:rsid w:val="00E9628A"/>
    <w:rsid w:val="00E96CC9"/>
    <w:rsid w:val="00E97DC9"/>
    <w:rsid w:val="00EA2FDD"/>
    <w:rsid w:val="00EA3796"/>
    <w:rsid w:val="00EB08A0"/>
    <w:rsid w:val="00EB1990"/>
    <w:rsid w:val="00EB2860"/>
    <w:rsid w:val="00EB428C"/>
    <w:rsid w:val="00EB4FAB"/>
    <w:rsid w:val="00EB60A2"/>
    <w:rsid w:val="00EB6B50"/>
    <w:rsid w:val="00EB6DE2"/>
    <w:rsid w:val="00EB7520"/>
    <w:rsid w:val="00EB7BF6"/>
    <w:rsid w:val="00EC0224"/>
    <w:rsid w:val="00EC1F96"/>
    <w:rsid w:val="00EC2619"/>
    <w:rsid w:val="00EC34F7"/>
    <w:rsid w:val="00EC3A52"/>
    <w:rsid w:val="00EC49DC"/>
    <w:rsid w:val="00EC574B"/>
    <w:rsid w:val="00EC5E83"/>
    <w:rsid w:val="00EC6574"/>
    <w:rsid w:val="00EC6D03"/>
    <w:rsid w:val="00EC7039"/>
    <w:rsid w:val="00ED1ACA"/>
    <w:rsid w:val="00ED2231"/>
    <w:rsid w:val="00ED297C"/>
    <w:rsid w:val="00ED3494"/>
    <w:rsid w:val="00ED472F"/>
    <w:rsid w:val="00ED4CB7"/>
    <w:rsid w:val="00ED5680"/>
    <w:rsid w:val="00ED6866"/>
    <w:rsid w:val="00ED706F"/>
    <w:rsid w:val="00ED7834"/>
    <w:rsid w:val="00EE06EF"/>
    <w:rsid w:val="00EE17CC"/>
    <w:rsid w:val="00EE26FA"/>
    <w:rsid w:val="00EE3134"/>
    <w:rsid w:val="00EE4A7B"/>
    <w:rsid w:val="00EE513A"/>
    <w:rsid w:val="00EE5743"/>
    <w:rsid w:val="00EE5DBC"/>
    <w:rsid w:val="00EF132C"/>
    <w:rsid w:val="00EF2383"/>
    <w:rsid w:val="00EF31B6"/>
    <w:rsid w:val="00EF3831"/>
    <w:rsid w:val="00EF4F6A"/>
    <w:rsid w:val="00EF5DEF"/>
    <w:rsid w:val="00EF5FD9"/>
    <w:rsid w:val="00F0042C"/>
    <w:rsid w:val="00F00508"/>
    <w:rsid w:val="00F013B7"/>
    <w:rsid w:val="00F0172C"/>
    <w:rsid w:val="00F01995"/>
    <w:rsid w:val="00F01B79"/>
    <w:rsid w:val="00F02CD4"/>
    <w:rsid w:val="00F044F5"/>
    <w:rsid w:val="00F0569E"/>
    <w:rsid w:val="00F11900"/>
    <w:rsid w:val="00F11F55"/>
    <w:rsid w:val="00F12D3C"/>
    <w:rsid w:val="00F13669"/>
    <w:rsid w:val="00F17BB5"/>
    <w:rsid w:val="00F2291D"/>
    <w:rsid w:val="00F23997"/>
    <w:rsid w:val="00F239C1"/>
    <w:rsid w:val="00F25850"/>
    <w:rsid w:val="00F26669"/>
    <w:rsid w:val="00F30A5B"/>
    <w:rsid w:val="00F31FCC"/>
    <w:rsid w:val="00F329FD"/>
    <w:rsid w:val="00F3402C"/>
    <w:rsid w:val="00F34478"/>
    <w:rsid w:val="00F35CA1"/>
    <w:rsid w:val="00F37247"/>
    <w:rsid w:val="00F372A3"/>
    <w:rsid w:val="00F40B7C"/>
    <w:rsid w:val="00F42E6E"/>
    <w:rsid w:val="00F43CC1"/>
    <w:rsid w:val="00F441CB"/>
    <w:rsid w:val="00F467D1"/>
    <w:rsid w:val="00F46B5F"/>
    <w:rsid w:val="00F47F83"/>
    <w:rsid w:val="00F501CD"/>
    <w:rsid w:val="00F50C3D"/>
    <w:rsid w:val="00F523EF"/>
    <w:rsid w:val="00F532AF"/>
    <w:rsid w:val="00F53C27"/>
    <w:rsid w:val="00F543EA"/>
    <w:rsid w:val="00F544D0"/>
    <w:rsid w:val="00F54A1C"/>
    <w:rsid w:val="00F564EE"/>
    <w:rsid w:val="00F57884"/>
    <w:rsid w:val="00F61082"/>
    <w:rsid w:val="00F6278F"/>
    <w:rsid w:val="00F62D6B"/>
    <w:rsid w:val="00F63AF6"/>
    <w:rsid w:val="00F64E17"/>
    <w:rsid w:val="00F6524C"/>
    <w:rsid w:val="00F66B32"/>
    <w:rsid w:val="00F6797C"/>
    <w:rsid w:val="00F70E51"/>
    <w:rsid w:val="00F71160"/>
    <w:rsid w:val="00F71F61"/>
    <w:rsid w:val="00F7275C"/>
    <w:rsid w:val="00F75EB4"/>
    <w:rsid w:val="00F77BEC"/>
    <w:rsid w:val="00F818AD"/>
    <w:rsid w:val="00F82458"/>
    <w:rsid w:val="00F908B4"/>
    <w:rsid w:val="00F91175"/>
    <w:rsid w:val="00F92A27"/>
    <w:rsid w:val="00F954C4"/>
    <w:rsid w:val="00F95B7B"/>
    <w:rsid w:val="00F95D7D"/>
    <w:rsid w:val="00F962F7"/>
    <w:rsid w:val="00F9669F"/>
    <w:rsid w:val="00F96A0A"/>
    <w:rsid w:val="00F97260"/>
    <w:rsid w:val="00FA004E"/>
    <w:rsid w:val="00FA006B"/>
    <w:rsid w:val="00FA1399"/>
    <w:rsid w:val="00FA21C9"/>
    <w:rsid w:val="00FA3156"/>
    <w:rsid w:val="00FA4273"/>
    <w:rsid w:val="00FA4E5E"/>
    <w:rsid w:val="00FA5781"/>
    <w:rsid w:val="00FA580B"/>
    <w:rsid w:val="00FA58FF"/>
    <w:rsid w:val="00FA5AC9"/>
    <w:rsid w:val="00FB126F"/>
    <w:rsid w:val="00FB21BB"/>
    <w:rsid w:val="00FB2276"/>
    <w:rsid w:val="00FB2D5F"/>
    <w:rsid w:val="00FB3B15"/>
    <w:rsid w:val="00FB47A7"/>
    <w:rsid w:val="00FB48EE"/>
    <w:rsid w:val="00FB4AC0"/>
    <w:rsid w:val="00FB71BD"/>
    <w:rsid w:val="00FB779B"/>
    <w:rsid w:val="00FC33B0"/>
    <w:rsid w:val="00FC3687"/>
    <w:rsid w:val="00FC51F6"/>
    <w:rsid w:val="00FD371E"/>
    <w:rsid w:val="00FD375D"/>
    <w:rsid w:val="00FD4917"/>
    <w:rsid w:val="00FD5934"/>
    <w:rsid w:val="00FE0014"/>
    <w:rsid w:val="00FE02B5"/>
    <w:rsid w:val="00FE14C0"/>
    <w:rsid w:val="00FE273F"/>
    <w:rsid w:val="00FE73A5"/>
    <w:rsid w:val="00FE746B"/>
    <w:rsid w:val="00FF067C"/>
    <w:rsid w:val="00FF090B"/>
    <w:rsid w:val="00FF16E0"/>
    <w:rsid w:val="00FF223C"/>
    <w:rsid w:val="00FF22B0"/>
    <w:rsid w:val="00FF367A"/>
    <w:rsid w:val="00FF3DCF"/>
    <w:rsid w:val="00FF435B"/>
    <w:rsid w:val="00FF448F"/>
    <w:rsid w:val="00FF7B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D041D"/>
  <w15:docId w15:val="{01C51532-1FD5-4189-983B-483B6BEA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rPr>
  </w:style>
  <w:style w:type="paragraph" w:styleId="Ttulo1">
    <w:name w:val="heading 1"/>
    <w:basedOn w:val="Normal"/>
    <w:next w:val="Normal"/>
    <w:qFormat/>
    <w:locked/>
    <w:pPr>
      <w:keepNext/>
      <w:jc w:val="center"/>
      <w:outlineLvl w:val="0"/>
    </w:pPr>
    <w:rPr>
      <w:b/>
      <w:sz w:val="28"/>
    </w:rPr>
  </w:style>
  <w:style w:type="paragraph" w:styleId="Ttulo2">
    <w:name w:val="heading 2"/>
    <w:basedOn w:val="Normal"/>
    <w:next w:val="Normal"/>
    <w:link w:val="Ttulo2Char"/>
    <w:semiHidden/>
    <w:unhideWhenUsed/>
    <w:qFormat/>
    <w:rsid w:val="004F1AB3"/>
    <w:pPr>
      <w:keepNext/>
      <w:spacing w:before="240" w:after="60"/>
      <w:outlineLvl w:val="1"/>
    </w:pPr>
    <w:rPr>
      <w:rFonts w:ascii="Cambria" w:hAnsi="Cambria"/>
      <w:b/>
      <w:bCs/>
      <w:i/>
      <w:iCs/>
      <w:sz w:val="28"/>
      <w:szCs w:val="28"/>
      <w:lang w:eastAsia="x-none"/>
    </w:rPr>
  </w:style>
  <w:style w:type="paragraph" w:styleId="Ttulo3">
    <w:name w:val="heading 3"/>
    <w:basedOn w:val="Normal"/>
    <w:next w:val="Normal"/>
    <w:link w:val="Ttulo3Char"/>
    <w:qFormat/>
    <w:locked/>
    <w:rsid w:val="00FF067C"/>
    <w:pPr>
      <w:keepNext/>
      <w:spacing w:before="240" w:after="60"/>
      <w:outlineLvl w:val="2"/>
    </w:pPr>
    <w:rPr>
      <w:rFonts w:ascii="Arial" w:hAnsi="Arial" w:cs="Arial"/>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ocked/>
    <w:pPr>
      <w:tabs>
        <w:tab w:val="center" w:pos="4419"/>
        <w:tab w:val="right" w:pos="8838"/>
      </w:tabs>
    </w:pPr>
  </w:style>
  <w:style w:type="paragraph" w:styleId="Rodap">
    <w:name w:val="footer"/>
    <w:basedOn w:val="Normal"/>
    <w:link w:val="RodapChar"/>
    <w:uiPriority w:val="99"/>
    <w:rsid w:val="00C76FA9"/>
    <w:pPr>
      <w:tabs>
        <w:tab w:val="center" w:pos="4252"/>
        <w:tab w:val="right" w:pos="8504"/>
      </w:tabs>
    </w:pPr>
    <w:rPr>
      <w:sz w:val="12"/>
      <w:lang w:eastAsia="x-none"/>
    </w:rPr>
  </w:style>
  <w:style w:type="paragraph" w:styleId="Textodenotaderodap">
    <w:name w:val="footnote text"/>
    <w:basedOn w:val="Normal"/>
    <w:link w:val="TextodenotaderodapChar"/>
    <w:locked/>
    <w:rsid w:val="00A270D0"/>
    <w:pPr>
      <w:jc w:val="both"/>
    </w:pPr>
    <w:rPr>
      <w:sz w:val="18"/>
      <w:lang w:eastAsia="x-none"/>
    </w:rPr>
  </w:style>
  <w:style w:type="character" w:styleId="Refdenotaderodap">
    <w:name w:val="footnote reference"/>
    <w:locked/>
    <w:rPr>
      <w:vertAlign w:val="superscript"/>
    </w:rPr>
  </w:style>
  <w:style w:type="paragraph" w:styleId="Textodebalo">
    <w:name w:val="Balloon Text"/>
    <w:basedOn w:val="Normal"/>
    <w:semiHidden/>
    <w:locked/>
    <w:rPr>
      <w:rFonts w:ascii="Tahoma" w:hAnsi="Tahoma" w:cs="Tahoma"/>
      <w:sz w:val="16"/>
      <w:szCs w:val="16"/>
    </w:rPr>
  </w:style>
  <w:style w:type="character" w:styleId="Nmerodepgina">
    <w:name w:val="page number"/>
    <w:locked/>
    <w:rPr>
      <w:rFonts w:ascii="Verdana" w:hAnsi="Verdana"/>
    </w:rPr>
  </w:style>
  <w:style w:type="paragraph" w:customStyle="1" w:styleId="001-CABEALHO">
    <w:name w:val="001-CABEÇALHO"/>
    <w:basedOn w:val="Normal"/>
    <w:qFormat/>
    <w:rsid w:val="00AE4D4A"/>
    <w:pPr>
      <w:ind w:right="1314"/>
    </w:pPr>
    <w:rPr>
      <w:noProof/>
    </w:rPr>
  </w:style>
  <w:style w:type="paragraph" w:customStyle="1" w:styleId="001-TOPICO">
    <w:name w:val="001-TOPICO"/>
    <w:basedOn w:val="Ttulo3"/>
    <w:link w:val="001-TOPICOChar"/>
    <w:qFormat/>
    <w:rsid w:val="00730C52"/>
    <w:pPr>
      <w:numPr>
        <w:numId w:val="1"/>
      </w:numPr>
      <w:pBdr>
        <w:bottom w:val="single" w:sz="2" w:space="1" w:color="00739C"/>
      </w:pBdr>
      <w:tabs>
        <w:tab w:val="clear" w:pos="1598"/>
        <w:tab w:val="left" w:pos="426"/>
      </w:tabs>
      <w:spacing w:before="40" w:after="160"/>
      <w:ind w:left="425" w:right="40" w:hanging="425"/>
      <w:jc w:val="both"/>
    </w:pPr>
    <w:rPr>
      <w:rFonts w:ascii="Verdana" w:hAnsi="Verdana"/>
      <w:caps/>
      <w:sz w:val="21"/>
      <w:szCs w:val="28"/>
    </w:rPr>
  </w:style>
  <w:style w:type="paragraph" w:customStyle="1" w:styleId="004-TEXTONORMAL">
    <w:name w:val="004-TEXTO NORMAL"/>
    <w:basedOn w:val="Normal"/>
    <w:link w:val="004-TEXTONORMALChar"/>
    <w:qFormat/>
    <w:rsid w:val="008E33C1"/>
    <w:pPr>
      <w:spacing w:before="40" w:after="160"/>
      <w:ind w:right="40"/>
      <w:contextualSpacing/>
      <w:jc w:val="both"/>
    </w:pPr>
  </w:style>
  <w:style w:type="paragraph" w:customStyle="1" w:styleId="002-SUBTOPICO">
    <w:name w:val="002-SUBTOPICO"/>
    <w:basedOn w:val="001-TOPICO"/>
    <w:next w:val="Normal"/>
    <w:rsid w:val="00E337BA"/>
    <w:pPr>
      <w:numPr>
        <w:ilvl w:val="1"/>
      </w:numPr>
      <w:pBdr>
        <w:bottom w:val="single" w:sz="2" w:space="0" w:color="auto"/>
      </w:pBdr>
      <w:tabs>
        <w:tab w:val="clear" w:pos="426"/>
        <w:tab w:val="clear" w:pos="2134"/>
        <w:tab w:val="left" w:pos="851"/>
      </w:tabs>
      <w:spacing w:after="120"/>
      <w:ind w:left="851" w:hanging="567"/>
    </w:pPr>
    <w:rPr>
      <w:b w:val="0"/>
      <w:bCs w:val="0"/>
      <w:szCs w:val="24"/>
    </w:rPr>
  </w:style>
  <w:style w:type="paragraph" w:customStyle="1" w:styleId="005-BULLETS">
    <w:name w:val="005-BULLETS"/>
    <w:basedOn w:val="004-TEXTONORMAL"/>
    <w:rsid w:val="00730C52"/>
    <w:pPr>
      <w:numPr>
        <w:numId w:val="2"/>
      </w:numPr>
      <w:pBdr>
        <w:top w:val="single" w:sz="2" w:space="0" w:color="FFFFFF"/>
        <w:bottom w:val="single" w:sz="2" w:space="1" w:color="FFFFFF"/>
      </w:pBdr>
      <w:spacing w:after="260"/>
      <w:ind w:left="709" w:hanging="357"/>
    </w:pPr>
    <w:rPr>
      <w:sz w:val="21"/>
    </w:rPr>
  </w:style>
  <w:style w:type="paragraph" w:customStyle="1" w:styleId="ENDEREAMENTO">
    <w:name w:val="ENDEREÇAMENTO"/>
    <w:basedOn w:val="Normal"/>
    <w:next w:val="Normal"/>
    <w:rsid w:val="007A5B58"/>
    <w:pPr>
      <w:jc w:val="both"/>
    </w:pPr>
    <w:rPr>
      <w:b/>
      <w:caps/>
      <w:sz w:val="21"/>
    </w:rPr>
  </w:style>
  <w:style w:type="paragraph" w:customStyle="1" w:styleId="003-SUBTOPICO2">
    <w:name w:val="003-SUBTOPICO2"/>
    <w:basedOn w:val="001-TOPICO"/>
    <w:next w:val="Normal"/>
    <w:link w:val="003-SUBTOPICO2CharChar"/>
    <w:rsid w:val="00E337BA"/>
    <w:pPr>
      <w:numPr>
        <w:ilvl w:val="2"/>
      </w:numPr>
      <w:pBdr>
        <w:bottom w:val="single" w:sz="4" w:space="1" w:color="auto"/>
      </w:pBdr>
      <w:tabs>
        <w:tab w:val="clear" w:pos="426"/>
        <w:tab w:val="clear" w:pos="2854"/>
        <w:tab w:val="left" w:pos="1418"/>
      </w:tabs>
      <w:spacing w:after="120"/>
      <w:ind w:left="1418" w:hanging="851"/>
    </w:pPr>
    <w:rPr>
      <w:b w:val="0"/>
    </w:rPr>
  </w:style>
  <w:style w:type="paragraph" w:customStyle="1" w:styleId="014-ASSINATURA">
    <w:name w:val="014 - ASSINATURA"/>
    <w:basedOn w:val="Normal"/>
    <w:link w:val="014-ASSINATURACharChar"/>
    <w:qFormat/>
    <w:rsid w:val="00AE4D4A"/>
    <w:pPr>
      <w:pBdr>
        <w:top w:val="single" w:sz="8" w:space="1" w:color="999999"/>
        <w:between w:val="single" w:sz="8" w:space="1" w:color="BFBFBF"/>
      </w:pBdr>
      <w:shd w:val="clear" w:color="auto" w:fill="FFFFFF"/>
      <w:ind w:right="5568"/>
    </w:pPr>
    <w:rPr>
      <w:rFonts w:eastAsia="Arial Unicode MS"/>
      <w:noProof/>
      <w:szCs w:val="14"/>
      <w:lang w:eastAsia="en-US"/>
    </w:rPr>
  </w:style>
  <w:style w:type="character" w:customStyle="1" w:styleId="008-NEGRITO">
    <w:name w:val="008-NEGRITO"/>
    <w:rsid w:val="00BB5A19"/>
    <w:rPr>
      <w:b/>
      <w:lang w:val="pt-BR"/>
    </w:rPr>
  </w:style>
  <w:style w:type="character" w:customStyle="1" w:styleId="007-ITALICO">
    <w:name w:val="007-ITALICO"/>
    <w:rsid w:val="00BB5A19"/>
    <w:rPr>
      <w:i/>
      <w:lang w:val="pt-BR"/>
    </w:rPr>
  </w:style>
  <w:style w:type="paragraph" w:customStyle="1" w:styleId="009-NEGRITOITALICO">
    <w:name w:val="009-NEGRITO+ITALICO"/>
    <w:basedOn w:val="004-TEXTONORMAL"/>
    <w:link w:val="009-NEGRITOITALICOChar"/>
    <w:rsid w:val="00BB5A19"/>
    <w:rPr>
      <w:b/>
      <w:i/>
    </w:rPr>
  </w:style>
  <w:style w:type="character" w:customStyle="1" w:styleId="004-TEXTONORMALChar">
    <w:name w:val="004-TEXTO NORMAL Char"/>
    <w:link w:val="004-TEXTONORMAL"/>
    <w:rsid w:val="008E33C1"/>
    <w:rPr>
      <w:rFonts w:ascii="Verdana" w:hAnsi="Verdana"/>
      <w:lang w:val="pt-BR" w:eastAsia="pt-BR" w:bidi="ar-SA"/>
    </w:rPr>
  </w:style>
  <w:style w:type="character" w:customStyle="1" w:styleId="009-NEGRITOITALICOChar">
    <w:name w:val="009-NEGRITO+ITALICO Char"/>
    <w:link w:val="009-NEGRITOITALICO"/>
    <w:rsid w:val="00BB5A19"/>
    <w:rPr>
      <w:rFonts w:ascii="Verdana" w:hAnsi="Verdana"/>
      <w:b/>
      <w:i/>
      <w:lang w:val="pt-BR" w:eastAsia="pt-BR" w:bidi="ar-SA"/>
    </w:rPr>
  </w:style>
  <w:style w:type="character" w:customStyle="1" w:styleId="014-ASSINATURACharChar">
    <w:name w:val="014 - ASSINATURA Char Char"/>
    <w:link w:val="014-ASSINATURA"/>
    <w:rsid w:val="00AE4D4A"/>
    <w:rPr>
      <w:rFonts w:ascii="Verdana" w:eastAsia="Arial Unicode MS" w:hAnsi="Verdana"/>
      <w:noProof/>
      <w:szCs w:val="14"/>
      <w:lang w:val="pt-BR" w:eastAsia="en-US" w:bidi="ar-SA"/>
    </w:rPr>
  </w:style>
  <w:style w:type="paragraph" w:customStyle="1" w:styleId="000-Data">
    <w:name w:val="000-Data"/>
    <w:rsid w:val="00AE4D4A"/>
    <w:pPr>
      <w:spacing w:before="240" w:after="480"/>
    </w:pPr>
    <w:rPr>
      <w:rFonts w:ascii="Verdana" w:hAnsi="Verdana"/>
      <w:bCs/>
    </w:rPr>
  </w:style>
  <w:style w:type="paragraph" w:customStyle="1" w:styleId="012-JURISDOUTRINA">
    <w:name w:val="012-JURIS DOUTRINA"/>
    <w:basedOn w:val="004-TEXTONORMAL"/>
    <w:rsid w:val="00730C52"/>
    <w:pPr>
      <w:pBdr>
        <w:top w:val="single" w:sz="4" w:space="8" w:color="C0C0C0"/>
        <w:bottom w:val="single" w:sz="4" w:space="8" w:color="C0C0C0"/>
      </w:pBdr>
      <w:tabs>
        <w:tab w:val="left" w:pos="9356"/>
      </w:tabs>
      <w:ind w:left="1276"/>
    </w:pPr>
    <w:rPr>
      <w:color w:val="333333"/>
      <w:sz w:val="21"/>
      <w:szCs w:val="18"/>
    </w:rPr>
  </w:style>
  <w:style w:type="table" w:styleId="Tabelacomgrade">
    <w:name w:val="Table Grid"/>
    <w:basedOn w:val="Tabelanormal"/>
    <w:locked/>
    <w:rsid w:val="008A5C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6-REF">
    <w:name w:val="016-REF"/>
    <w:basedOn w:val="004-TEXTONORMAL"/>
    <w:rsid w:val="00AE4D4A"/>
    <w:pPr>
      <w:pBdr>
        <w:bottom w:val="single" w:sz="8" w:space="1" w:color="BFBFBF"/>
      </w:pBdr>
      <w:spacing w:before="240" w:after="360"/>
      <w:jc w:val="left"/>
    </w:pPr>
  </w:style>
  <w:style w:type="paragraph" w:customStyle="1" w:styleId="000-MEMORANDUM">
    <w:name w:val="000-MEMORANDUM"/>
    <w:basedOn w:val="Normal"/>
    <w:rsid w:val="00E227BB"/>
    <w:pPr>
      <w:spacing w:before="360" w:after="360"/>
      <w:jc w:val="center"/>
    </w:pPr>
    <w:rPr>
      <w:b/>
      <w:color w:val="00739C"/>
      <w:sz w:val="22"/>
      <w:szCs w:val="36"/>
    </w:rPr>
  </w:style>
  <w:style w:type="paragraph" w:customStyle="1" w:styleId="Estilo003-SUBTOPICO211pt">
    <w:name w:val="Estilo 003-SUBTOPICO2 + 11 pt"/>
    <w:basedOn w:val="003-SUBTOPICO2"/>
    <w:link w:val="Estilo003-SUBTOPICO211ptChar"/>
    <w:locked/>
    <w:rsid w:val="00923983"/>
    <w:rPr>
      <w:b/>
      <w:sz w:val="22"/>
      <w:szCs w:val="22"/>
    </w:rPr>
  </w:style>
  <w:style w:type="character" w:customStyle="1" w:styleId="Ttulo3Char">
    <w:name w:val="Título 3 Char"/>
    <w:link w:val="Ttulo3"/>
    <w:rsid w:val="00923983"/>
    <w:rPr>
      <w:rFonts w:ascii="Arial" w:hAnsi="Arial" w:cs="Arial"/>
      <w:b/>
      <w:bCs/>
      <w:sz w:val="26"/>
      <w:szCs w:val="26"/>
      <w:lang w:val="en-US" w:eastAsia="pt-BR" w:bidi="ar-SA"/>
    </w:rPr>
  </w:style>
  <w:style w:type="character" w:customStyle="1" w:styleId="001-TOPICOChar">
    <w:name w:val="001-TOPICO Char"/>
    <w:link w:val="001-TOPICO"/>
    <w:rsid w:val="00730C52"/>
    <w:rPr>
      <w:rFonts w:ascii="Verdana" w:hAnsi="Verdana" w:cs="Arial"/>
      <w:b/>
      <w:bCs/>
      <w:caps/>
      <w:sz w:val="21"/>
      <w:szCs w:val="28"/>
    </w:rPr>
  </w:style>
  <w:style w:type="character" w:customStyle="1" w:styleId="003-SUBTOPICO2CharChar">
    <w:name w:val="003-SUBTOPICO2 Char Char"/>
    <w:basedOn w:val="001-TOPICOChar"/>
    <w:link w:val="003-SUBTOPICO2"/>
    <w:rsid w:val="00E337BA"/>
    <w:rPr>
      <w:rFonts w:ascii="Verdana" w:hAnsi="Verdana" w:cs="Arial"/>
      <w:b w:val="0"/>
      <w:bCs/>
      <w:caps/>
      <w:sz w:val="21"/>
      <w:szCs w:val="28"/>
    </w:rPr>
  </w:style>
  <w:style w:type="character" w:customStyle="1" w:styleId="Estilo003-SUBTOPICO211ptChar">
    <w:name w:val="Estilo 003-SUBTOPICO2 + 11 pt Char"/>
    <w:link w:val="Estilo003-SUBTOPICO211pt"/>
    <w:rsid w:val="00923983"/>
    <w:rPr>
      <w:rFonts w:ascii="Verdana" w:hAnsi="Verdana" w:cs="Arial"/>
      <w:b/>
      <w:bCs/>
      <w:caps/>
      <w:sz w:val="22"/>
      <w:szCs w:val="22"/>
    </w:rPr>
  </w:style>
  <w:style w:type="paragraph" w:customStyle="1" w:styleId="Estilo002-SUBTOPICOInferiorSimplesCinza-40025ptLargu">
    <w:name w:val="Estilo 002-SUBTOPICO + Inferior: (Simples Cinza-40%  025 pt Largu..."/>
    <w:basedOn w:val="002-SUBTOPICO"/>
    <w:locked/>
    <w:rsid w:val="00923983"/>
    <w:pPr>
      <w:pBdr>
        <w:bottom w:val="single" w:sz="2" w:space="0" w:color="999999"/>
      </w:pBdr>
    </w:pPr>
    <w:rPr>
      <w:rFonts w:cs="Times New Roman"/>
      <w:bCs/>
      <w:szCs w:val="20"/>
    </w:rPr>
  </w:style>
  <w:style w:type="paragraph" w:customStyle="1" w:styleId="PargrafoTexto">
    <w:name w:val="Parágrafo Texto"/>
    <w:basedOn w:val="Normal"/>
    <w:link w:val="PargrafoTextoChar"/>
    <w:rsid w:val="002C5275"/>
    <w:pPr>
      <w:spacing w:line="360" w:lineRule="auto"/>
      <w:ind w:firstLine="1418"/>
      <w:jc w:val="both"/>
    </w:pPr>
    <w:rPr>
      <w:sz w:val="21"/>
    </w:rPr>
  </w:style>
  <w:style w:type="paragraph" w:customStyle="1" w:styleId="Rodapprimeiralinha">
    <w:name w:val="Rodapé primeira linha"/>
    <w:basedOn w:val="Rodap"/>
    <w:rsid w:val="00C76FA9"/>
    <w:pPr>
      <w:spacing w:before="120"/>
    </w:pPr>
    <w:rPr>
      <w:sz w:val="14"/>
    </w:rPr>
  </w:style>
  <w:style w:type="paragraph" w:customStyle="1" w:styleId="Fecho">
    <w:name w:val="Fecho"/>
    <w:basedOn w:val="Normal"/>
    <w:rsid w:val="002C5275"/>
    <w:pPr>
      <w:spacing w:before="360"/>
      <w:jc w:val="center"/>
    </w:pPr>
    <w:rPr>
      <w:sz w:val="21"/>
    </w:rPr>
  </w:style>
  <w:style w:type="paragraph" w:customStyle="1" w:styleId="AssinaturaCentro">
    <w:name w:val="Assinatura Centro"/>
    <w:basedOn w:val="Normal"/>
    <w:link w:val="AssinaturaCentroChar"/>
    <w:rsid w:val="00D9234E"/>
    <w:pPr>
      <w:spacing w:before="1200"/>
      <w:jc w:val="center"/>
    </w:pPr>
    <w:rPr>
      <w:sz w:val="21"/>
    </w:rPr>
  </w:style>
  <w:style w:type="paragraph" w:customStyle="1" w:styleId="AssinaturaEsquerda">
    <w:name w:val="Assinatura Esquerda"/>
    <w:basedOn w:val="Normal"/>
    <w:next w:val="Normal"/>
    <w:rsid w:val="006266AF"/>
    <w:pPr>
      <w:spacing w:before="1200"/>
      <w:jc w:val="center"/>
    </w:pPr>
    <w:rPr>
      <w:sz w:val="21"/>
    </w:rPr>
  </w:style>
  <w:style w:type="paragraph" w:customStyle="1" w:styleId="AssinaturaDireita">
    <w:name w:val="Assinatura Direita"/>
    <w:basedOn w:val="Normal"/>
    <w:next w:val="Normal"/>
    <w:rsid w:val="006266AF"/>
    <w:pPr>
      <w:spacing w:before="1200"/>
      <w:jc w:val="center"/>
    </w:pPr>
    <w:rPr>
      <w:sz w:val="21"/>
    </w:rPr>
  </w:style>
  <w:style w:type="paragraph" w:customStyle="1" w:styleId="Nomedorecurso">
    <w:name w:val="Nome do recurso"/>
    <w:basedOn w:val="PargrafoTexto"/>
    <w:next w:val="Normal"/>
    <w:rsid w:val="00130F96"/>
    <w:pPr>
      <w:pBdr>
        <w:top w:val="single" w:sz="4" w:space="8" w:color="C0C0C0"/>
        <w:bottom w:val="single" w:sz="4" w:space="2" w:color="C0C0C0"/>
      </w:pBdr>
      <w:ind w:firstLine="0"/>
      <w:jc w:val="center"/>
    </w:pPr>
    <w:rPr>
      <w:b/>
      <w:caps/>
    </w:rPr>
  </w:style>
  <w:style w:type="paragraph" w:customStyle="1" w:styleId="EstiloENDEREAMENTODepoisde11linha">
    <w:name w:val="Estilo ENDEREÇAMENTO + Depois de:  11 linha"/>
    <w:basedOn w:val="ENDEREAMENTO"/>
    <w:rsid w:val="000C2F64"/>
    <w:pPr>
      <w:spacing w:after="2640"/>
    </w:pPr>
    <w:rPr>
      <w:bCs/>
    </w:rPr>
  </w:style>
  <w:style w:type="paragraph" w:customStyle="1" w:styleId="EstiloENDEREAMENTODepoisde11linha1">
    <w:name w:val="Estilo ENDEREÇAMENTO + Depois de:  11 linha1"/>
    <w:basedOn w:val="ENDEREAMENTO"/>
    <w:rsid w:val="009D2267"/>
    <w:pPr>
      <w:spacing w:after="2640"/>
    </w:pPr>
    <w:rPr>
      <w:bCs/>
    </w:rPr>
  </w:style>
  <w:style w:type="paragraph" w:customStyle="1" w:styleId="Fechodata">
    <w:name w:val="Fecho data"/>
    <w:basedOn w:val="Fecho"/>
    <w:next w:val="Fecho"/>
    <w:rsid w:val="009B6D0C"/>
    <w:pPr>
      <w:spacing w:before="600"/>
    </w:pPr>
  </w:style>
  <w:style w:type="character" w:customStyle="1" w:styleId="AssinaturaCentroChar">
    <w:name w:val="Assinatura Centro Char"/>
    <w:link w:val="AssinaturaCentro"/>
    <w:rsid w:val="00D9234E"/>
    <w:rPr>
      <w:rFonts w:ascii="Verdana" w:hAnsi="Verdana"/>
      <w:sz w:val="21"/>
      <w:lang w:val="en-US" w:eastAsia="pt-BR" w:bidi="ar-SA"/>
    </w:rPr>
  </w:style>
  <w:style w:type="paragraph" w:customStyle="1" w:styleId="EstiloENDEREAMENTODepoisde16linha">
    <w:name w:val="Estilo ENDEREÇAMENTO + Depois de:  16 linha"/>
    <w:basedOn w:val="ENDEREAMENTO"/>
    <w:rsid w:val="008E33C1"/>
    <w:pPr>
      <w:spacing w:after="3840"/>
    </w:pPr>
    <w:rPr>
      <w:bCs/>
    </w:rPr>
  </w:style>
  <w:style w:type="character" w:customStyle="1" w:styleId="PargrafoTextoChar">
    <w:name w:val="Parágrafo Texto Char"/>
    <w:link w:val="PargrafoTexto"/>
    <w:rsid w:val="00C76FA9"/>
    <w:rPr>
      <w:rFonts w:ascii="Verdana" w:hAnsi="Verdana"/>
      <w:sz w:val="21"/>
      <w:lang w:val="pt-BR" w:eastAsia="pt-BR" w:bidi="ar-SA"/>
    </w:rPr>
  </w:style>
  <w:style w:type="paragraph" w:customStyle="1" w:styleId="ENUMERAO">
    <w:name w:val="ENUMERAÇÃO"/>
    <w:basedOn w:val="004-TEXTONORMAL"/>
    <w:rsid w:val="00583A2A"/>
    <w:pPr>
      <w:numPr>
        <w:numId w:val="3"/>
      </w:numPr>
    </w:pPr>
    <w:rPr>
      <w:sz w:val="21"/>
    </w:rPr>
  </w:style>
  <w:style w:type="paragraph" w:customStyle="1" w:styleId="IdentificaoAutoseAo">
    <w:name w:val="Identificação Autos e Ação"/>
    <w:basedOn w:val="Nomedorecurso"/>
    <w:rsid w:val="00232C17"/>
    <w:rPr>
      <w:b w:val="0"/>
      <w:caps w:val="0"/>
    </w:rPr>
  </w:style>
  <w:style w:type="paragraph" w:customStyle="1" w:styleId="EstiloENDEREAMENTODepoisde16linha1">
    <w:name w:val="Estilo ENDEREÇAMENTO + Depois de:  16 linha1"/>
    <w:basedOn w:val="ENDEREAMENTO"/>
    <w:next w:val="004-TEXTONORMAL"/>
    <w:rsid w:val="00F12D3C"/>
    <w:rPr>
      <w:bCs/>
    </w:rPr>
  </w:style>
  <w:style w:type="paragraph" w:styleId="Corpodetexto">
    <w:name w:val="Body Text"/>
    <w:basedOn w:val="Normal"/>
    <w:link w:val="CorpodetextoChar"/>
    <w:rsid w:val="00EA2FDD"/>
    <w:pPr>
      <w:tabs>
        <w:tab w:val="left" w:pos="72"/>
        <w:tab w:val="left" w:pos="1915"/>
        <w:tab w:val="left" w:pos="3900"/>
        <w:tab w:val="left" w:pos="5743"/>
        <w:tab w:val="left" w:pos="7585"/>
      </w:tabs>
    </w:pPr>
    <w:rPr>
      <w:rFonts w:ascii="Arial" w:hAnsi="Arial"/>
      <w:sz w:val="12"/>
      <w:lang w:val="x-none" w:eastAsia="x-none"/>
    </w:rPr>
  </w:style>
  <w:style w:type="character" w:customStyle="1" w:styleId="CorpodetextoChar">
    <w:name w:val="Corpo de texto Char"/>
    <w:link w:val="Corpodetexto"/>
    <w:rsid w:val="00EA2FDD"/>
    <w:rPr>
      <w:rFonts w:ascii="Arial" w:hAnsi="Arial"/>
      <w:sz w:val="12"/>
    </w:rPr>
  </w:style>
  <w:style w:type="paragraph" w:styleId="Corpodetexto2">
    <w:name w:val="Body Text 2"/>
    <w:basedOn w:val="Normal"/>
    <w:link w:val="Corpodetexto2Char"/>
    <w:rsid w:val="006E1DBC"/>
    <w:pPr>
      <w:spacing w:after="120" w:line="480" w:lineRule="auto"/>
    </w:pPr>
    <w:rPr>
      <w:lang w:eastAsia="x-none"/>
    </w:rPr>
  </w:style>
  <w:style w:type="character" w:customStyle="1" w:styleId="Corpodetexto2Char">
    <w:name w:val="Corpo de texto 2 Char"/>
    <w:link w:val="Corpodetexto2"/>
    <w:rsid w:val="006E1DBC"/>
    <w:rPr>
      <w:rFonts w:ascii="Verdana" w:hAnsi="Verdana"/>
      <w:lang w:val="en-US"/>
    </w:rPr>
  </w:style>
  <w:style w:type="paragraph" w:styleId="Corpodetexto3">
    <w:name w:val="Body Text 3"/>
    <w:basedOn w:val="Normal"/>
    <w:link w:val="Corpodetexto3Char"/>
    <w:rsid w:val="006E1DBC"/>
    <w:pPr>
      <w:spacing w:after="120"/>
    </w:pPr>
    <w:rPr>
      <w:sz w:val="16"/>
      <w:szCs w:val="16"/>
      <w:lang w:eastAsia="x-none"/>
    </w:rPr>
  </w:style>
  <w:style w:type="character" w:customStyle="1" w:styleId="Corpodetexto3Char">
    <w:name w:val="Corpo de texto 3 Char"/>
    <w:link w:val="Corpodetexto3"/>
    <w:rsid w:val="006E1DBC"/>
    <w:rPr>
      <w:rFonts w:ascii="Verdana" w:hAnsi="Verdana"/>
      <w:sz w:val="16"/>
      <w:szCs w:val="16"/>
      <w:lang w:val="en-US"/>
    </w:rPr>
  </w:style>
  <w:style w:type="character" w:styleId="Hyperlink">
    <w:name w:val="Hyperlink"/>
    <w:rsid w:val="006E1DBC"/>
    <w:rPr>
      <w:color w:val="0000FF"/>
      <w:u w:val="single"/>
    </w:rPr>
  </w:style>
  <w:style w:type="character" w:customStyle="1" w:styleId="TextodenotaderodapChar">
    <w:name w:val="Texto de nota de rodapé Char"/>
    <w:link w:val="Textodenotaderodap"/>
    <w:rsid w:val="006E1DBC"/>
    <w:rPr>
      <w:rFonts w:ascii="Verdana" w:hAnsi="Verdana"/>
      <w:sz w:val="18"/>
      <w:lang w:val="en-US"/>
    </w:rPr>
  </w:style>
  <w:style w:type="paragraph" w:styleId="NormalWeb">
    <w:name w:val="Normal (Web)"/>
    <w:basedOn w:val="Normal"/>
    <w:uiPriority w:val="99"/>
    <w:rsid w:val="006E1DBC"/>
    <w:pPr>
      <w:spacing w:before="100" w:beforeAutospacing="1" w:after="100" w:afterAutospacing="1"/>
    </w:pPr>
    <w:rPr>
      <w:sz w:val="15"/>
      <w:szCs w:val="15"/>
    </w:rPr>
  </w:style>
  <w:style w:type="paragraph" w:customStyle="1" w:styleId="GabRVTexto">
    <w:name w:val="GabRV_Texto"/>
    <w:basedOn w:val="Normal"/>
    <w:rsid w:val="00AE02FB"/>
    <w:pPr>
      <w:jc w:val="both"/>
    </w:pPr>
    <w:rPr>
      <w:rFonts w:ascii="Times New Roman" w:hAnsi="Times New Roman"/>
      <w:sz w:val="26"/>
      <w:szCs w:val="26"/>
    </w:rPr>
  </w:style>
  <w:style w:type="paragraph" w:styleId="PargrafodaLista">
    <w:name w:val="List Paragraph"/>
    <w:basedOn w:val="Normal"/>
    <w:uiPriority w:val="34"/>
    <w:qFormat/>
    <w:rsid w:val="0098517E"/>
    <w:pPr>
      <w:ind w:left="720"/>
      <w:contextualSpacing/>
    </w:pPr>
    <w:rPr>
      <w:rFonts w:ascii="Times New Roman" w:hAnsi="Times New Roman"/>
    </w:rPr>
  </w:style>
  <w:style w:type="paragraph" w:styleId="Subttulo">
    <w:name w:val="Subtitle"/>
    <w:basedOn w:val="Normal"/>
    <w:link w:val="SubttuloChar"/>
    <w:uiPriority w:val="99"/>
    <w:qFormat/>
    <w:rsid w:val="00541190"/>
    <w:pPr>
      <w:jc w:val="center"/>
    </w:pPr>
    <w:rPr>
      <w:rFonts w:ascii="Times New Roman" w:hAnsi="Times New Roman"/>
      <w:b/>
      <w:bCs/>
      <w:sz w:val="26"/>
      <w:szCs w:val="26"/>
      <w:u w:val="single"/>
      <w:lang w:val="x-none" w:eastAsia="x-none"/>
    </w:rPr>
  </w:style>
  <w:style w:type="character" w:customStyle="1" w:styleId="SubttuloChar">
    <w:name w:val="Subtítulo Char"/>
    <w:link w:val="Subttulo"/>
    <w:uiPriority w:val="99"/>
    <w:rsid w:val="00541190"/>
    <w:rPr>
      <w:b/>
      <w:bCs/>
      <w:sz w:val="26"/>
      <w:szCs w:val="26"/>
      <w:u w:val="single"/>
    </w:rPr>
  </w:style>
  <w:style w:type="character" w:customStyle="1" w:styleId="Ttulo2Char">
    <w:name w:val="Título 2 Char"/>
    <w:link w:val="Ttulo2"/>
    <w:semiHidden/>
    <w:rsid w:val="004F1AB3"/>
    <w:rPr>
      <w:rFonts w:ascii="Cambria" w:eastAsia="Times New Roman" w:hAnsi="Cambria" w:cs="Times New Roman"/>
      <w:b/>
      <w:bCs/>
      <w:i/>
      <w:iCs/>
      <w:sz w:val="28"/>
      <w:szCs w:val="28"/>
      <w:lang w:val="en-US"/>
    </w:rPr>
  </w:style>
  <w:style w:type="paragraph" w:styleId="Ttulo">
    <w:name w:val="Title"/>
    <w:basedOn w:val="Normal"/>
    <w:link w:val="TtuloChar"/>
    <w:qFormat/>
    <w:rsid w:val="004F1AB3"/>
    <w:pPr>
      <w:spacing w:line="360" w:lineRule="auto"/>
      <w:jc w:val="center"/>
    </w:pPr>
    <w:rPr>
      <w:rFonts w:ascii="CG Times" w:hAnsi="CG Times"/>
      <w:b/>
      <w:sz w:val="26"/>
      <w:u w:val="single"/>
      <w:lang w:val="x-none" w:eastAsia="x-none"/>
    </w:rPr>
  </w:style>
  <w:style w:type="character" w:customStyle="1" w:styleId="TtuloChar">
    <w:name w:val="Título Char"/>
    <w:link w:val="Ttulo"/>
    <w:rsid w:val="004F1AB3"/>
    <w:rPr>
      <w:rFonts w:ascii="CG Times" w:hAnsi="CG Times"/>
      <w:b/>
      <w:sz w:val="26"/>
      <w:u w:val="single"/>
    </w:rPr>
  </w:style>
  <w:style w:type="paragraph" w:styleId="Pr-formataoHTML">
    <w:name w:val="HTML Preformatted"/>
    <w:basedOn w:val="Normal"/>
    <w:link w:val="Pr-formataoHTMLChar"/>
    <w:uiPriority w:val="99"/>
    <w:unhideWhenUsed/>
    <w:rsid w:val="00E32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Pr-formataoHTMLChar">
    <w:name w:val="Pré-formatação HTML Char"/>
    <w:link w:val="Pr-formataoHTML"/>
    <w:uiPriority w:val="99"/>
    <w:rsid w:val="00E32890"/>
    <w:rPr>
      <w:rFonts w:ascii="Courier New" w:hAnsi="Courier New" w:cs="Courier New"/>
    </w:rPr>
  </w:style>
  <w:style w:type="character" w:customStyle="1" w:styleId="RodapChar">
    <w:name w:val="Rodapé Char"/>
    <w:link w:val="Rodap"/>
    <w:uiPriority w:val="99"/>
    <w:rsid w:val="00697D01"/>
    <w:rPr>
      <w:rFonts w:ascii="Verdana" w:hAnsi="Verdana"/>
      <w:sz w:val="12"/>
      <w:lang w:val="en-US"/>
    </w:rPr>
  </w:style>
  <w:style w:type="character" w:customStyle="1" w:styleId="highlightbrs">
    <w:name w:val="highlightbrs"/>
    <w:basedOn w:val="Fontepargpadro"/>
    <w:rsid w:val="0050236F"/>
  </w:style>
  <w:style w:type="paragraph" w:styleId="Recuodecorpodetexto">
    <w:name w:val="Body Text Indent"/>
    <w:basedOn w:val="Normal"/>
    <w:link w:val="RecuodecorpodetextoChar"/>
    <w:rsid w:val="00893F22"/>
    <w:pPr>
      <w:spacing w:after="120"/>
      <w:ind w:left="283"/>
    </w:pPr>
    <w:rPr>
      <w:lang w:eastAsia="x-none"/>
    </w:rPr>
  </w:style>
  <w:style w:type="character" w:customStyle="1" w:styleId="RecuodecorpodetextoChar">
    <w:name w:val="Recuo de corpo de texto Char"/>
    <w:link w:val="Recuodecorpodetexto"/>
    <w:rsid w:val="00893F22"/>
    <w:rPr>
      <w:rFonts w:ascii="Verdana" w:hAnsi="Verdana"/>
      <w:lang w:val="en-US"/>
    </w:rPr>
  </w:style>
  <w:style w:type="paragraph" w:customStyle="1" w:styleId="Default">
    <w:name w:val="Default"/>
    <w:rsid w:val="00023EA9"/>
    <w:pPr>
      <w:autoSpaceDE w:val="0"/>
      <w:autoSpaceDN w:val="0"/>
      <w:adjustRightInd w:val="0"/>
    </w:pPr>
    <w:rPr>
      <w:rFonts w:ascii="Century Gothic" w:hAnsi="Century Gothic" w:cs="Century Gothic"/>
      <w:color w:val="000000"/>
      <w:sz w:val="24"/>
      <w:szCs w:val="24"/>
    </w:rPr>
  </w:style>
  <w:style w:type="character" w:styleId="Forte">
    <w:name w:val="Strong"/>
    <w:uiPriority w:val="22"/>
    <w:qFormat/>
    <w:rsid w:val="004F558F"/>
    <w:rPr>
      <w:b/>
      <w:bCs/>
    </w:rPr>
  </w:style>
  <w:style w:type="character" w:styleId="nfase">
    <w:name w:val="Emphasis"/>
    <w:uiPriority w:val="20"/>
    <w:qFormat/>
    <w:rsid w:val="004F558F"/>
    <w:rPr>
      <w:i/>
      <w:iCs/>
    </w:rPr>
  </w:style>
  <w:style w:type="character" w:customStyle="1" w:styleId="apple-converted-space">
    <w:name w:val="apple-converted-space"/>
    <w:rsid w:val="004F558F"/>
  </w:style>
  <w:style w:type="paragraph" w:styleId="Recuodecorpodetexto3">
    <w:name w:val="Body Text Indent 3"/>
    <w:basedOn w:val="Normal"/>
    <w:link w:val="Recuodecorpodetexto3Char"/>
    <w:rsid w:val="004F558F"/>
    <w:pPr>
      <w:spacing w:after="120"/>
      <w:ind w:left="283"/>
    </w:pPr>
    <w:rPr>
      <w:rFonts w:ascii="Times New Roman" w:hAnsi="Times New Roman"/>
      <w:sz w:val="16"/>
      <w:szCs w:val="16"/>
    </w:rPr>
  </w:style>
  <w:style w:type="character" w:customStyle="1" w:styleId="Recuodecorpodetexto3Char">
    <w:name w:val="Recuo de corpo de texto 3 Char"/>
    <w:basedOn w:val="Fontepargpadro"/>
    <w:link w:val="Recuodecorpodetexto3"/>
    <w:rsid w:val="004F558F"/>
    <w:rPr>
      <w:sz w:val="16"/>
      <w:szCs w:val="16"/>
    </w:rPr>
  </w:style>
  <w:style w:type="character" w:customStyle="1" w:styleId="Nomemensagem">
    <w:name w:val="Nome mensagem"/>
    <w:rsid w:val="0065001F"/>
    <w:rPr>
      <w:b/>
      <w:caps/>
      <w:sz w:val="20"/>
    </w:rPr>
  </w:style>
  <w:style w:type="paragraph" w:styleId="TextosemFormatao">
    <w:name w:val="Plain Text"/>
    <w:basedOn w:val="Normal"/>
    <w:link w:val="TextosemFormataoChar"/>
    <w:uiPriority w:val="99"/>
    <w:unhideWhenUsed/>
    <w:rsid w:val="00FA58FF"/>
    <w:rPr>
      <w:rFonts w:ascii="Consolas" w:eastAsia="Calibri" w:hAnsi="Consolas"/>
      <w:sz w:val="21"/>
      <w:szCs w:val="21"/>
      <w:lang w:eastAsia="en-US"/>
    </w:rPr>
  </w:style>
  <w:style w:type="character" w:customStyle="1" w:styleId="TextosemFormataoChar">
    <w:name w:val="Texto sem Formatação Char"/>
    <w:basedOn w:val="Fontepargpadro"/>
    <w:link w:val="TextosemFormatao"/>
    <w:uiPriority w:val="99"/>
    <w:rsid w:val="00FA58FF"/>
    <w:rPr>
      <w:rFonts w:ascii="Consolas" w:eastAsia="Calibri" w:hAnsi="Consolas"/>
      <w:sz w:val="21"/>
      <w:szCs w:val="21"/>
      <w:lang w:eastAsia="en-US"/>
    </w:rPr>
  </w:style>
  <w:style w:type="paragraph" w:customStyle="1" w:styleId="artigo">
    <w:name w:val="artigo"/>
    <w:basedOn w:val="Normal"/>
    <w:rsid w:val="004F088E"/>
    <w:pPr>
      <w:spacing w:before="100" w:beforeAutospacing="1" w:after="100" w:afterAutospacing="1"/>
    </w:pPr>
    <w:rPr>
      <w:rFonts w:ascii="Times New Roman" w:hAnsi="Times New Roman"/>
      <w:sz w:val="24"/>
      <w:szCs w:val="24"/>
    </w:rPr>
  </w:style>
  <w:style w:type="paragraph" w:styleId="Reviso">
    <w:name w:val="Revision"/>
    <w:hidden/>
    <w:uiPriority w:val="99"/>
    <w:semiHidden/>
    <w:rsid w:val="00292316"/>
    <w:rPr>
      <w:rFonts w:ascii="Verdana" w:hAnsi="Verdana"/>
    </w:rPr>
  </w:style>
  <w:style w:type="character" w:styleId="Refdecomentrio">
    <w:name w:val="annotation reference"/>
    <w:basedOn w:val="Fontepargpadro"/>
    <w:semiHidden/>
    <w:unhideWhenUsed/>
    <w:rsid w:val="00790746"/>
    <w:rPr>
      <w:sz w:val="16"/>
      <w:szCs w:val="16"/>
    </w:rPr>
  </w:style>
  <w:style w:type="paragraph" w:styleId="Textodecomentrio">
    <w:name w:val="annotation text"/>
    <w:basedOn w:val="Normal"/>
    <w:link w:val="TextodecomentrioChar"/>
    <w:unhideWhenUsed/>
    <w:rsid w:val="00790746"/>
  </w:style>
  <w:style w:type="character" w:customStyle="1" w:styleId="TextodecomentrioChar">
    <w:name w:val="Texto de comentário Char"/>
    <w:basedOn w:val="Fontepargpadro"/>
    <w:link w:val="Textodecomentrio"/>
    <w:rsid w:val="00790746"/>
    <w:rPr>
      <w:rFonts w:ascii="Verdana" w:hAnsi="Verdana"/>
    </w:rPr>
  </w:style>
  <w:style w:type="paragraph" w:styleId="Assuntodocomentrio">
    <w:name w:val="annotation subject"/>
    <w:basedOn w:val="Textodecomentrio"/>
    <w:next w:val="Textodecomentrio"/>
    <w:link w:val="AssuntodocomentrioChar"/>
    <w:semiHidden/>
    <w:unhideWhenUsed/>
    <w:rsid w:val="00790746"/>
    <w:rPr>
      <w:b/>
      <w:bCs/>
    </w:rPr>
  </w:style>
  <w:style w:type="character" w:customStyle="1" w:styleId="AssuntodocomentrioChar">
    <w:name w:val="Assunto do comentário Char"/>
    <w:basedOn w:val="TextodecomentrioChar"/>
    <w:link w:val="Assuntodocomentrio"/>
    <w:semiHidden/>
    <w:rsid w:val="00790746"/>
    <w:rPr>
      <w:rFonts w:ascii="Verdana" w:hAnsi="Verdana"/>
      <w:b/>
      <w:bCs/>
    </w:rPr>
  </w:style>
  <w:style w:type="character" w:styleId="MenoPendente">
    <w:name w:val="Unresolved Mention"/>
    <w:basedOn w:val="Fontepargpadro"/>
    <w:uiPriority w:val="99"/>
    <w:semiHidden/>
    <w:unhideWhenUsed/>
    <w:rsid w:val="00CB0764"/>
    <w:rPr>
      <w:color w:val="605E5C"/>
      <w:shd w:val="clear" w:color="auto" w:fill="E1DFDD"/>
    </w:rPr>
  </w:style>
  <w:style w:type="paragraph" w:customStyle="1" w:styleId="PARGRAFOS">
    <w:name w:val="PARÁGRAFOS"/>
    <w:basedOn w:val="Normal"/>
    <w:link w:val="PARGRAFOSChar"/>
    <w:qFormat/>
    <w:rsid w:val="000F5FE5"/>
    <w:pPr>
      <w:numPr>
        <w:numId w:val="17"/>
      </w:numPr>
      <w:spacing w:line="360" w:lineRule="auto"/>
      <w:ind w:left="0" w:firstLine="1701"/>
      <w:jc w:val="both"/>
    </w:pPr>
    <w:rPr>
      <w:rFonts w:ascii="Century Gothic" w:eastAsiaTheme="minorHAnsi" w:hAnsi="Century Gothic" w:cstheme="minorBidi"/>
      <w:kern w:val="2"/>
      <w:sz w:val="24"/>
      <w:szCs w:val="24"/>
      <w:lang w:eastAsia="en-US"/>
      <w14:ligatures w14:val="standardContextual"/>
    </w:rPr>
  </w:style>
  <w:style w:type="character" w:customStyle="1" w:styleId="PARGRAFOSChar">
    <w:name w:val="PARÁGRAFOS Char"/>
    <w:basedOn w:val="Fontepargpadro"/>
    <w:link w:val="PARGRAFOS"/>
    <w:rsid w:val="000F5FE5"/>
    <w:rPr>
      <w:rFonts w:ascii="Century Gothic" w:eastAsiaTheme="minorHAnsi" w:hAnsi="Century Gothic" w:cstheme="minorBid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604">
      <w:bodyDiv w:val="1"/>
      <w:marLeft w:val="0"/>
      <w:marRight w:val="0"/>
      <w:marTop w:val="0"/>
      <w:marBottom w:val="0"/>
      <w:divBdr>
        <w:top w:val="none" w:sz="0" w:space="0" w:color="auto"/>
        <w:left w:val="none" w:sz="0" w:space="0" w:color="auto"/>
        <w:bottom w:val="none" w:sz="0" w:space="0" w:color="auto"/>
        <w:right w:val="none" w:sz="0" w:space="0" w:color="auto"/>
      </w:divBdr>
    </w:div>
    <w:div w:id="57941579">
      <w:bodyDiv w:val="1"/>
      <w:marLeft w:val="0"/>
      <w:marRight w:val="0"/>
      <w:marTop w:val="0"/>
      <w:marBottom w:val="0"/>
      <w:divBdr>
        <w:top w:val="none" w:sz="0" w:space="0" w:color="auto"/>
        <w:left w:val="none" w:sz="0" w:space="0" w:color="auto"/>
        <w:bottom w:val="none" w:sz="0" w:space="0" w:color="auto"/>
        <w:right w:val="none" w:sz="0" w:space="0" w:color="auto"/>
      </w:divBdr>
    </w:div>
    <w:div w:id="80565554">
      <w:bodyDiv w:val="1"/>
      <w:marLeft w:val="0"/>
      <w:marRight w:val="0"/>
      <w:marTop w:val="0"/>
      <w:marBottom w:val="0"/>
      <w:divBdr>
        <w:top w:val="none" w:sz="0" w:space="0" w:color="auto"/>
        <w:left w:val="none" w:sz="0" w:space="0" w:color="auto"/>
        <w:bottom w:val="none" w:sz="0" w:space="0" w:color="auto"/>
        <w:right w:val="none" w:sz="0" w:space="0" w:color="auto"/>
      </w:divBdr>
    </w:div>
    <w:div w:id="82728366">
      <w:bodyDiv w:val="1"/>
      <w:marLeft w:val="0"/>
      <w:marRight w:val="0"/>
      <w:marTop w:val="0"/>
      <w:marBottom w:val="0"/>
      <w:divBdr>
        <w:top w:val="none" w:sz="0" w:space="0" w:color="auto"/>
        <w:left w:val="none" w:sz="0" w:space="0" w:color="auto"/>
        <w:bottom w:val="none" w:sz="0" w:space="0" w:color="auto"/>
        <w:right w:val="none" w:sz="0" w:space="0" w:color="auto"/>
      </w:divBdr>
    </w:div>
    <w:div w:id="187718269">
      <w:bodyDiv w:val="1"/>
      <w:marLeft w:val="0"/>
      <w:marRight w:val="0"/>
      <w:marTop w:val="0"/>
      <w:marBottom w:val="0"/>
      <w:divBdr>
        <w:top w:val="none" w:sz="0" w:space="0" w:color="auto"/>
        <w:left w:val="none" w:sz="0" w:space="0" w:color="auto"/>
        <w:bottom w:val="none" w:sz="0" w:space="0" w:color="auto"/>
        <w:right w:val="none" w:sz="0" w:space="0" w:color="auto"/>
      </w:divBdr>
    </w:div>
    <w:div w:id="192574641">
      <w:bodyDiv w:val="1"/>
      <w:marLeft w:val="0"/>
      <w:marRight w:val="0"/>
      <w:marTop w:val="0"/>
      <w:marBottom w:val="0"/>
      <w:divBdr>
        <w:top w:val="none" w:sz="0" w:space="0" w:color="auto"/>
        <w:left w:val="none" w:sz="0" w:space="0" w:color="auto"/>
        <w:bottom w:val="none" w:sz="0" w:space="0" w:color="auto"/>
        <w:right w:val="none" w:sz="0" w:space="0" w:color="auto"/>
      </w:divBdr>
      <w:divsChild>
        <w:div w:id="438336965">
          <w:marLeft w:val="0"/>
          <w:marRight w:val="0"/>
          <w:marTop w:val="0"/>
          <w:marBottom w:val="0"/>
          <w:divBdr>
            <w:top w:val="none" w:sz="0" w:space="0" w:color="auto"/>
            <w:left w:val="none" w:sz="0" w:space="0" w:color="auto"/>
            <w:bottom w:val="none" w:sz="0" w:space="0" w:color="auto"/>
            <w:right w:val="none" w:sz="0" w:space="0" w:color="auto"/>
          </w:divBdr>
          <w:divsChild>
            <w:div w:id="518199502">
              <w:marLeft w:val="0"/>
              <w:marRight w:val="0"/>
              <w:marTop w:val="0"/>
              <w:marBottom w:val="0"/>
              <w:divBdr>
                <w:top w:val="none" w:sz="0" w:space="0" w:color="auto"/>
                <w:left w:val="none" w:sz="0" w:space="0" w:color="auto"/>
                <w:bottom w:val="none" w:sz="0" w:space="0" w:color="auto"/>
                <w:right w:val="none" w:sz="0" w:space="0" w:color="auto"/>
              </w:divBdr>
              <w:divsChild>
                <w:div w:id="1049189300">
                  <w:marLeft w:val="0"/>
                  <w:marRight w:val="0"/>
                  <w:marTop w:val="0"/>
                  <w:marBottom w:val="0"/>
                  <w:divBdr>
                    <w:top w:val="none" w:sz="0" w:space="0" w:color="auto"/>
                    <w:left w:val="none" w:sz="0" w:space="0" w:color="auto"/>
                    <w:bottom w:val="none" w:sz="0" w:space="0" w:color="auto"/>
                    <w:right w:val="none" w:sz="0" w:space="0" w:color="auto"/>
                  </w:divBdr>
                  <w:divsChild>
                    <w:div w:id="19980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322935">
      <w:bodyDiv w:val="1"/>
      <w:marLeft w:val="0"/>
      <w:marRight w:val="0"/>
      <w:marTop w:val="0"/>
      <w:marBottom w:val="0"/>
      <w:divBdr>
        <w:top w:val="none" w:sz="0" w:space="0" w:color="auto"/>
        <w:left w:val="none" w:sz="0" w:space="0" w:color="auto"/>
        <w:bottom w:val="none" w:sz="0" w:space="0" w:color="auto"/>
        <w:right w:val="none" w:sz="0" w:space="0" w:color="auto"/>
      </w:divBdr>
    </w:div>
    <w:div w:id="414086721">
      <w:bodyDiv w:val="1"/>
      <w:marLeft w:val="0"/>
      <w:marRight w:val="0"/>
      <w:marTop w:val="0"/>
      <w:marBottom w:val="0"/>
      <w:divBdr>
        <w:top w:val="none" w:sz="0" w:space="0" w:color="auto"/>
        <w:left w:val="none" w:sz="0" w:space="0" w:color="auto"/>
        <w:bottom w:val="none" w:sz="0" w:space="0" w:color="auto"/>
        <w:right w:val="none" w:sz="0" w:space="0" w:color="auto"/>
      </w:divBdr>
    </w:div>
    <w:div w:id="427241796">
      <w:bodyDiv w:val="1"/>
      <w:marLeft w:val="0"/>
      <w:marRight w:val="0"/>
      <w:marTop w:val="0"/>
      <w:marBottom w:val="0"/>
      <w:divBdr>
        <w:top w:val="none" w:sz="0" w:space="0" w:color="auto"/>
        <w:left w:val="none" w:sz="0" w:space="0" w:color="auto"/>
        <w:bottom w:val="none" w:sz="0" w:space="0" w:color="auto"/>
        <w:right w:val="none" w:sz="0" w:space="0" w:color="auto"/>
      </w:divBdr>
    </w:div>
    <w:div w:id="430511365">
      <w:bodyDiv w:val="1"/>
      <w:marLeft w:val="0"/>
      <w:marRight w:val="0"/>
      <w:marTop w:val="0"/>
      <w:marBottom w:val="0"/>
      <w:divBdr>
        <w:top w:val="none" w:sz="0" w:space="0" w:color="auto"/>
        <w:left w:val="none" w:sz="0" w:space="0" w:color="auto"/>
        <w:bottom w:val="none" w:sz="0" w:space="0" w:color="auto"/>
        <w:right w:val="none" w:sz="0" w:space="0" w:color="auto"/>
      </w:divBdr>
      <w:divsChild>
        <w:div w:id="1083065042">
          <w:marLeft w:val="0"/>
          <w:marRight w:val="0"/>
          <w:marTop w:val="0"/>
          <w:marBottom w:val="0"/>
          <w:divBdr>
            <w:top w:val="none" w:sz="0" w:space="0" w:color="auto"/>
            <w:left w:val="none" w:sz="0" w:space="0" w:color="auto"/>
            <w:bottom w:val="none" w:sz="0" w:space="0" w:color="auto"/>
            <w:right w:val="none" w:sz="0" w:space="0" w:color="auto"/>
          </w:divBdr>
          <w:divsChild>
            <w:div w:id="551379786">
              <w:marLeft w:val="0"/>
              <w:marRight w:val="0"/>
              <w:marTop w:val="0"/>
              <w:marBottom w:val="0"/>
              <w:divBdr>
                <w:top w:val="none" w:sz="0" w:space="0" w:color="auto"/>
                <w:left w:val="none" w:sz="0" w:space="0" w:color="auto"/>
                <w:bottom w:val="none" w:sz="0" w:space="0" w:color="auto"/>
                <w:right w:val="none" w:sz="0" w:space="0" w:color="auto"/>
              </w:divBdr>
              <w:divsChild>
                <w:div w:id="1846480010">
                  <w:marLeft w:val="0"/>
                  <w:marRight w:val="0"/>
                  <w:marTop w:val="0"/>
                  <w:marBottom w:val="0"/>
                  <w:divBdr>
                    <w:top w:val="none" w:sz="0" w:space="0" w:color="auto"/>
                    <w:left w:val="none" w:sz="0" w:space="0" w:color="auto"/>
                    <w:bottom w:val="none" w:sz="0" w:space="0" w:color="auto"/>
                    <w:right w:val="none" w:sz="0" w:space="0" w:color="auto"/>
                  </w:divBdr>
                  <w:divsChild>
                    <w:div w:id="13088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822427">
      <w:bodyDiv w:val="1"/>
      <w:marLeft w:val="0"/>
      <w:marRight w:val="0"/>
      <w:marTop w:val="0"/>
      <w:marBottom w:val="0"/>
      <w:divBdr>
        <w:top w:val="none" w:sz="0" w:space="0" w:color="auto"/>
        <w:left w:val="none" w:sz="0" w:space="0" w:color="auto"/>
        <w:bottom w:val="none" w:sz="0" w:space="0" w:color="auto"/>
        <w:right w:val="none" w:sz="0" w:space="0" w:color="auto"/>
      </w:divBdr>
    </w:div>
    <w:div w:id="469443581">
      <w:bodyDiv w:val="1"/>
      <w:marLeft w:val="0"/>
      <w:marRight w:val="0"/>
      <w:marTop w:val="0"/>
      <w:marBottom w:val="0"/>
      <w:divBdr>
        <w:top w:val="none" w:sz="0" w:space="0" w:color="auto"/>
        <w:left w:val="none" w:sz="0" w:space="0" w:color="auto"/>
        <w:bottom w:val="none" w:sz="0" w:space="0" w:color="auto"/>
        <w:right w:val="none" w:sz="0" w:space="0" w:color="auto"/>
      </w:divBdr>
    </w:div>
    <w:div w:id="495389958">
      <w:bodyDiv w:val="1"/>
      <w:marLeft w:val="0"/>
      <w:marRight w:val="0"/>
      <w:marTop w:val="0"/>
      <w:marBottom w:val="0"/>
      <w:divBdr>
        <w:top w:val="none" w:sz="0" w:space="0" w:color="auto"/>
        <w:left w:val="none" w:sz="0" w:space="0" w:color="auto"/>
        <w:bottom w:val="none" w:sz="0" w:space="0" w:color="auto"/>
        <w:right w:val="none" w:sz="0" w:space="0" w:color="auto"/>
      </w:divBdr>
      <w:divsChild>
        <w:div w:id="87241273">
          <w:marLeft w:val="0"/>
          <w:marRight w:val="0"/>
          <w:marTop w:val="0"/>
          <w:marBottom w:val="0"/>
          <w:divBdr>
            <w:top w:val="none" w:sz="0" w:space="0" w:color="auto"/>
            <w:left w:val="none" w:sz="0" w:space="0" w:color="auto"/>
            <w:bottom w:val="none" w:sz="0" w:space="0" w:color="auto"/>
            <w:right w:val="none" w:sz="0" w:space="0" w:color="auto"/>
          </w:divBdr>
        </w:div>
        <w:div w:id="232669019">
          <w:marLeft w:val="0"/>
          <w:marRight w:val="0"/>
          <w:marTop w:val="0"/>
          <w:marBottom w:val="0"/>
          <w:divBdr>
            <w:top w:val="none" w:sz="0" w:space="0" w:color="auto"/>
            <w:left w:val="none" w:sz="0" w:space="0" w:color="auto"/>
            <w:bottom w:val="none" w:sz="0" w:space="0" w:color="auto"/>
            <w:right w:val="none" w:sz="0" w:space="0" w:color="auto"/>
          </w:divBdr>
        </w:div>
        <w:div w:id="314188296">
          <w:marLeft w:val="0"/>
          <w:marRight w:val="0"/>
          <w:marTop w:val="0"/>
          <w:marBottom w:val="0"/>
          <w:divBdr>
            <w:top w:val="none" w:sz="0" w:space="0" w:color="auto"/>
            <w:left w:val="none" w:sz="0" w:space="0" w:color="auto"/>
            <w:bottom w:val="none" w:sz="0" w:space="0" w:color="auto"/>
            <w:right w:val="none" w:sz="0" w:space="0" w:color="auto"/>
          </w:divBdr>
        </w:div>
        <w:div w:id="482743635">
          <w:marLeft w:val="0"/>
          <w:marRight w:val="0"/>
          <w:marTop w:val="0"/>
          <w:marBottom w:val="0"/>
          <w:divBdr>
            <w:top w:val="none" w:sz="0" w:space="0" w:color="auto"/>
            <w:left w:val="none" w:sz="0" w:space="0" w:color="auto"/>
            <w:bottom w:val="none" w:sz="0" w:space="0" w:color="auto"/>
            <w:right w:val="none" w:sz="0" w:space="0" w:color="auto"/>
          </w:divBdr>
        </w:div>
        <w:div w:id="583418922">
          <w:marLeft w:val="0"/>
          <w:marRight w:val="0"/>
          <w:marTop w:val="0"/>
          <w:marBottom w:val="0"/>
          <w:divBdr>
            <w:top w:val="none" w:sz="0" w:space="0" w:color="auto"/>
            <w:left w:val="none" w:sz="0" w:space="0" w:color="auto"/>
            <w:bottom w:val="none" w:sz="0" w:space="0" w:color="auto"/>
            <w:right w:val="none" w:sz="0" w:space="0" w:color="auto"/>
          </w:divBdr>
        </w:div>
        <w:div w:id="664087871">
          <w:marLeft w:val="0"/>
          <w:marRight w:val="0"/>
          <w:marTop w:val="0"/>
          <w:marBottom w:val="0"/>
          <w:divBdr>
            <w:top w:val="none" w:sz="0" w:space="0" w:color="auto"/>
            <w:left w:val="none" w:sz="0" w:space="0" w:color="auto"/>
            <w:bottom w:val="none" w:sz="0" w:space="0" w:color="auto"/>
            <w:right w:val="none" w:sz="0" w:space="0" w:color="auto"/>
          </w:divBdr>
        </w:div>
        <w:div w:id="743572007">
          <w:marLeft w:val="0"/>
          <w:marRight w:val="0"/>
          <w:marTop w:val="0"/>
          <w:marBottom w:val="0"/>
          <w:divBdr>
            <w:top w:val="none" w:sz="0" w:space="0" w:color="auto"/>
            <w:left w:val="none" w:sz="0" w:space="0" w:color="auto"/>
            <w:bottom w:val="none" w:sz="0" w:space="0" w:color="auto"/>
            <w:right w:val="none" w:sz="0" w:space="0" w:color="auto"/>
          </w:divBdr>
        </w:div>
        <w:div w:id="1059012084">
          <w:marLeft w:val="0"/>
          <w:marRight w:val="0"/>
          <w:marTop w:val="0"/>
          <w:marBottom w:val="0"/>
          <w:divBdr>
            <w:top w:val="none" w:sz="0" w:space="0" w:color="auto"/>
            <w:left w:val="none" w:sz="0" w:space="0" w:color="auto"/>
            <w:bottom w:val="none" w:sz="0" w:space="0" w:color="auto"/>
            <w:right w:val="none" w:sz="0" w:space="0" w:color="auto"/>
          </w:divBdr>
        </w:div>
        <w:div w:id="1097865492">
          <w:marLeft w:val="0"/>
          <w:marRight w:val="0"/>
          <w:marTop w:val="0"/>
          <w:marBottom w:val="0"/>
          <w:divBdr>
            <w:top w:val="none" w:sz="0" w:space="0" w:color="auto"/>
            <w:left w:val="none" w:sz="0" w:space="0" w:color="auto"/>
            <w:bottom w:val="none" w:sz="0" w:space="0" w:color="auto"/>
            <w:right w:val="none" w:sz="0" w:space="0" w:color="auto"/>
          </w:divBdr>
        </w:div>
        <w:div w:id="1113984750">
          <w:marLeft w:val="0"/>
          <w:marRight w:val="0"/>
          <w:marTop w:val="0"/>
          <w:marBottom w:val="0"/>
          <w:divBdr>
            <w:top w:val="none" w:sz="0" w:space="0" w:color="auto"/>
            <w:left w:val="none" w:sz="0" w:space="0" w:color="auto"/>
            <w:bottom w:val="none" w:sz="0" w:space="0" w:color="auto"/>
            <w:right w:val="none" w:sz="0" w:space="0" w:color="auto"/>
          </w:divBdr>
        </w:div>
        <w:div w:id="1123108916">
          <w:marLeft w:val="0"/>
          <w:marRight w:val="0"/>
          <w:marTop w:val="0"/>
          <w:marBottom w:val="0"/>
          <w:divBdr>
            <w:top w:val="none" w:sz="0" w:space="0" w:color="auto"/>
            <w:left w:val="none" w:sz="0" w:space="0" w:color="auto"/>
            <w:bottom w:val="none" w:sz="0" w:space="0" w:color="auto"/>
            <w:right w:val="none" w:sz="0" w:space="0" w:color="auto"/>
          </w:divBdr>
        </w:div>
        <w:div w:id="1215002450">
          <w:marLeft w:val="0"/>
          <w:marRight w:val="0"/>
          <w:marTop w:val="0"/>
          <w:marBottom w:val="0"/>
          <w:divBdr>
            <w:top w:val="none" w:sz="0" w:space="0" w:color="auto"/>
            <w:left w:val="none" w:sz="0" w:space="0" w:color="auto"/>
            <w:bottom w:val="none" w:sz="0" w:space="0" w:color="auto"/>
            <w:right w:val="none" w:sz="0" w:space="0" w:color="auto"/>
          </w:divBdr>
        </w:div>
        <w:div w:id="1391463124">
          <w:marLeft w:val="0"/>
          <w:marRight w:val="0"/>
          <w:marTop w:val="0"/>
          <w:marBottom w:val="0"/>
          <w:divBdr>
            <w:top w:val="none" w:sz="0" w:space="0" w:color="auto"/>
            <w:left w:val="none" w:sz="0" w:space="0" w:color="auto"/>
            <w:bottom w:val="none" w:sz="0" w:space="0" w:color="auto"/>
            <w:right w:val="none" w:sz="0" w:space="0" w:color="auto"/>
          </w:divBdr>
        </w:div>
        <w:div w:id="1797992847">
          <w:marLeft w:val="0"/>
          <w:marRight w:val="0"/>
          <w:marTop w:val="0"/>
          <w:marBottom w:val="0"/>
          <w:divBdr>
            <w:top w:val="none" w:sz="0" w:space="0" w:color="auto"/>
            <w:left w:val="none" w:sz="0" w:space="0" w:color="auto"/>
            <w:bottom w:val="none" w:sz="0" w:space="0" w:color="auto"/>
            <w:right w:val="none" w:sz="0" w:space="0" w:color="auto"/>
          </w:divBdr>
        </w:div>
      </w:divsChild>
    </w:div>
    <w:div w:id="533660282">
      <w:bodyDiv w:val="1"/>
      <w:marLeft w:val="0"/>
      <w:marRight w:val="0"/>
      <w:marTop w:val="0"/>
      <w:marBottom w:val="0"/>
      <w:divBdr>
        <w:top w:val="none" w:sz="0" w:space="0" w:color="auto"/>
        <w:left w:val="none" w:sz="0" w:space="0" w:color="auto"/>
        <w:bottom w:val="none" w:sz="0" w:space="0" w:color="auto"/>
        <w:right w:val="none" w:sz="0" w:space="0" w:color="auto"/>
      </w:divBdr>
    </w:div>
    <w:div w:id="563685855">
      <w:bodyDiv w:val="1"/>
      <w:marLeft w:val="0"/>
      <w:marRight w:val="0"/>
      <w:marTop w:val="0"/>
      <w:marBottom w:val="0"/>
      <w:divBdr>
        <w:top w:val="none" w:sz="0" w:space="0" w:color="auto"/>
        <w:left w:val="none" w:sz="0" w:space="0" w:color="auto"/>
        <w:bottom w:val="none" w:sz="0" w:space="0" w:color="auto"/>
        <w:right w:val="none" w:sz="0" w:space="0" w:color="auto"/>
      </w:divBdr>
    </w:div>
    <w:div w:id="627006352">
      <w:bodyDiv w:val="1"/>
      <w:marLeft w:val="0"/>
      <w:marRight w:val="0"/>
      <w:marTop w:val="0"/>
      <w:marBottom w:val="0"/>
      <w:divBdr>
        <w:top w:val="none" w:sz="0" w:space="0" w:color="auto"/>
        <w:left w:val="none" w:sz="0" w:space="0" w:color="auto"/>
        <w:bottom w:val="none" w:sz="0" w:space="0" w:color="auto"/>
        <w:right w:val="none" w:sz="0" w:space="0" w:color="auto"/>
      </w:divBdr>
    </w:div>
    <w:div w:id="643778966">
      <w:bodyDiv w:val="1"/>
      <w:marLeft w:val="0"/>
      <w:marRight w:val="0"/>
      <w:marTop w:val="0"/>
      <w:marBottom w:val="0"/>
      <w:divBdr>
        <w:top w:val="none" w:sz="0" w:space="0" w:color="auto"/>
        <w:left w:val="none" w:sz="0" w:space="0" w:color="auto"/>
        <w:bottom w:val="none" w:sz="0" w:space="0" w:color="auto"/>
        <w:right w:val="none" w:sz="0" w:space="0" w:color="auto"/>
      </w:divBdr>
    </w:div>
    <w:div w:id="647393442">
      <w:bodyDiv w:val="1"/>
      <w:marLeft w:val="0"/>
      <w:marRight w:val="0"/>
      <w:marTop w:val="0"/>
      <w:marBottom w:val="0"/>
      <w:divBdr>
        <w:top w:val="none" w:sz="0" w:space="0" w:color="auto"/>
        <w:left w:val="none" w:sz="0" w:space="0" w:color="auto"/>
        <w:bottom w:val="none" w:sz="0" w:space="0" w:color="auto"/>
        <w:right w:val="none" w:sz="0" w:space="0" w:color="auto"/>
      </w:divBdr>
    </w:div>
    <w:div w:id="656954922">
      <w:bodyDiv w:val="1"/>
      <w:marLeft w:val="0"/>
      <w:marRight w:val="0"/>
      <w:marTop w:val="0"/>
      <w:marBottom w:val="0"/>
      <w:divBdr>
        <w:top w:val="none" w:sz="0" w:space="0" w:color="auto"/>
        <w:left w:val="none" w:sz="0" w:space="0" w:color="auto"/>
        <w:bottom w:val="none" w:sz="0" w:space="0" w:color="auto"/>
        <w:right w:val="none" w:sz="0" w:space="0" w:color="auto"/>
      </w:divBdr>
    </w:div>
    <w:div w:id="669796145">
      <w:bodyDiv w:val="1"/>
      <w:marLeft w:val="0"/>
      <w:marRight w:val="0"/>
      <w:marTop w:val="0"/>
      <w:marBottom w:val="0"/>
      <w:divBdr>
        <w:top w:val="none" w:sz="0" w:space="0" w:color="auto"/>
        <w:left w:val="none" w:sz="0" w:space="0" w:color="auto"/>
        <w:bottom w:val="none" w:sz="0" w:space="0" w:color="auto"/>
        <w:right w:val="none" w:sz="0" w:space="0" w:color="auto"/>
      </w:divBdr>
    </w:div>
    <w:div w:id="683244016">
      <w:bodyDiv w:val="1"/>
      <w:marLeft w:val="0"/>
      <w:marRight w:val="0"/>
      <w:marTop w:val="0"/>
      <w:marBottom w:val="0"/>
      <w:divBdr>
        <w:top w:val="none" w:sz="0" w:space="0" w:color="auto"/>
        <w:left w:val="none" w:sz="0" w:space="0" w:color="auto"/>
        <w:bottom w:val="none" w:sz="0" w:space="0" w:color="auto"/>
        <w:right w:val="none" w:sz="0" w:space="0" w:color="auto"/>
      </w:divBdr>
    </w:div>
    <w:div w:id="684790375">
      <w:bodyDiv w:val="1"/>
      <w:marLeft w:val="0"/>
      <w:marRight w:val="0"/>
      <w:marTop w:val="0"/>
      <w:marBottom w:val="0"/>
      <w:divBdr>
        <w:top w:val="none" w:sz="0" w:space="0" w:color="auto"/>
        <w:left w:val="none" w:sz="0" w:space="0" w:color="auto"/>
        <w:bottom w:val="none" w:sz="0" w:space="0" w:color="auto"/>
        <w:right w:val="none" w:sz="0" w:space="0" w:color="auto"/>
      </w:divBdr>
    </w:div>
    <w:div w:id="696582210">
      <w:bodyDiv w:val="1"/>
      <w:marLeft w:val="0"/>
      <w:marRight w:val="0"/>
      <w:marTop w:val="0"/>
      <w:marBottom w:val="0"/>
      <w:divBdr>
        <w:top w:val="none" w:sz="0" w:space="0" w:color="auto"/>
        <w:left w:val="none" w:sz="0" w:space="0" w:color="auto"/>
        <w:bottom w:val="none" w:sz="0" w:space="0" w:color="auto"/>
        <w:right w:val="none" w:sz="0" w:space="0" w:color="auto"/>
      </w:divBdr>
    </w:div>
    <w:div w:id="718865484">
      <w:bodyDiv w:val="1"/>
      <w:marLeft w:val="0"/>
      <w:marRight w:val="0"/>
      <w:marTop w:val="0"/>
      <w:marBottom w:val="0"/>
      <w:divBdr>
        <w:top w:val="none" w:sz="0" w:space="0" w:color="auto"/>
        <w:left w:val="none" w:sz="0" w:space="0" w:color="auto"/>
        <w:bottom w:val="none" w:sz="0" w:space="0" w:color="auto"/>
        <w:right w:val="none" w:sz="0" w:space="0" w:color="auto"/>
      </w:divBdr>
    </w:div>
    <w:div w:id="738678347">
      <w:bodyDiv w:val="1"/>
      <w:marLeft w:val="0"/>
      <w:marRight w:val="0"/>
      <w:marTop w:val="0"/>
      <w:marBottom w:val="0"/>
      <w:divBdr>
        <w:top w:val="none" w:sz="0" w:space="0" w:color="auto"/>
        <w:left w:val="none" w:sz="0" w:space="0" w:color="auto"/>
        <w:bottom w:val="none" w:sz="0" w:space="0" w:color="auto"/>
        <w:right w:val="none" w:sz="0" w:space="0" w:color="auto"/>
      </w:divBdr>
    </w:div>
    <w:div w:id="739868477">
      <w:bodyDiv w:val="1"/>
      <w:marLeft w:val="0"/>
      <w:marRight w:val="0"/>
      <w:marTop w:val="0"/>
      <w:marBottom w:val="0"/>
      <w:divBdr>
        <w:top w:val="none" w:sz="0" w:space="0" w:color="auto"/>
        <w:left w:val="none" w:sz="0" w:space="0" w:color="auto"/>
        <w:bottom w:val="none" w:sz="0" w:space="0" w:color="auto"/>
        <w:right w:val="none" w:sz="0" w:space="0" w:color="auto"/>
      </w:divBdr>
      <w:divsChild>
        <w:div w:id="1074670266">
          <w:marLeft w:val="0"/>
          <w:marRight w:val="0"/>
          <w:marTop w:val="0"/>
          <w:marBottom w:val="0"/>
          <w:divBdr>
            <w:top w:val="none" w:sz="0" w:space="0" w:color="auto"/>
            <w:left w:val="none" w:sz="0" w:space="0" w:color="auto"/>
            <w:bottom w:val="none" w:sz="0" w:space="0" w:color="auto"/>
            <w:right w:val="none" w:sz="0" w:space="0" w:color="auto"/>
          </w:divBdr>
          <w:divsChild>
            <w:div w:id="1944611545">
              <w:marLeft w:val="0"/>
              <w:marRight w:val="0"/>
              <w:marTop w:val="0"/>
              <w:marBottom w:val="0"/>
              <w:divBdr>
                <w:top w:val="none" w:sz="0" w:space="0" w:color="auto"/>
                <w:left w:val="none" w:sz="0" w:space="0" w:color="auto"/>
                <w:bottom w:val="none" w:sz="0" w:space="0" w:color="auto"/>
                <w:right w:val="none" w:sz="0" w:space="0" w:color="auto"/>
              </w:divBdr>
              <w:divsChild>
                <w:div w:id="1929844897">
                  <w:marLeft w:val="0"/>
                  <w:marRight w:val="0"/>
                  <w:marTop w:val="0"/>
                  <w:marBottom w:val="0"/>
                  <w:divBdr>
                    <w:top w:val="none" w:sz="0" w:space="0" w:color="auto"/>
                    <w:left w:val="none" w:sz="0" w:space="0" w:color="auto"/>
                    <w:bottom w:val="none" w:sz="0" w:space="0" w:color="auto"/>
                    <w:right w:val="none" w:sz="0" w:space="0" w:color="auto"/>
                  </w:divBdr>
                  <w:divsChild>
                    <w:div w:id="4141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93398">
      <w:bodyDiv w:val="1"/>
      <w:marLeft w:val="0"/>
      <w:marRight w:val="0"/>
      <w:marTop w:val="0"/>
      <w:marBottom w:val="0"/>
      <w:divBdr>
        <w:top w:val="none" w:sz="0" w:space="0" w:color="auto"/>
        <w:left w:val="none" w:sz="0" w:space="0" w:color="auto"/>
        <w:bottom w:val="none" w:sz="0" w:space="0" w:color="auto"/>
        <w:right w:val="none" w:sz="0" w:space="0" w:color="auto"/>
      </w:divBdr>
    </w:div>
    <w:div w:id="772018647">
      <w:bodyDiv w:val="1"/>
      <w:marLeft w:val="0"/>
      <w:marRight w:val="0"/>
      <w:marTop w:val="0"/>
      <w:marBottom w:val="0"/>
      <w:divBdr>
        <w:top w:val="none" w:sz="0" w:space="0" w:color="auto"/>
        <w:left w:val="none" w:sz="0" w:space="0" w:color="auto"/>
        <w:bottom w:val="none" w:sz="0" w:space="0" w:color="auto"/>
        <w:right w:val="none" w:sz="0" w:space="0" w:color="auto"/>
      </w:divBdr>
      <w:divsChild>
        <w:div w:id="1880434281">
          <w:marLeft w:val="0"/>
          <w:marRight w:val="0"/>
          <w:marTop w:val="0"/>
          <w:marBottom w:val="0"/>
          <w:divBdr>
            <w:top w:val="none" w:sz="0" w:space="0" w:color="auto"/>
            <w:left w:val="none" w:sz="0" w:space="0" w:color="auto"/>
            <w:bottom w:val="none" w:sz="0" w:space="0" w:color="auto"/>
            <w:right w:val="none" w:sz="0" w:space="0" w:color="auto"/>
          </w:divBdr>
        </w:div>
      </w:divsChild>
    </w:div>
    <w:div w:id="791821665">
      <w:bodyDiv w:val="1"/>
      <w:marLeft w:val="0"/>
      <w:marRight w:val="0"/>
      <w:marTop w:val="0"/>
      <w:marBottom w:val="0"/>
      <w:divBdr>
        <w:top w:val="none" w:sz="0" w:space="0" w:color="auto"/>
        <w:left w:val="none" w:sz="0" w:space="0" w:color="auto"/>
        <w:bottom w:val="none" w:sz="0" w:space="0" w:color="auto"/>
        <w:right w:val="none" w:sz="0" w:space="0" w:color="auto"/>
      </w:divBdr>
    </w:div>
    <w:div w:id="807162962">
      <w:bodyDiv w:val="1"/>
      <w:marLeft w:val="0"/>
      <w:marRight w:val="0"/>
      <w:marTop w:val="0"/>
      <w:marBottom w:val="0"/>
      <w:divBdr>
        <w:top w:val="none" w:sz="0" w:space="0" w:color="auto"/>
        <w:left w:val="none" w:sz="0" w:space="0" w:color="auto"/>
        <w:bottom w:val="none" w:sz="0" w:space="0" w:color="auto"/>
        <w:right w:val="none" w:sz="0" w:space="0" w:color="auto"/>
      </w:divBdr>
    </w:div>
    <w:div w:id="833035289">
      <w:bodyDiv w:val="1"/>
      <w:marLeft w:val="0"/>
      <w:marRight w:val="0"/>
      <w:marTop w:val="0"/>
      <w:marBottom w:val="0"/>
      <w:divBdr>
        <w:top w:val="none" w:sz="0" w:space="0" w:color="auto"/>
        <w:left w:val="none" w:sz="0" w:space="0" w:color="auto"/>
        <w:bottom w:val="none" w:sz="0" w:space="0" w:color="auto"/>
        <w:right w:val="none" w:sz="0" w:space="0" w:color="auto"/>
      </w:divBdr>
    </w:div>
    <w:div w:id="874730948">
      <w:bodyDiv w:val="1"/>
      <w:marLeft w:val="0"/>
      <w:marRight w:val="0"/>
      <w:marTop w:val="0"/>
      <w:marBottom w:val="0"/>
      <w:divBdr>
        <w:top w:val="none" w:sz="0" w:space="0" w:color="auto"/>
        <w:left w:val="none" w:sz="0" w:space="0" w:color="auto"/>
        <w:bottom w:val="none" w:sz="0" w:space="0" w:color="auto"/>
        <w:right w:val="none" w:sz="0" w:space="0" w:color="auto"/>
      </w:divBdr>
    </w:div>
    <w:div w:id="905457036">
      <w:bodyDiv w:val="1"/>
      <w:marLeft w:val="0"/>
      <w:marRight w:val="0"/>
      <w:marTop w:val="0"/>
      <w:marBottom w:val="0"/>
      <w:divBdr>
        <w:top w:val="none" w:sz="0" w:space="0" w:color="auto"/>
        <w:left w:val="none" w:sz="0" w:space="0" w:color="auto"/>
        <w:bottom w:val="none" w:sz="0" w:space="0" w:color="auto"/>
        <w:right w:val="none" w:sz="0" w:space="0" w:color="auto"/>
      </w:divBdr>
    </w:div>
    <w:div w:id="90957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43258">
          <w:marLeft w:val="0"/>
          <w:marRight w:val="0"/>
          <w:marTop w:val="0"/>
          <w:marBottom w:val="0"/>
          <w:divBdr>
            <w:top w:val="none" w:sz="0" w:space="0" w:color="auto"/>
            <w:left w:val="none" w:sz="0" w:space="0" w:color="auto"/>
            <w:bottom w:val="none" w:sz="0" w:space="0" w:color="auto"/>
            <w:right w:val="none" w:sz="0" w:space="0" w:color="auto"/>
          </w:divBdr>
          <w:divsChild>
            <w:div w:id="1240561891">
              <w:marLeft w:val="0"/>
              <w:marRight w:val="0"/>
              <w:marTop w:val="0"/>
              <w:marBottom w:val="0"/>
              <w:divBdr>
                <w:top w:val="none" w:sz="0" w:space="0" w:color="auto"/>
                <w:left w:val="none" w:sz="0" w:space="0" w:color="auto"/>
                <w:bottom w:val="none" w:sz="0" w:space="0" w:color="auto"/>
                <w:right w:val="none" w:sz="0" w:space="0" w:color="auto"/>
              </w:divBdr>
              <w:divsChild>
                <w:div w:id="1047143932">
                  <w:marLeft w:val="0"/>
                  <w:marRight w:val="0"/>
                  <w:marTop w:val="0"/>
                  <w:marBottom w:val="0"/>
                  <w:divBdr>
                    <w:top w:val="none" w:sz="0" w:space="0" w:color="auto"/>
                    <w:left w:val="none" w:sz="0" w:space="0" w:color="auto"/>
                    <w:bottom w:val="none" w:sz="0" w:space="0" w:color="auto"/>
                    <w:right w:val="none" w:sz="0" w:space="0" w:color="auto"/>
                  </w:divBdr>
                  <w:divsChild>
                    <w:div w:id="13048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29041">
      <w:bodyDiv w:val="1"/>
      <w:marLeft w:val="0"/>
      <w:marRight w:val="0"/>
      <w:marTop w:val="0"/>
      <w:marBottom w:val="0"/>
      <w:divBdr>
        <w:top w:val="none" w:sz="0" w:space="0" w:color="auto"/>
        <w:left w:val="none" w:sz="0" w:space="0" w:color="auto"/>
        <w:bottom w:val="none" w:sz="0" w:space="0" w:color="auto"/>
        <w:right w:val="none" w:sz="0" w:space="0" w:color="auto"/>
      </w:divBdr>
    </w:div>
    <w:div w:id="993221479">
      <w:bodyDiv w:val="1"/>
      <w:marLeft w:val="0"/>
      <w:marRight w:val="0"/>
      <w:marTop w:val="0"/>
      <w:marBottom w:val="0"/>
      <w:divBdr>
        <w:top w:val="none" w:sz="0" w:space="0" w:color="auto"/>
        <w:left w:val="none" w:sz="0" w:space="0" w:color="auto"/>
        <w:bottom w:val="none" w:sz="0" w:space="0" w:color="auto"/>
        <w:right w:val="none" w:sz="0" w:space="0" w:color="auto"/>
      </w:divBdr>
    </w:div>
    <w:div w:id="1032026411">
      <w:bodyDiv w:val="1"/>
      <w:marLeft w:val="0"/>
      <w:marRight w:val="0"/>
      <w:marTop w:val="0"/>
      <w:marBottom w:val="0"/>
      <w:divBdr>
        <w:top w:val="none" w:sz="0" w:space="0" w:color="auto"/>
        <w:left w:val="none" w:sz="0" w:space="0" w:color="auto"/>
        <w:bottom w:val="none" w:sz="0" w:space="0" w:color="auto"/>
        <w:right w:val="none" w:sz="0" w:space="0" w:color="auto"/>
      </w:divBdr>
    </w:div>
    <w:div w:id="1033652313">
      <w:bodyDiv w:val="1"/>
      <w:marLeft w:val="0"/>
      <w:marRight w:val="0"/>
      <w:marTop w:val="0"/>
      <w:marBottom w:val="0"/>
      <w:divBdr>
        <w:top w:val="none" w:sz="0" w:space="0" w:color="auto"/>
        <w:left w:val="none" w:sz="0" w:space="0" w:color="auto"/>
        <w:bottom w:val="none" w:sz="0" w:space="0" w:color="auto"/>
        <w:right w:val="none" w:sz="0" w:space="0" w:color="auto"/>
      </w:divBdr>
    </w:div>
    <w:div w:id="1049108472">
      <w:bodyDiv w:val="1"/>
      <w:marLeft w:val="0"/>
      <w:marRight w:val="0"/>
      <w:marTop w:val="0"/>
      <w:marBottom w:val="0"/>
      <w:divBdr>
        <w:top w:val="none" w:sz="0" w:space="0" w:color="auto"/>
        <w:left w:val="none" w:sz="0" w:space="0" w:color="auto"/>
        <w:bottom w:val="none" w:sz="0" w:space="0" w:color="auto"/>
        <w:right w:val="none" w:sz="0" w:space="0" w:color="auto"/>
      </w:divBdr>
    </w:div>
    <w:div w:id="1059939201">
      <w:bodyDiv w:val="1"/>
      <w:marLeft w:val="0"/>
      <w:marRight w:val="0"/>
      <w:marTop w:val="0"/>
      <w:marBottom w:val="0"/>
      <w:divBdr>
        <w:top w:val="none" w:sz="0" w:space="0" w:color="auto"/>
        <w:left w:val="none" w:sz="0" w:space="0" w:color="auto"/>
        <w:bottom w:val="none" w:sz="0" w:space="0" w:color="auto"/>
        <w:right w:val="none" w:sz="0" w:space="0" w:color="auto"/>
      </w:divBdr>
    </w:div>
    <w:div w:id="1081289370">
      <w:bodyDiv w:val="1"/>
      <w:marLeft w:val="0"/>
      <w:marRight w:val="0"/>
      <w:marTop w:val="0"/>
      <w:marBottom w:val="0"/>
      <w:divBdr>
        <w:top w:val="none" w:sz="0" w:space="0" w:color="auto"/>
        <w:left w:val="none" w:sz="0" w:space="0" w:color="auto"/>
        <w:bottom w:val="none" w:sz="0" w:space="0" w:color="auto"/>
        <w:right w:val="none" w:sz="0" w:space="0" w:color="auto"/>
      </w:divBdr>
    </w:div>
    <w:div w:id="1094671952">
      <w:bodyDiv w:val="1"/>
      <w:marLeft w:val="0"/>
      <w:marRight w:val="0"/>
      <w:marTop w:val="0"/>
      <w:marBottom w:val="0"/>
      <w:divBdr>
        <w:top w:val="none" w:sz="0" w:space="0" w:color="auto"/>
        <w:left w:val="none" w:sz="0" w:space="0" w:color="auto"/>
        <w:bottom w:val="none" w:sz="0" w:space="0" w:color="auto"/>
        <w:right w:val="none" w:sz="0" w:space="0" w:color="auto"/>
      </w:divBdr>
    </w:div>
    <w:div w:id="1111364840">
      <w:bodyDiv w:val="1"/>
      <w:marLeft w:val="0"/>
      <w:marRight w:val="0"/>
      <w:marTop w:val="0"/>
      <w:marBottom w:val="0"/>
      <w:divBdr>
        <w:top w:val="none" w:sz="0" w:space="0" w:color="auto"/>
        <w:left w:val="none" w:sz="0" w:space="0" w:color="auto"/>
        <w:bottom w:val="none" w:sz="0" w:space="0" w:color="auto"/>
        <w:right w:val="none" w:sz="0" w:space="0" w:color="auto"/>
      </w:divBdr>
    </w:div>
    <w:div w:id="1116756822">
      <w:bodyDiv w:val="1"/>
      <w:marLeft w:val="0"/>
      <w:marRight w:val="0"/>
      <w:marTop w:val="0"/>
      <w:marBottom w:val="0"/>
      <w:divBdr>
        <w:top w:val="none" w:sz="0" w:space="0" w:color="auto"/>
        <w:left w:val="none" w:sz="0" w:space="0" w:color="auto"/>
        <w:bottom w:val="none" w:sz="0" w:space="0" w:color="auto"/>
        <w:right w:val="none" w:sz="0" w:space="0" w:color="auto"/>
      </w:divBdr>
    </w:div>
    <w:div w:id="1215704222">
      <w:bodyDiv w:val="1"/>
      <w:marLeft w:val="0"/>
      <w:marRight w:val="0"/>
      <w:marTop w:val="0"/>
      <w:marBottom w:val="0"/>
      <w:divBdr>
        <w:top w:val="none" w:sz="0" w:space="0" w:color="auto"/>
        <w:left w:val="none" w:sz="0" w:space="0" w:color="auto"/>
        <w:bottom w:val="none" w:sz="0" w:space="0" w:color="auto"/>
        <w:right w:val="none" w:sz="0" w:space="0" w:color="auto"/>
      </w:divBdr>
    </w:div>
    <w:div w:id="1224563658">
      <w:bodyDiv w:val="1"/>
      <w:marLeft w:val="0"/>
      <w:marRight w:val="0"/>
      <w:marTop w:val="0"/>
      <w:marBottom w:val="0"/>
      <w:divBdr>
        <w:top w:val="none" w:sz="0" w:space="0" w:color="auto"/>
        <w:left w:val="none" w:sz="0" w:space="0" w:color="auto"/>
        <w:bottom w:val="none" w:sz="0" w:space="0" w:color="auto"/>
        <w:right w:val="none" w:sz="0" w:space="0" w:color="auto"/>
      </w:divBdr>
    </w:div>
    <w:div w:id="1248271570">
      <w:bodyDiv w:val="1"/>
      <w:marLeft w:val="0"/>
      <w:marRight w:val="0"/>
      <w:marTop w:val="0"/>
      <w:marBottom w:val="0"/>
      <w:divBdr>
        <w:top w:val="none" w:sz="0" w:space="0" w:color="auto"/>
        <w:left w:val="none" w:sz="0" w:space="0" w:color="auto"/>
        <w:bottom w:val="none" w:sz="0" w:space="0" w:color="auto"/>
        <w:right w:val="none" w:sz="0" w:space="0" w:color="auto"/>
      </w:divBdr>
    </w:div>
    <w:div w:id="1255701862">
      <w:bodyDiv w:val="1"/>
      <w:marLeft w:val="0"/>
      <w:marRight w:val="0"/>
      <w:marTop w:val="0"/>
      <w:marBottom w:val="0"/>
      <w:divBdr>
        <w:top w:val="none" w:sz="0" w:space="0" w:color="auto"/>
        <w:left w:val="none" w:sz="0" w:space="0" w:color="auto"/>
        <w:bottom w:val="none" w:sz="0" w:space="0" w:color="auto"/>
        <w:right w:val="none" w:sz="0" w:space="0" w:color="auto"/>
      </w:divBdr>
    </w:div>
    <w:div w:id="1264924429">
      <w:bodyDiv w:val="1"/>
      <w:marLeft w:val="0"/>
      <w:marRight w:val="0"/>
      <w:marTop w:val="0"/>
      <w:marBottom w:val="0"/>
      <w:divBdr>
        <w:top w:val="none" w:sz="0" w:space="0" w:color="auto"/>
        <w:left w:val="none" w:sz="0" w:space="0" w:color="auto"/>
        <w:bottom w:val="none" w:sz="0" w:space="0" w:color="auto"/>
        <w:right w:val="none" w:sz="0" w:space="0" w:color="auto"/>
      </w:divBdr>
    </w:div>
    <w:div w:id="1274245536">
      <w:bodyDiv w:val="1"/>
      <w:marLeft w:val="0"/>
      <w:marRight w:val="0"/>
      <w:marTop w:val="0"/>
      <w:marBottom w:val="0"/>
      <w:divBdr>
        <w:top w:val="none" w:sz="0" w:space="0" w:color="auto"/>
        <w:left w:val="none" w:sz="0" w:space="0" w:color="auto"/>
        <w:bottom w:val="none" w:sz="0" w:space="0" w:color="auto"/>
        <w:right w:val="none" w:sz="0" w:space="0" w:color="auto"/>
      </w:divBdr>
    </w:div>
    <w:div w:id="1306936966">
      <w:bodyDiv w:val="1"/>
      <w:marLeft w:val="0"/>
      <w:marRight w:val="0"/>
      <w:marTop w:val="0"/>
      <w:marBottom w:val="0"/>
      <w:divBdr>
        <w:top w:val="none" w:sz="0" w:space="0" w:color="auto"/>
        <w:left w:val="none" w:sz="0" w:space="0" w:color="auto"/>
        <w:bottom w:val="none" w:sz="0" w:space="0" w:color="auto"/>
        <w:right w:val="none" w:sz="0" w:space="0" w:color="auto"/>
      </w:divBdr>
    </w:div>
    <w:div w:id="1317761035">
      <w:bodyDiv w:val="1"/>
      <w:marLeft w:val="0"/>
      <w:marRight w:val="0"/>
      <w:marTop w:val="0"/>
      <w:marBottom w:val="0"/>
      <w:divBdr>
        <w:top w:val="none" w:sz="0" w:space="0" w:color="auto"/>
        <w:left w:val="none" w:sz="0" w:space="0" w:color="auto"/>
        <w:bottom w:val="none" w:sz="0" w:space="0" w:color="auto"/>
        <w:right w:val="none" w:sz="0" w:space="0" w:color="auto"/>
      </w:divBdr>
    </w:div>
    <w:div w:id="1366323131">
      <w:bodyDiv w:val="1"/>
      <w:marLeft w:val="0"/>
      <w:marRight w:val="0"/>
      <w:marTop w:val="0"/>
      <w:marBottom w:val="0"/>
      <w:divBdr>
        <w:top w:val="none" w:sz="0" w:space="0" w:color="auto"/>
        <w:left w:val="none" w:sz="0" w:space="0" w:color="auto"/>
        <w:bottom w:val="none" w:sz="0" w:space="0" w:color="auto"/>
        <w:right w:val="none" w:sz="0" w:space="0" w:color="auto"/>
      </w:divBdr>
    </w:div>
    <w:div w:id="1376735770">
      <w:bodyDiv w:val="1"/>
      <w:marLeft w:val="0"/>
      <w:marRight w:val="0"/>
      <w:marTop w:val="0"/>
      <w:marBottom w:val="0"/>
      <w:divBdr>
        <w:top w:val="none" w:sz="0" w:space="0" w:color="auto"/>
        <w:left w:val="none" w:sz="0" w:space="0" w:color="auto"/>
        <w:bottom w:val="none" w:sz="0" w:space="0" w:color="auto"/>
        <w:right w:val="none" w:sz="0" w:space="0" w:color="auto"/>
      </w:divBdr>
    </w:div>
    <w:div w:id="1383863661">
      <w:bodyDiv w:val="1"/>
      <w:marLeft w:val="0"/>
      <w:marRight w:val="0"/>
      <w:marTop w:val="0"/>
      <w:marBottom w:val="0"/>
      <w:divBdr>
        <w:top w:val="none" w:sz="0" w:space="0" w:color="auto"/>
        <w:left w:val="none" w:sz="0" w:space="0" w:color="auto"/>
        <w:bottom w:val="none" w:sz="0" w:space="0" w:color="auto"/>
        <w:right w:val="none" w:sz="0" w:space="0" w:color="auto"/>
      </w:divBdr>
    </w:div>
    <w:div w:id="1389232641">
      <w:bodyDiv w:val="1"/>
      <w:marLeft w:val="0"/>
      <w:marRight w:val="0"/>
      <w:marTop w:val="0"/>
      <w:marBottom w:val="0"/>
      <w:divBdr>
        <w:top w:val="none" w:sz="0" w:space="0" w:color="auto"/>
        <w:left w:val="none" w:sz="0" w:space="0" w:color="auto"/>
        <w:bottom w:val="none" w:sz="0" w:space="0" w:color="auto"/>
        <w:right w:val="none" w:sz="0" w:space="0" w:color="auto"/>
      </w:divBdr>
      <w:divsChild>
        <w:div w:id="51002178">
          <w:marLeft w:val="0"/>
          <w:marRight w:val="0"/>
          <w:marTop w:val="0"/>
          <w:marBottom w:val="0"/>
          <w:divBdr>
            <w:top w:val="none" w:sz="0" w:space="0" w:color="auto"/>
            <w:left w:val="none" w:sz="0" w:space="0" w:color="auto"/>
            <w:bottom w:val="none" w:sz="0" w:space="0" w:color="auto"/>
            <w:right w:val="none" w:sz="0" w:space="0" w:color="auto"/>
          </w:divBdr>
        </w:div>
        <w:div w:id="124931434">
          <w:marLeft w:val="0"/>
          <w:marRight w:val="0"/>
          <w:marTop w:val="0"/>
          <w:marBottom w:val="0"/>
          <w:divBdr>
            <w:top w:val="none" w:sz="0" w:space="0" w:color="auto"/>
            <w:left w:val="none" w:sz="0" w:space="0" w:color="auto"/>
            <w:bottom w:val="none" w:sz="0" w:space="0" w:color="auto"/>
            <w:right w:val="none" w:sz="0" w:space="0" w:color="auto"/>
          </w:divBdr>
        </w:div>
        <w:div w:id="209850633">
          <w:marLeft w:val="0"/>
          <w:marRight w:val="0"/>
          <w:marTop w:val="0"/>
          <w:marBottom w:val="0"/>
          <w:divBdr>
            <w:top w:val="none" w:sz="0" w:space="0" w:color="auto"/>
            <w:left w:val="none" w:sz="0" w:space="0" w:color="auto"/>
            <w:bottom w:val="none" w:sz="0" w:space="0" w:color="auto"/>
            <w:right w:val="none" w:sz="0" w:space="0" w:color="auto"/>
          </w:divBdr>
        </w:div>
        <w:div w:id="266692392">
          <w:marLeft w:val="0"/>
          <w:marRight w:val="0"/>
          <w:marTop w:val="0"/>
          <w:marBottom w:val="0"/>
          <w:divBdr>
            <w:top w:val="none" w:sz="0" w:space="0" w:color="auto"/>
            <w:left w:val="none" w:sz="0" w:space="0" w:color="auto"/>
            <w:bottom w:val="none" w:sz="0" w:space="0" w:color="auto"/>
            <w:right w:val="none" w:sz="0" w:space="0" w:color="auto"/>
          </w:divBdr>
        </w:div>
        <w:div w:id="441070355">
          <w:marLeft w:val="0"/>
          <w:marRight w:val="0"/>
          <w:marTop w:val="0"/>
          <w:marBottom w:val="0"/>
          <w:divBdr>
            <w:top w:val="none" w:sz="0" w:space="0" w:color="auto"/>
            <w:left w:val="none" w:sz="0" w:space="0" w:color="auto"/>
            <w:bottom w:val="none" w:sz="0" w:space="0" w:color="auto"/>
            <w:right w:val="none" w:sz="0" w:space="0" w:color="auto"/>
          </w:divBdr>
        </w:div>
        <w:div w:id="589460825">
          <w:marLeft w:val="0"/>
          <w:marRight w:val="0"/>
          <w:marTop w:val="0"/>
          <w:marBottom w:val="0"/>
          <w:divBdr>
            <w:top w:val="none" w:sz="0" w:space="0" w:color="auto"/>
            <w:left w:val="none" w:sz="0" w:space="0" w:color="auto"/>
            <w:bottom w:val="none" w:sz="0" w:space="0" w:color="auto"/>
            <w:right w:val="none" w:sz="0" w:space="0" w:color="auto"/>
          </w:divBdr>
        </w:div>
        <w:div w:id="630672365">
          <w:marLeft w:val="0"/>
          <w:marRight w:val="0"/>
          <w:marTop w:val="0"/>
          <w:marBottom w:val="0"/>
          <w:divBdr>
            <w:top w:val="none" w:sz="0" w:space="0" w:color="auto"/>
            <w:left w:val="none" w:sz="0" w:space="0" w:color="auto"/>
            <w:bottom w:val="none" w:sz="0" w:space="0" w:color="auto"/>
            <w:right w:val="none" w:sz="0" w:space="0" w:color="auto"/>
          </w:divBdr>
        </w:div>
        <w:div w:id="663052166">
          <w:marLeft w:val="0"/>
          <w:marRight w:val="0"/>
          <w:marTop w:val="0"/>
          <w:marBottom w:val="0"/>
          <w:divBdr>
            <w:top w:val="none" w:sz="0" w:space="0" w:color="auto"/>
            <w:left w:val="none" w:sz="0" w:space="0" w:color="auto"/>
            <w:bottom w:val="none" w:sz="0" w:space="0" w:color="auto"/>
            <w:right w:val="none" w:sz="0" w:space="0" w:color="auto"/>
          </w:divBdr>
        </w:div>
        <w:div w:id="816461965">
          <w:marLeft w:val="0"/>
          <w:marRight w:val="0"/>
          <w:marTop w:val="0"/>
          <w:marBottom w:val="0"/>
          <w:divBdr>
            <w:top w:val="none" w:sz="0" w:space="0" w:color="auto"/>
            <w:left w:val="none" w:sz="0" w:space="0" w:color="auto"/>
            <w:bottom w:val="none" w:sz="0" w:space="0" w:color="auto"/>
            <w:right w:val="none" w:sz="0" w:space="0" w:color="auto"/>
          </w:divBdr>
        </w:div>
        <w:div w:id="868029004">
          <w:marLeft w:val="0"/>
          <w:marRight w:val="0"/>
          <w:marTop w:val="0"/>
          <w:marBottom w:val="0"/>
          <w:divBdr>
            <w:top w:val="none" w:sz="0" w:space="0" w:color="auto"/>
            <w:left w:val="none" w:sz="0" w:space="0" w:color="auto"/>
            <w:bottom w:val="none" w:sz="0" w:space="0" w:color="auto"/>
            <w:right w:val="none" w:sz="0" w:space="0" w:color="auto"/>
          </w:divBdr>
        </w:div>
        <w:div w:id="1293250742">
          <w:marLeft w:val="0"/>
          <w:marRight w:val="0"/>
          <w:marTop w:val="0"/>
          <w:marBottom w:val="0"/>
          <w:divBdr>
            <w:top w:val="none" w:sz="0" w:space="0" w:color="auto"/>
            <w:left w:val="none" w:sz="0" w:space="0" w:color="auto"/>
            <w:bottom w:val="none" w:sz="0" w:space="0" w:color="auto"/>
            <w:right w:val="none" w:sz="0" w:space="0" w:color="auto"/>
          </w:divBdr>
        </w:div>
        <w:div w:id="1431896510">
          <w:marLeft w:val="0"/>
          <w:marRight w:val="0"/>
          <w:marTop w:val="0"/>
          <w:marBottom w:val="0"/>
          <w:divBdr>
            <w:top w:val="none" w:sz="0" w:space="0" w:color="auto"/>
            <w:left w:val="none" w:sz="0" w:space="0" w:color="auto"/>
            <w:bottom w:val="none" w:sz="0" w:space="0" w:color="auto"/>
            <w:right w:val="none" w:sz="0" w:space="0" w:color="auto"/>
          </w:divBdr>
        </w:div>
        <w:div w:id="2031485060">
          <w:marLeft w:val="0"/>
          <w:marRight w:val="0"/>
          <w:marTop w:val="0"/>
          <w:marBottom w:val="0"/>
          <w:divBdr>
            <w:top w:val="none" w:sz="0" w:space="0" w:color="auto"/>
            <w:left w:val="none" w:sz="0" w:space="0" w:color="auto"/>
            <w:bottom w:val="none" w:sz="0" w:space="0" w:color="auto"/>
            <w:right w:val="none" w:sz="0" w:space="0" w:color="auto"/>
          </w:divBdr>
        </w:div>
        <w:div w:id="2035302775">
          <w:marLeft w:val="0"/>
          <w:marRight w:val="0"/>
          <w:marTop w:val="0"/>
          <w:marBottom w:val="0"/>
          <w:divBdr>
            <w:top w:val="none" w:sz="0" w:space="0" w:color="auto"/>
            <w:left w:val="none" w:sz="0" w:space="0" w:color="auto"/>
            <w:bottom w:val="none" w:sz="0" w:space="0" w:color="auto"/>
            <w:right w:val="none" w:sz="0" w:space="0" w:color="auto"/>
          </w:divBdr>
        </w:div>
      </w:divsChild>
    </w:div>
    <w:div w:id="1449395680">
      <w:bodyDiv w:val="1"/>
      <w:marLeft w:val="0"/>
      <w:marRight w:val="0"/>
      <w:marTop w:val="0"/>
      <w:marBottom w:val="0"/>
      <w:divBdr>
        <w:top w:val="none" w:sz="0" w:space="0" w:color="auto"/>
        <w:left w:val="none" w:sz="0" w:space="0" w:color="auto"/>
        <w:bottom w:val="none" w:sz="0" w:space="0" w:color="auto"/>
        <w:right w:val="none" w:sz="0" w:space="0" w:color="auto"/>
      </w:divBdr>
    </w:div>
    <w:div w:id="1457528124">
      <w:bodyDiv w:val="1"/>
      <w:marLeft w:val="0"/>
      <w:marRight w:val="0"/>
      <w:marTop w:val="0"/>
      <w:marBottom w:val="0"/>
      <w:divBdr>
        <w:top w:val="none" w:sz="0" w:space="0" w:color="auto"/>
        <w:left w:val="none" w:sz="0" w:space="0" w:color="auto"/>
        <w:bottom w:val="none" w:sz="0" w:space="0" w:color="auto"/>
        <w:right w:val="none" w:sz="0" w:space="0" w:color="auto"/>
      </w:divBdr>
    </w:div>
    <w:div w:id="1459104062">
      <w:bodyDiv w:val="1"/>
      <w:marLeft w:val="0"/>
      <w:marRight w:val="0"/>
      <w:marTop w:val="0"/>
      <w:marBottom w:val="0"/>
      <w:divBdr>
        <w:top w:val="none" w:sz="0" w:space="0" w:color="auto"/>
        <w:left w:val="none" w:sz="0" w:space="0" w:color="auto"/>
        <w:bottom w:val="none" w:sz="0" w:space="0" w:color="auto"/>
        <w:right w:val="none" w:sz="0" w:space="0" w:color="auto"/>
      </w:divBdr>
    </w:div>
    <w:div w:id="1459185806">
      <w:bodyDiv w:val="1"/>
      <w:marLeft w:val="0"/>
      <w:marRight w:val="0"/>
      <w:marTop w:val="0"/>
      <w:marBottom w:val="0"/>
      <w:divBdr>
        <w:top w:val="none" w:sz="0" w:space="0" w:color="auto"/>
        <w:left w:val="none" w:sz="0" w:space="0" w:color="auto"/>
        <w:bottom w:val="none" w:sz="0" w:space="0" w:color="auto"/>
        <w:right w:val="none" w:sz="0" w:space="0" w:color="auto"/>
      </w:divBdr>
    </w:div>
    <w:div w:id="1469859577">
      <w:bodyDiv w:val="1"/>
      <w:marLeft w:val="0"/>
      <w:marRight w:val="0"/>
      <w:marTop w:val="0"/>
      <w:marBottom w:val="0"/>
      <w:divBdr>
        <w:top w:val="none" w:sz="0" w:space="0" w:color="auto"/>
        <w:left w:val="none" w:sz="0" w:space="0" w:color="auto"/>
        <w:bottom w:val="none" w:sz="0" w:space="0" w:color="auto"/>
        <w:right w:val="none" w:sz="0" w:space="0" w:color="auto"/>
      </w:divBdr>
    </w:div>
    <w:div w:id="1496068273">
      <w:bodyDiv w:val="1"/>
      <w:marLeft w:val="0"/>
      <w:marRight w:val="0"/>
      <w:marTop w:val="0"/>
      <w:marBottom w:val="0"/>
      <w:divBdr>
        <w:top w:val="none" w:sz="0" w:space="0" w:color="auto"/>
        <w:left w:val="none" w:sz="0" w:space="0" w:color="auto"/>
        <w:bottom w:val="none" w:sz="0" w:space="0" w:color="auto"/>
        <w:right w:val="none" w:sz="0" w:space="0" w:color="auto"/>
      </w:divBdr>
    </w:div>
    <w:div w:id="1514801428">
      <w:bodyDiv w:val="1"/>
      <w:marLeft w:val="0"/>
      <w:marRight w:val="0"/>
      <w:marTop w:val="0"/>
      <w:marBottom w:val="0"/>
      <w:divBdr>
        <w:top w:val="none" w:sz="0" w:space="0" w:color="auto"/>
        <w:left w:val="none" w:sz="0" w:space="0" w:color="auto"/>
        <w:bottom w:val="none" w:sz="0" w:space="0" w:color="auto"/>
        <w:right w:val="none" w:sz="0" w:space="0" w:color="auto"/>
      </w:divBdr>
    </w:div>
    <w:div w:id="1551922481">
      <w:bodyDiv w:val="1"/>
      <w:marLeft w:val="0"/>
      <w:marRight w:val="0"/>
      <w:marTop w:val="0"/>
      <w:marBottom w:val="0"/>
      <w:divBdr>
        <w:top w:val="none" w:sz="0" w:space="0" w:color="auto"/>
        <w:left w:val="none" w:sz="0" w:space="0" w:color="auto"/>
        <w:bottom w:val="none" w:sz="0" w:space="0" w:color="auto"/>
        <w:right w:val="none" w:sz="0" w:space="0" w:color="auto"/>
      </w:divBdr>
    </w:div>
    <w:div w:id="1560939639">
      <w:bodyDiv w:val="1"/>
      <w:marLeft w:val="0"/>
      <w:marRight w:val="0"/>
      <w:marTop w:val="0"/>
      <w:marBottom w:val="0"/>
      <w:divBdr>
        <w:top w:val="none" w:sz="0" w:space="0" w:color="auto"/>
        <w:left w:val="none" w:sz="0" w:space="0" w:color="auto"/>
        <w:bottom w:val="none" w:sz="0" w:space="0" w:color="auto"/>
        <w:right w:val="none" w:sz="0" w:space="0" w:color="auto"/>
      </w:divBdr>
      <w:divsChild>
        <w:div w:id="1440372104">
          <w:marLeft w:val="0"/>
          <w:marRight w:val="0"/>
          <w:marTop w:val="0"/>
          <w:marBottom w:val="0"/>
          <w:divBdr>
            <w:top w:val="none" w:sz="0" w:space="0" w:color="auto"/>
            <w:left w:val="none" w:sz="0" w:space="0" w:color="auto"/>
            <w:bottom w:val="none" w:sz="0" w:space="0" w:color="auto"/>
            <w:right w:val="none" w:sz="0" w:space="0" w:color="auto"/>
          </w:divBdr>
          <w:divsChild>
            <w:div w:id="1088228765">
              <w:marLeft w:val="0"/>
              <w:marRight w:val="0"/>
              <w:marTop w:val="0"/>
              <w:marBottom w:val="0"/>
              <w:divBdr>
                <w:top w:val="none" w:sz="0" w:space="0" w:color="auto"/>
                <w:left w:val="single" w:sz="4" w:space="0" w:color="E8E8E8"/>
                <w:bottom w:val="none" w:sz="0" w:space="0" w:color="auto"/>
                <w:right w:val="single" w:sz="4" w:space="0" w:color="E8E8E8"/>
              </w:divBdr>
              <w:divsChild>
                <w:div w:id="148911920">
                  <w:marLeft w:val="-12"/>
                  <w:marRight w:val="0"/>
                  <w:marTop w:val="0"/>
                  <w:marBottom w:val="1210"/>
                  <w:divBdr>
                    <w:top w:val="none" w:sz="0" w:space="0" w:color="auto"/>
                    <w:left w:val="single" w:sz="4" w:space="0" w:color="E8E8E8"/>
                    <w:bottom w:val="none" w:sz="0" w:space="0" w:color="auto"/>
                    <w:right w:val="none" w:sz="0" w:space="0" w:color="auto"/>
                  </w:divBdr>
                  <w:divsChild>
                    <w:div w:id="885066162">
                      <w:marLeft w:val="0"/>
                      <w:marRight w:val="0"/>
                      <w:marTop w:val="0"/>
                      <w:marBottom w:val="0"/>
                      <w:divBdr>
                        <w:top w:val="none" w:sz="0" w:space="0" w:color="auto"/>
                        <w:left w:val="none" w:sz="0" w:space="0" w:color="auto"/>
                        <w:bottom w:val="none" w:sz="0" w:space="0" w:color="auto"/>
                        <w:right w:val="none" w:sz="0" w:space="0" w:color="auto"/>
                      </w:divBdr>
                      <w:divsChild>
                        <w:div w:id="1928952498">
                          <w:marLeft w:val="0"/>
                          <w:marRight w:val="0"/>
                          <w:marTop w:val="0"/>
                          <w:marBottom w:val="0"/>
                          <w:divBdr>
                            <w:top w:val="none" w:sz="0" w:space="0" w:color="auto"/>
                            <w:left w:val="none" w:sz="0" w:space="0" w:color="auto"/>
                            <w:bottom w:val="none" w:sz="0" w:space="0" w:color="auto"/>
                            <w:right w:val="none" w:sz="0" w:space="0" w:color="auto"/>
                          </w:divBdr>
                          <w:divsChild>
                            <w:div w:id="954020327">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sChild>
            </w:div>
          </w:divsChild>
        </w:div>
      </w:divsChild>
    </w:div>
    <w:div w:id="1660885614">
      <w:bodyDiv w:val="1"/>
      <w:marLeft w:val="0"/>
      <w:marRight w:val="0"/>
      <w:marTop w:val="0"/>
      <w:marBottom w:val="0"/>
      <w:divBdr>
        <w:top w:val="none" w:sz="0" w:space="0" w:color="auto"/>
        <w:left w:val="none" w:sz="0" w:space="0" w:color="auto"/>
        <w:bottom w:val="none" w:sz="0" w:space="0" w:color="auto"/>
        <w:right w:val="none" w:sz="0" w:space="0" w:color="auto"/>
      </w:divBdr>
    </w:div>
    <w:div w:id="1814592364">
      <w:bodyDiv w:val="1"/>
      <w:marLeft w:val="0"/>
      <w:marRight w:val="0"/>
      <w:marTop w:val="0"/>
      <w:marBottom w:val="0"/>
      <w:divBdr>
        <w:top w:val="none" w:sz="0" w:space="0" w:color="auto"/>
        <w:left w:val="none" w:sz="0" w:space="0" w:color="auto"/>
        <w:bottom w:val="none" w:sz="0" w:space="0" w:color="auto"/>
        <w:right w:val="none" w:sz="0" w:space="0" w:color="auto"/>
      </w:divBdr>
    </w:div>
    <w:div w:id="1873348526">
      <w:bodyDiv w:val="1"/>
      <w:marLeft w:val="0"/>
      <w:marRight w:val="0"/>
      <w:marTop w:val="0"/>
      <w:marBottom w:val="0"/>
      <w:divBdr>
        <w:top w:val="none" w:sz="0" w:space="0" w:color="auto"/>
        <w:left w:val="none" w:sz="0" w:space="0" w:color="auto"/>
        <w:bottom w:val="none" w:sz="0" w:space="0" w:color="auto"/>
        <w:right w:val="none" w:sz="0" w:space="0" w:color="auto"/>
      </w:divBdr>
    </w:div>
    <w:div w:id="1883008210">
      <w:bodyDiv w:val="1"/>
      <w:marLeft w:val="0"/>
      <w:marRight w:val="0"/>
      <w:marTop w:val="0"/>
      <w:marBottom w:val="0"/>
      <w:divBdr>
        <w:top w:val="none" w:sz="0" w:space="0" w:color="auto"/>
        <w:left w:val="none" w:sz="0" w:space="0" w:color="auto"/>
        <w:bottom w:val="none" w:sz="0" w:space="0" w:color="auto"/>
        <w:right w:val="none" w:sz="0" w:space="0" w:color="auto"/>
      </w:divBdr>
    </w:div>
    <w:div w:id="1884830554">
      <w:bodyDiv w:val="1"/>
      <w:marLeft w:val="0"/>
      <w:marRight w:val="0"/>
      <w:marTop w:val="0"/>
      <w:marBottom w:val="0"/>
      <w:divBdr>
        <w:top w:val="none" w:sz="0" w:space="0" w:color="auto"/>
        <w:left w:val="none" w:sz="0" w:space="0" w:color="auto"/>
        <w:bottom w:val="none" w:sz="0" w:space="0" w:color="auto"/>
        <w:right w:val="none" w:sz="0" w:space="0" w:color="auto"/>
      </w:divBdr>
    </w:div>
    <w:div w:id="1909998881">
      <w:bodyDiv w:val="1"/>
      <w:marLeft w:val="0"/>
      <w:marRight w:val="0"/>
      <w:marTop w:val="0"/>
      <w:marBottom w:val="0"/>
      <w:divBdr>
        <w:top w:val="none" w:sz="0" w:space="0" w:color="auto"/>
        <w:left w:val="none" w:sz="0" w:space="0" w:color="auto"/>
        <w:bottom w:val="none" w:sz="0" w:space="0" w:color="auto"/>
        <w:right w:val="none" w:sz="0" w:space="0" w:color="auto"/>
      </w:divBdr>
      <w:divsChild>
        <w:div w:id="347145456">
          <w:marLeft w:val="0"/>
          <w:marRight w:val="0"/>
          <w:marTop w:val="0"/>
          <w:marBottom w:val="0"/>
          <w:divBdr>
            <w:top w:val="none" w:sz="0" w:space="0" w:color="auto"/>
            <w:left w:val="none" w:sz="0" w:space="0" w:color="auto"/>
            <w:bottom w:val="none" w:sz="0" w:space="0" w:color="auto"/>
            <w:right w:val="none" w:sz="0" w:space="0" w:color="auto"/>
          </w:divBdr>
        </w:div>
      </w:divsChild>
    </w:div>
    <w:div w:id="1930963076">
      <w:bodyDiv w:val="1"/>
      <w:marLeft w:val="0"/>
      <w:marRight w:val="0"/>
      <w:marTop w:val="0"/>
      <w:marBottom w:val="0"/>
      <w:divBdr>
        <w:top w:val="none" w:sz="0" w:space="0" w:color="auto"/>
        <w:left w:val="none" w:sz="0" w:space="0" w:color="auto"/>
        <w:bottom w:val="none" w:sz="0" w:space="0" w:color="auto"/>
        <w:right w:val="none" w:sz="0" w:space="0" w:color="auto"/>
      </w:divBdr>
    </w:div>
    <w:div w:id="1966035301">
      <w:bodyDiv w:val="1"/>
      <w:marLeft w:val="0"/>
      <w:marRight w:val="0"/>
      <w:marTop w:val="0"/>
      <w:marBottom w:val="0"/>
      <w:divBdr>
        <w:top w:val="none" w:sz="0" w:space="0" w:color="auto"/>
        <w:left w:val="none" w:sz="0" w:space="0" w:color="auto"/>
        <w:bottom w:val="none" w:sz="0" w:space="0" w:color="auto"/>
        <w:right w:val="none" w:sz="0" w:space="0" w:color="auto"/>
      </w:divBdr>
    </w:div>
    <w:div w:id="1980065820">
      <w:bodyDiv w:val="1"/>
      <w:marLeft w:val="0"/>
      <w:marRight w:val="0"/>
      <w:marTop w:val="0"/>
      <w:marBottom w:val="0"/>
      <w:divBdr>
        <w:top w:val="none" w:sz="0" w:space="0" w:color="auto"/>
        <w:left w:val="none" w:sz="0" w:space="0" w:color="auto"/>
        <w:bottom w:val="none" w:sz="0" w:space="0" w:color="auto"/>
        <w:right w:val="none" w:sz="0" w:space="0" w:color="auto"/>
      </w:divBdr>
    </w:div>
    <w:div w:id="2009211746">
      <w:bodyDiv w:val="1"/>
      <w:marLeft w:val="0"/>
      <w:marRight w:val="0"/>
      <w:marTop w:val="0"/>
      <w:marBottom w:val="0"/>
      <w:divBdr>
        <w:top w:val="none" w:sz="0" w:space="0" w:color="auto"/>
        <w:left w:val="none" w:sz="0" w:space="0" w:color="auto"/>
        <w:bottom w:val="none" w:sz="0" w:space="0" w:color="auto"/>
        <w:right w:val="none" w:sz="0" w:space="0" w:color="auto"/>
      </w:divBdr>
    </w:div>
    <w:div w:id="2028015392">
      <w:bodyDiv w:val="1"/>
      <w:marLeft w:val="0"/>
      <w:marRight w:val="0"/>
      <w:marTop w:val="0"/>
      <w:marBottom w:val="0"/>
      <w:divBdr>
        <w:top w:val="none" w:sz="0" w:space="0" w:color="auto"/>
        <w:left w:val="none" w:sz="0" w:space="0" w:color="auto"/>
        <w:bottom w:val="none" w:sz="0" w:space="0" w:color="auto"/>
        <w:right w:val="none" w:sz="0" w:space="0" w:color="auto"/>
      </w:divBdr>
    </w:div>
    <w:div w:id="2030372190">
      <w:bodyDiv w:val="1"/>
      <w:marLeft w:val="0"/>
      <w:marRight w:val="0"/>
      <w:marTop w:val="0"/>
      <w:marBottom w:val="0"/>
      <w:divBdr>
        <w:top w:val="none" w:sz="0" w:space="0" w:color="auto"/>
        <w:left w:val="none" w:sz="0" w:space="0" w:color="auto"/>
        <w:bottom w:val="none" w:sz="0" w:space="0" w:color="auto"/>
        <w:right w:val="none" w:sz="0" w:space="0" w:color="auto"/>
      </w:divBdr>
    </w:div>
    <w:div w:id="2115054468">
      <w:bodyDiv w:val="1"/>
      <w:marLeft w:val="0"/>
      <w:marRight w:val="0"/>
      <w:marTop w:val="0"/>
      <w:marBottom w:val="0"/>
      <w:divBdr>
        <w:top w:val="none" w:sz="0" w:space="0" w:color="auto"/>
        <w:left w:val="none" w:sz="0" w:space="0" w:color="auto"/>
        <w:bottom w:val="none" w:sz="0" w:space="0" w:color="auto"/>
        <w:right w:val="none" w:sz="0" w:space="0" w:color="auto"/>
      </w:divBdr>
    </w:div>
    <w:div w:id="2115127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Dados%20de%20aplicativos\Microsoft\Modelos\Modelo_Pet_Rec.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19FEA-E1EB-459C-94A5-71B01D020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Modelo_Pet_Rec.dotx</Template>
  <TotalTime>187</TotalTime>
  <Pages>19</Pages>
  <Words>4476</Words>
  <Characters>24171</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TFA_Pet_Rec</vt:lpstr>
    </vt:vector>
  </TitlesOfParts>
  <Company>Tozzini Freire</Company>
  <LinksUpToDate>false</LinksUpToDate>
  <CharactersWithSpaces>28590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TFA_Pet_Rec</dc:title>
  <dc:subject/>
  <dc:creator>CMR ADV</dc:creator>
  <cp:keywords/>
  <dc:description/>
  <cp:lastModifiedBy>Maria Cláudia Boaventura Soares</cp:lastModifiedBy>
  <cp:revision>4</cp:revision>
  <cp:lastPrinted>2025-08-21T17:38:00Z</cp:lastPrinted>
  <dcterms:created xsi:type="dcterms:W3CDTF">2025-09-02T21:16:00Z</dcterms:created>
  <dcterms:modified xsi:type="dcterms:W3CDTF">2025-09-03T20:24:00Z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