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65559" w14:textId="7CB9F769" w:rsidR="009457D5" w:rsidRDefault="002B252E" w:rsidP="00AF274A">
      <w:pPr>
        <w:spacing w:line="360" w:lineRule="auto"/>
        <w:jc w:val="both"/>
        <w:rPr>
          <w:rFonts w:ascii="Century Gothic" w:hAnsi="Century Gothic" w:cs="Arial"/>
          <w:sz w:val="24"/>
          <w:szCs w:val="24"/>
        </w:rPr>
      </w:pPr>
      <w:r w:rsidRPr="002B252E">
        <w:rPr>
          <w:rFonts w:ascii="Century Gothic" w:hAnsi="Century Gothic" w:cs="Arial"/>
          <w:b/>
          <w:sz w:val="24"/>
          <w:szCs w:val="24"/>
          <w:lang w:val="x-none" w:eastAsia="x-none"/>
        </w:rPr>
        <w:t>EXCELENTÍSSIM</w:t>
      </w:r>
      <w:r w:rsidR="00832A4B">
        <w:rPr>
          <w:rFonts w:ascii="Century Gothic" w:hAnsi="Century Gothic" w:cs="Arial"/>
          <w:b/>
          <w:sz w:val="24"/>
          <w:szCs w:val="24"/>
          <w:lang w:val="x-none" w:eastAsia="x-none"/>
        </w:rPr>
        <w:t>O</w:t>
      </w:r>
      <w:r w:rsidRPr="002B252E">
        <w:rPr>
          <w:rFonts w:ascii="Century Gothic" w:hAnsi="Century Gothic" w:cs="Arial"/>
          <w:b/>
          <w:sz w:val="24"/>
          <w:szCs w:val="24"/>
          <w:lang w:val="x-none" w:eastAsia="x-none"/>
        </w:rPr>
        <w:t xml:space="preserve"> SENHOR</w:t>
      </w:r>
      <w:r w:rsidR="00271D33">
        <w:rPr>
          <w:rFonts w:ascii="Century Gothic" w:hAnsi="Century Gothic" w:cs="Arial"/>
          <w:b/>
          <w:sz w:val="24"/>
          <w:szCs w:val="24"/>
          <w:lang w:val="x-none" w:eastAsia="x-none"/>
        </w:rPr>
        <w:t xml:space="preserve"> </w:t>
      </w:r>
      <w:r w:rsidRPr="002B252E">
        <w:rPr>
          <w:rFonts w:ascii="Century Gothic" w:hAnsi="Century Gothic" w:cs="Arial"/>
          <w:b/>
          <w:sz w:val="24"/>
          <w:szCs w:val="24"/>
          <w:lang w:val="x-none" w:eastAsia="x-none"/>
        </w:rPr>
        <w:t>DOUTOR</w:t>
      </w:r>
      <w:r w:rsidR="00271D33">
        <w:rPr>
          <w:rFonts w:ascii="Century Gothic" w:hAnsi="Century Gothic" w:cs="Arial"/>
          <w:b/>
          <w:sz w:val="24"/>
          <w:szCs w:val="24"/>
          <w:lang w:val="x-none" w:eastAsia="x-none"/>
        </w:rPr>
        <w:t xml:space="preserve"> JUIZ </w:t>
      </w:r>
      <w:r w:rsidRPr="002B252E">
        <w:rPr>
          <w:rFonts w:ascii="Century Gothic" w:hAnsi="Century Gothic" w:cs="Arial"/>
          <w:b/>
          <w:sz w:val="24"/>
          <w:szCs w:val="24"/>
          <w:lang w:val="x-none" w:eastAsia="x-none"/>
        </w:rPr>
        <w:t xml:space="preserve">DE DIREITO DA </w:t>
      </w:r>
      <w:r w:rsidR="008952FD" w:rsidRPr="008952FD">
        <w:rPr>
          <w:rFonts w:ascii="Century Gothic" w:hAnsi="Century Gothic" w:cs="Arial"/>
          <w:b/>
          <w:sz w:val="24"/>
          <w:szCs w:val="24"/>
          <w:lang w:val="x-none" w:eastAsia="x-none"/>
        </w:rPr>
        <w:t>7ª VARA CÍVEL DO FORO REGIONAL DE SANTO AMARO DA COMARCA DE SÃO PAULO - SP</w:t>
      </w:r>
    </w:p>
    <w:p w14:paraId="343C5675" w14:textId="77777777" w:rsidR="009457D5" w:rsidRDefault="009457D5" w:rsidP="00AF274A">
      <w:pPr>
        <w:spacing w:line="360" w:lineRule="auto"/>
        <w:jc w:val="both"/>
        <w:rPr>
          <w:rFonts w:ascii="Century Gothic" w:hAnsi="Century Gothic" w:cs="Arial"/>
          <w:sz w:val="24"/>
          <w:szCs w:val="24"/>
        </w:rPr>
      </w:pPr>
    </w:p>
    <w:p w14:paraId="7291246D" w14:textId="77777777" w:rsidR="008952FD" w:rsidRDefault="008952FD" w:rsidP="00AF274A">
      <w:pPr>
        <w:spacing w:line="360" w:lineRule="auto"/>
        <w:jc w:val="both"/>
        <w:rPr>
          <w:rFonts w:ascii="Century Gothic" w:hAnsi="Century Gothic" w:cs="Arial"/>
          <w:sz w:val="24"/>
          <w:szCs w:val="24"/>
        </w:rPr>
      </w:pPr>
    </w:p>
    <w:p w14:paraId="649F02D3" w14:textId="77777777" w:rsidR="008A0CFC" w:rsidRDefault="008A0CFC" w:rsidP="00AF274A">
      <w:pPr>
        <w:spacing w:line="360" w:lineRule="auto"/>
        <w:jc w:val="both"/>
        <w:rPr>
          <w:rFonts w:ascii="Century Gothic" w:hAnsi="Century Gothic" w:cs="Arial"/>
          <w:sz w:val="24"/>
          <w:szCs w:val="24"/>
        </w:rPr>
      </w:pPr>
    </w:p>
    <w:p w14:paraId="2C2EF3F3" w14:textId="77777777" w:rsidR="009457D5" w:rsidRDefault="009457D5" w:rsidP="00AF274A">
      <w:pPr>
        <w:spacing w:line="360" w:lineRule="auto"/>
        <w:jc w:val="both"/>
        <w:rPr>
          <w:rFonts w:ascii="Century Gothic" w:hAnsi="Century Gothic" w:cs="Arial"/>
          <w:sz w:val="24"/>
          <w:szCs w:val="24"/>
        </w:rPr>
      </w:pPr>
    </w:p>
    <w:p w14:paraId="64091E37" w14:textId="77777777" w:rsidR="00A82529" w:rsidRDefault="00A82529" w:rsidP="00AF274A">
      <w:pPr>
        <w:spacing w:line="360" w:lineRule="auto"/>
        <w:jc w:val="both"/>
        <w:rPr>
          <w:rFonts w:ascii="Century Gothic" w:hAnsi="Century Gothic" w:cs="Arial"/>
          <w:sz w:val="24"/>
          <w:szCs w:val="24"/>
        </w:rPr>
      </w:pPr>
    </w:p>
    <w:p w14:paraId="3CF2A2ED" w14:textId="77777777" w:rsidR="00A82529" w:rsidRDefault="00A82529" w:rsidP="00AF274A">
      <w:pPr>
        <w:spacing w:line="360" w:lineRule="auto"/>
        <w:jc w:val="both"/>
        <w:rPr>
          <w:rFonts w:ascii="Century Gothic" w:hAnsi="Century Gothic" w:cs="Arial"/>
          <w:sz w:val="24"/>
          <w:szCs w:val="24"/>
        </w:rPr>
      </w:pPr>
    </w:p>
    <w:p w14:paraId="72083E71" w14:textId="77777777" w:rsidR="009457D5" w:rsidRDefault="009457D5" w:rsidP="00AF274A">
      <w:pPr>
        <w:spacing w:line="360" w:lineRule="auto"/>
        <w:jc w:val="both"/>
        <w:rPr>
          <w:rFonts w:ascii="Century Gothic" w:hAnsi="Century Gothic" w:cs="Arial"/>
          <w:sz w:val="24"/>
          <w:szCs w:val="24"/>
        </w:rPr>
      </w:pPr>
    </w:p>
    <w:p w14:paraId="581B8CD5" w14:textId="77777777" w:rsidR="00444013" w:rsidRPr="00AA6B3A" w:rsidRDefault="00444013" w:rsidP="00AF274A">
      <w:pPr>
        <w:spacing w:line="360" w:lineRule="auto"/>
        <w:jc w:val="both"/>
        <w:rPr>
          <w:rFonts w:ascii="Century Gothic" w:hAnsi="Century Gothic" w:cs="Arial"/>
          <w:sz w:val="24"/>
          <w:szCs w:val="24"/>
        </w:rPr>
      </w:pPr>
    </w:p>
    <w:p w14:paraId="5A4D3073" w14:textId="352E6164" w:rsidR="00A25567" w:rsidRDefault="00444013" w:rsidP="00E03638">
      <w:pPr>
        <w:spacing w:line="360" w:lineRule="auto"/>
        <w:ind w:left="-5" w:hanging="10"/>
        <w:rPr>
          <w:rFonts w:ascii="Century Gothic" w:hAnsi="Century Gothic" w:cs="Arial"/>
          <w:sz w:val="24"/>
          <w:szCs w:val="24"/>
        </w:rPr>
      </w:pPr>
      <w:r w:rsidRPr="00AA6B3A">
        <w:rPr>
          <w:rFonts w:ascii="Century Gothic" w:hAnsi="Century Gothic" w:cs="Arial"/>
          <w:b/>
          <w:bCs/>
          <w:sz w:val="24"/>
          <w:szCs w:val="24"/>
        </w:rPr>
        <w:t xml:space="preserve">Processo nº </w:t>
      </w:r>
      <w:r w:rsidR="008952FD" w:rsidRPr="008952FD">
        <w:rPr>
          <w:rFonts w:ascii="Century Gothic" w:eastAsia="Calibri" w:hAnsi="Century Gothic" w:cs="Arial"/>
          <w:b/>
          <w:sz w:val="24"/>
          <w:szCs w:val="24"/>
        </w:rPr>
        <w:t>4019692-37.2025.8.26.0002</w:t>
      </w:r>
    </w:p>
    <w:p w14:paraId="2103DB82" w14:textId="77777777" w:rsidR="00A25567" w:rsidRDefault="00A25567" w:rsidP="00AF274A">
      <w:pPr>
        <w:spacing w:line="360" w:lineRule="auto"/>
        <w:jc w:val="both"/>
        <w:rPr>
          <w:rFonts w:ascii="Century Gothic" w:hAnsi="Century Gothic" w:cs="Arial"/>
          <w:sz w:val="24"/>
          <w:szCs w:val="24"/>
        </w:rPr>
      </w:pPr>
    </w:p>
    <w:p w14:paraId="782D54A6" w14:textId="77777777" w:rsidR="008A0CFC" w:rsidRDefault="008A0CFC" w:rsidP="00AF274A">
      <w:pPr>
        <w:spacing w:line="360" w:lineRule="auto"/>
        <w:jc w:val="both"/>
        <w:rPr>
          <w:rFonts w:ascii="Century Gothic" w:hAnsi="Century Gothic" w:cs="Arial"/>
          <w:sz w:val="24"/>
          <w:szCs w:val="24"/>
        </w:rPr>
      </w:pPr>
    </w:p>
    <w:p w14:paraId="5D08B400" w14:textId="22361BE7" w:rsidR="00444013" w:rsidRPr="00E973BA" w:rsidRDefault="00444013" w:rsidP="002E7B0C">
      <w:pPr>
        <w:widowControl w:val="0"/>
        <w:autoSpaceDE w:val="0"/>
        <w:autoSpaceDN w:val="0"/>
        <w:adjustRightInd w:val="0"/>
        <w:spacing w:line="360" w:lineRule="auto"/>
        <w:ind w:firstLine="2268"/>
        <w:jc w:val="both"/>
        <w:rPr>
          <w:rFonts w:ascii="Century Gothic" w:hAnsi="Century Gothic" w:cs="Arial"/>
          <w:sz w:val="24"/>
          <w:szCs w:val="24"/>
        </w:rPr>
      </w:pPr>
      <w:r w:rsidRPr="00E973BA">
        <w:rPr>
          <w:rFonts w:ascii="Century Gothic" w:eastAsia="Calibri" w:hAnsi="Century Gothic" w:cs="Arial"/>
          <w:b/>
          <w:sz w:val="24"/>
          <w:szCs w:val="24"/>
        </w:rPr>
        <w:t>SALESFORCE</w:t>
      </w:r>
      <w:r>
        <w:rPr>
          <w:rFonts w:ascii="Century Gothic" w:eastAsia="Calibri" w:hAnsi="Century Gothic" w:cs="Arial"/>
          <w:b/>
          <w:sz w:val="24"/>
          <w:szCs w:val="24"/>
        </w:rPr>
        <w:t xml:space="preserve"> TECNOLOGIA LTDA.</w:t>
      </w:r>
      <w:r w:rsidRPr="00E973BA">
        <w:rPr>
          <w:rFonts w:ascii="Century Gothic" w:hAnsi="Century Gothic" w:cs="Arial"/>
          <w:bCs/>
          <w:sz w:val="24"/>
          <w:szCs w:val="24"/>
        </w:rPr>
        <w:t xml:space="preserve">, </w:t>
      </w:r>
      <w:r w:rsidRPr="00E973BA">
        <w:rPr>
          <w:rFonts w:ascii="Century Gothic" w:hAnsi="Century Gothic" w:cs="Arial"/>
          <w:sz w:val="24"/>
          <w:szCs w:val="24"/>
        </w:rPr>
        <w:t xml:space="preserve">devidamente qualificada </w:t>
      </w:r>
      <w:r>
        <w:rPr>
          <w:rFonts w:ascii="Century Gothic" w:hAnsi="Century Gothic" w:cs="Arial"/>
          <w:sz w:val="24"/>
          <w:szCs w:val="24"/>
        </w:rPr>
        <w:t xml:space="preserve">nos autos da </w:t>
      </w:r>
      <w:r w:rsidR="008952FD" w:rsidRPr="008952FD">
        <w:rPr>
          <w:rFonts w:ascii="Century Gothic" w:hAnsi="Century Gothic" w:cs="Arial"/>
          <w:b/>
          <w:bCs/>
          <w:sz w:val="24"/>
          <w:szCs w:val="24"/>
        </w:rPr>
        <w:t>AÇÃO DECLARATÓRIA DE RESCISÃO CONTRATUAL C/C NULIDADE DE CLÁUSULA CONTRATUAL</w:t>
      </w:r>
      <w:r w:rsidR="008952FD" w:rsidRPr="008952FD">
        <w:rPr>
          <w:rFonts w:ascii="Century Gothic" w:hAnsi="Century Gothic" w:cs="Arial"/>
          <w:sz w:val="24"/>
          <w:szCs w:val="24"/>
        </w:rPr>
        <w:t>, processo em epígrafe, proposta por</w:t>
      </w:r>
      <w:r w:rsidR="008952FD" w:rsidRPr="008952FD">
        <w:rPr>
          <w:rFonts w:ascii="Century Gothic" w:hAnsi="Century Gothic" w:cs="Arial"/>
          <w:b/>
          <w:bCs/>
          <w:sz w:val="24"/>
          <w:szCs w:val="24"/>
        </w:rPr>
        <w:t xml:space="preserve"> FORSCHER </w:t>
      </w:r>
      <w:r w:rsidR="00172A7A">
        <w:rPr>
          <w:rFonts w:ascii="Century Gothic" w:hAnsi="Century Gothic" w:cs="Arial"/>
          <w:b/>
          <w:bCs/>
          <w:sz w:val="24"/>
          <w:szCs w:val="24"/>
        </w:rPr>
        <w:t xml:space="preserve">– </w:t>
      </w:r>
      <w:r w:rsidR="008952FD" w:rsidRPr="008952FD">
        <w:rPr>
          <w:rFonts w:ascii="Century Gothic" w:hAnsi="Century Gothic" w:cs="Arial"/>
          <w:b/>
          <w:bCs/>
          <w:sz w:val="24"/>
          <w:szCs w:val="24"/>
        </w:rPr>
        <w:t>INDÚSTRIA E COMÉRCIO DE PRODUTOS QUÍMICOS LTDA</w:t>
      </w:r>
      <w:r w:rsidR="008952FD">
        <w:rPr>
          <w:rFonts w:ascii="Century Gothic" w:hAnsi="Century Gothic" w:cs="Arial"/>
          <w:b/>
          <w:bCs/>
          <w:sz w:val="24"/>
          <w:szCs w:val="24"/>
        </w:rPr>
        <w:t>.</w:t>
      </w:r>
      <w:r w:rsidR="00FA580B" w:rsidRPr="00FA580B">
        <w:rPr>
          <w:rFonts w:ascii="Century Gothic" w:eastAsia="Calibri" w:hAnsi="Century Gothic" w:cs="Arial"/>
          <w:bCs/>
          <w:sz w:val="24"/>
          <w:szCs w:val="24"/>
        </w:rPr>
        <w:t xml:space="preserve">, </w:t>
      </w:r>
      <w:r w:rsidRPr="00E973BA">
        <w:rPr>
          <w:rFonts w:ascii="Century Gothic" w:hAnsi="Century Gothic" w:cs="Arial"/>
          <w:sz w:val="24"/>
          <w:szCs w:val="24"/>
        </w:rPr>
        <w:t>vem,</w:t>
      </w:r>
      <w:r w:rsidR="00172A7A">
        <w:rPr>
          <w:rFonts w:ascii="Century Gothic" w:hAnsi="Century Gothic" w:cs="Arial"/>
          <w:sz w:val="24"/>
          <w:szCs w:val="24"/>
        </w:rPr>
        <w:t xml:space="preserve"> tempestiva e</w:t>
      </w:r>
      <w:r w:rsidRPr="00E973BA">
        <w:rPr>
          <w:rFonts w:ascii="Century Gothic" w:hAnsi="Century Gothic" w:cs="Arial"/>
          <w:sz w:val="24"/>
          <w:szCs w:val="24"/>
        </w:rPr>
        <w:t xml:space="preserve"> respeitosamente, por seus advogados, oferecer sua</w:t>
      </w:r>
    </w:p>
    <w:p w14:paraId="770DEE31" w14:textId="77777777" w:rsidR="00E0429D" w:rsidRDefault="00E0429D" w:rsidP="00AF274A">
      <w:pPr>
        <w:widowControl w:val="0"/>
        <w:autoSpaceDE w:val="0"/>
        <w:autoSpaceDN w:val="0"/>
        <w:adjustRightInd w:val="0"/>
        <w:spacing w:line="360" w:lineRule="auto"/>
        <w:jc w:val="both"/>
        <w:rPr>
          <w:rFonts w:ascii="Century Gothic" w:hAnsi="Century Gothic" w:cs="Arial"/>
          <w:sz w:val="24"/>
          <w:szCs w:val="24"/>
        </w:rPr>
      </w:pPr>
    </w:p>
    <w:p w14:paraId="6C77B832" w14:textId="77777777" w:rsidR="00E0429D" w:rsidRPr="00E973BA" w:rsidRDefault="00E0429D" w:rsidP="00AF274A">
      <w:pPr>
        <w:widowControl w:val="0"/>
        <w:autoSpaceDE w:val="0"/>
        <w:autoSpaceDN w:val="0"/>
        <w:adjustRightInd w:val="0"/>
        <w:spacing w:line="360" w:lineRule="auto"/>
        <w:jc w:val="center"/>
        <w:rPr>
          <w:rFonts w:ascii="Century Gothic" w:hAnsi="Century Gothic" w:cs="Arial"/>
          <w:b/>
          <w:bCs/>
          <w:sz w:val="24"/>
          <w:szCs w:val="24"/>
          <w:u w:val="single"/>
        </w:rPr>
      </w:pPr>
      <w:r w:rsidRPr="00E973BA">
        <w:rPr>
          <w:rFonts w:ascii="Century Gothic" w:hAnsi="Century Gothic" w:cs="Arial"/>
          <w:b/>
          <w:bCs/>
          <w:sz w:val="24"/>
          <w:szCs w:val="24"/>
          <w:u w:val="single"/>
        </w:rPr>
        <w:t>CONTESTAÇÃO</w:t>
      </w:r>
    </w:p>
    <w:p w14:paraId="47E253AB" w14:textId="77777777" w:rsidR="00E0429D" w:rsidRDefault="00E0429D" w:rsidP="00AF274A">
      <w:pPr>
        <w:widowControl w:val="0"/>
        <w:autoSpaceDE w:val="0"/>
        <w:autoSpaceDN w:val="0"/>
        <w:adjustRightInd w:val="0"/>
        <w:spacing w:line="360" w:lineRule="auto"/>
        <w:rPr>
          <w:rFonts w:ascii="Century Gothic" w:hAnsi="Century Gothic" w:cs="Arial"/>
          <w:sz w:val="24"/>
          <w:szCs w:val="24"/>
        </w:rPr>
      </w:pPr>
    </w:p>
    <w:p w14:paraId="50B0AA8D" w14:textId="4223F03D" w:rsidR="00E0429D" w:rsidRPr="00E973BA" w:rsidRDefault="00E0429D" w:rsidP="00AF274A">
      <w:pPr>
        <w:spacing w:line="360" w:lineRule="auto"/>
        <w:jc w:val="both"/>
        <w:rPr>
          <w:rFonts w:ascii="Century Gothic" w:hAnsi="Century Gothic" w:cs="Arial"/>
          <w:sz w:val="24"/>
          <w:szCs w:val="24"/>
        </w:rPr>
      </w:pPr>
      <w:r w:rsidRPr="00E973BA">
        <w:rPr>
          <w:rFonts w:ascii="Century Gothic" w:hAnsi="Century Gothic" w:cs="Arial"/>
          <w:sz w:val="24"/>
          <w:szCs w:val="24"/>
        </w:rPr>
        <w:t>nos termos do artigo 335 e seguintes do Código de Processo Civil, pelos motivos de fato e de direito que adiante passa a expor</w:t>
      </w:r>
      <w:r w:rsidR="009227F3">
        <w:rPr>
          <w:rFonts w:ascii="Century Gothic" w:hAnsi="Century Gothic" w:cs="Arial"/>
          <w:sz w:val="24"/>
          <w:szCs w:val="24"/>
        </w:rPr>
        <w:t>.</w:t>
      </w:r>
    </w:p>
    <w:p w14:paraId="73B21ED9" w14:textId="77777777" w:rsidR="00EE5743" w:rsidRPr="00E973BA" w:rsidRDefault="00EE5743" w:rsidP="00AF274A">
      <w:pPr>
        <w:spacing w:line="360" w:lineRule="auto"/>
        <w:jc w:val="both"/>
        <w:rPr>
          <w:rFonts w:ascii="Century Gothic" w:hAnsi="Century Gothic" w:cs="Arial"/>
          <w:sz w:val="24"/>
          <w:szCs w:val="24"/>
        </w:rPr>
      </w:pPr>
    </w:p>
    <w:p w14:paraId="20177E08" w14:textId="06FF9158" w:rsidR="00E0429D" w:rsidRPr="00832A4B" w:rsidRDefault="00E0429D" w:rsidP="00AF274A">
      <w:pPr>
        <w:pStyle w:val="PargrafodaLista"/>
        <w:numPr>
          <w:ilvl w:val="0"/>
          <w:numId w:val="6"/>
        </w:numPr>
        <w:spacing w:line="360" w:lineRule="auto"/>
        <w:ind w:left="0" w:firstLine="0"/>
        <w:jc w:val="both"/>
        <w:rPr>
          <w:rFonts w:ascii="Century Gothic" w:hAnsi="Century Gothic" w:cs="Arial"/>
          <w:sz w:val="24"/>
          <w:szCs w:val="24"/>
        </w:rPr>
      </w:pPr>
      <w:r w:rsidRPr="00832A4B">
        <w:rPr>
          <w:rFonts w:ascii="Century Gothic" w:hAnsi="Century Gothic" w:cs="Arial"/>
          <w:b/>
          <w:bCs/>
          <w:sz w:val="24"/>
          <w:szCs w:val="24"/>
        </w:rPr>
        <w:t>TEMPESTIVIDADE</w:t>
      </w:r>
    </w:p>
    <w:p w14:paraId="44E990D2" w14:textId="081B0866" w:rsidR="00A82529" w:rsidRDefault="00A82529"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49B544D1" w14:textId="7BE24C81" w:rsidR="00C2178A" w:rsidRPr="000F5FE5" w:rsidRDefault="00C2178A" w:rsidP="002E7B0C">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0F5FE5">
        <w:rPr>
          <w:rFonts w:ascii="Century Gothic" w:hAnsi="Century Gothic" w:cs="Arial"/>
          <w:sz w:val="24"/>
          <w:szCs w:val="24"/>
        </w:rPr>
        <w:t>Nos termos do artigo 335, inciso III</w:t>
      </w:r>
      <w:r>
        <w:rPr>
          <w:rFonts w:ascii="Century Gothic" w:hAnsi="Century Gothic" w:cs="Arial"/>
          <w:sz w:val="24"/>
          <w:szCs w:val="24"/>
        </w:rPr>
        <w:t xml:space="preserve"> e artigo 231, inciso V, ambos </w:t>
      </w:r>
      <w:r w:rsidRPr="000F5FE5">
        <w:rPr>
          <w:rFonts w:ascii="Century Gothic" w:hAnsi="Century Gothic" w:cs="Arial"/>
          <w:sz w:val="24"/>
          <w:szCs w:val="24"/>
        </w:rPr>
        <w:t>do Código de Processo Civil</w:t>
      </w:r>
      <w:r w:rsidR="00172A7A">
        <w:rPr>
          <w:rFonts w:ascii="Century Gothic" w:hAnsi="Century Gothic" w:cs="Arial"/>
          <w:sz w:val="24"/>
          <w:szCs w:val="24"/>
        </w:rPr>
        <w:t xml:space="preserve"> (“CPC”)</w:t>
      </w:r>
      <w:r w:rsidRPr="000F5FE5">
        <w:rPr>
          <w:rFonts w:ascii="Century Gothic" w:hAnsi="Century Gothic" w:cs="Arial"/>
          <w:sz w:val="24"/>
          <w:szCs w:val="24"/>
        </w:rPr>
        <w:t xml:space="preserve">, o Réu poderá oferecer contestação no prazo de 15 dias úteis contados </w:t>
      </w:r>
      <w:r>
        <w:rPr>
          <w:rFonts w:ascii="Century Gothic" w:hAnsi="Century Gothic" w:cs="Arial"/>
          <w:sz w:val="24"/>
          <w:szCs w:val="24"/>
        </w:rPr>
        <w:t xml:space="preserve">do dia útil seguinte à confirmação da citação, </w:t>
      </w:r>
      <w:r w:rsidRPr="000F5FE5">
        <w:rPr>
          <w:rFonts w:ascii="Century Gothic" w:hAnsi="Century Gothic" w:cs="Arial"/>
          <w:sz w:val="24"/>
          <w:szCs w:val="24"/>
        </w:rPr>
        <w:t xml:space="preserve">quando se tratar de citação </w:t>
      </w:r>
      <w:r>
        <w:rPr>
          <w:rFonts w:ascii="Century Gothic" w:hAnsi="Century Gothic" w:cs="Arial"/>
          <w:sz w:val="24"/>
          <w:szCs w:val="24"/>
        </w:rPr>
        <w:t>eletrônica</w:t>
      </w:r>
      <w:r w:rsidRPr="000F5FE5">
        <w:rPr>
          <w:rFonts w:ascii="Century Gothic" w:hAnsi="Century Gothic" w:cs="Arial"/>
          <w:sz w:val="24"/>
          <w:szCs w:val="24"/>
        </w:rPr>
        <w:t>.</w:t>
      </w:r>
    </w:p>
    <w:p w14:paraId="25852D53" w14:textId="78BC8287" w:rsidR="00C2178A" w:rsidRPr="00C2178A" w:rsidRDefault="00C2178A" w:rsidP="002E7B0C">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Pr>
          <w:rFonts w:ascii="Century Gothic" w:hAnsi="Century Gothic" w:cs="Arial"/>
          <w:sz w:val="24"/>
          <w:szCs w:val="24"/>
        </w:rPr>
        <w:lastRenderedPageBreak/>
        <w:t xml:space="preserve">Conforme consta do </w:t>
      </w:r>
      <w:r w:rsidRPr="00832A4B">
        <w:rPr>
          <w:rFonts w:ascii="Century Gothic" w:hAnsi="Century Gothic" w:cs="Arial"/>
          <w:sz w:val="24"/>
          <w:szCs w:val="24"/>
        </w:rPr>
        <w:t xml:space="preserve">evento </w:t>
      </w:r>
      <w:r w:rsidR="008A0CFC">
        <w:rPr>
          <w:rFonts w:ascii="Century Gothic" w:hAnsi="Century Gothic" w:cs="Arial"/>
          <w:sz w:val="24"/>
          <w:szCs w:val="24"/>
        </w:rPr>
        <w:t xml:space="preserve">12 </w:t>
      </w:r>
      <w:r>
        <w:rPr>
          <w:rFonts w:ascii="Century Gothic" w:hAnsi="Century Gothic" w:cs="Arial"/>
          <w:sz w:val="24"/>
          <w:szCs w:val="24"/>
        </w:rPr>
        <w:t xml:space="preserve">dos autos, a citação desta Ré foi confirmada no dia </w:t>
      </w:r>
      <w:r w:rsidR="008A0CFC">
        <w:rPr>
          <w:rFonts w:ascii="Century Gothic" w:hAnsi="Century Gothic" w:cs="Arial"/>
          <w:sz w:val="24"/>
          <w:szCs w:val="24"/>
        </w:rPr>
        <w:t>29.09.2025</w:t>
      </w:r>
      <w:r w:rsidR="00B97920">
        <w:rPr>
          <w:rFonts w:ascii="Century Gothic" w:hAnsi="Century Gothic" w:cs="Arial"/>
          <w:sz w:val="24"/>
          <w:szCs w:val="24"/>
        </w:rPr>
        <w:t xml:space="preserve"> e</w:t>
      </w:r>
      <w:r>
        <w:rPr>
          <w:rFonts w:ascii="Century Gothic" w:hAnsi="Century Gothic" w:cs="Arial"/>
          <w:sz w:val="24"/>
          <w:szCs w:val="24"/>
        </w:rPr>
        <w:t xml:space="preserve">, </w:t>
      </w:r>
      <w:r w:rsidR="00832A4B">
        <w:rPr>
          <w:rFonts w:ascii="Century Gothic" w:hAnsi="Century Gothic" w:cs="Arial"/>
          <w:sz w:val="24"/>
          <w:szCs w:val="24"/>
        </w:rPr>
        <w:t xml:space="preserve">conforme evento </w:t>
      </w:r>
      <w:r w:rsidR="008A0CFC">
        <w:rPr>
          <w:rFonts w:ascii="Century Gothic" w:hAnsi="Century Gothic" w:cs="Arial"/>
          <w:sz w:val="24"/>
          <w:szCs w:val="24"/>
        </w:rPr>
        <w:t>9</w:t>
      </w:r>
      <w:r w:rsidR="00832A4B">
        <w:rPr>
          <w:rFonts w:ascii="Century Gothic" w:hAnsi="Century Gothic" w:cs="Arial"/>
          <w:sz w:val="24"/>
          <w:szCs w:val="24"/>
        </w:rPr>
        <w:t xml:space="preserve">, </w:t>
      </w:r>
      <w:r>
        <w:rPr>
          <w:rFonts w:ascii="Century Gothic" w:hAnsi="Century Gothic" w:cs="Arial"/>
          <w:sz w:val="24"/>
          <w:szCs w:val="24"/>
        </w:rPr>
        <w:t xml:space="preserve">o prazo se iniciou no dia </w:t>
      </w:r>
      <w:r w:rsidR="008A0CFC">
        <w:rPr>
          <w:rFonts w:ascii="Century Gothic" w:hAnsi="Century Gothic" w:cs="Arial"/>
          <w:sz w:val="24"/>
          <w:szCs w:val="24"/>
        </w:rPr>
        <w:t>07.10</w:t>
      </w:r>
      <w:r w:rsidRPr="00832A4B">
        <w:rPr>
          <w:rFonts w:ascii="Century Gothic" w:hAnsi="Century Gothic" w:cs="Arial"/>
          <w:sz w:val="24"/>
          <w:szCs w:val="24"/>
        </w:rPr>
        <w:t>.2025</w:t>
      </w:r>
      <w:r>
        <w:rPr>
          <w:rFonts w:ascii="Century Gothic" w:hAnsi="Century Gothic" w:cs="Arial"/>
          <w:sz w:val="24"/>
          <w:szCs w:val="24"/>
        </w:rPr>
        <w:t xml:space="preserve">. Portanto, </w:t>
      </w:r>
      <w:r w:rsidRPr="000F5FE5">
        <w:rPr>
          <w:rFonts w:ascii="Century Gothic" w:hAnsi="Century Gothic" w:cs="Arial"/>
          <w:sz w:val="24"/>
          <w:szCs w:val="24"/>
        </w:rPr>
        <w:t xml:space="preserve">o prazo fatal para apresentação de contestação finda em </w:t>
      </w:r>
      <w:r w:rsidR="008A0CFC">
        <w:rPr>
          <w:rFonts w:ascii="Century Gothic" w:hAnsi="Century Gothic" w:cs="Arial"/>
          <w:sz w:val="24"/>
          <w:szCs w:val="24"/>
        </w:rPr>
        <w:t>28</w:t>
      </w:r>
      <w:r w:rsidRPr="00832A4B">
        <w:rPr>
          <w:rFonts w:ascii="Century Gothic" w:hAnsi="Century Gothic" w:cs="Arial"/>
          <w:sz w:val="24"/>
          <w:szCs w:val="24"/>
        </w:rPr>
        <w:t>.</w:t>
      </w:r>
      <w:r w:rsidR="008A0CFC">
        <w:rPr>
          <w:rFonts w:ascii="Century Gothic" w:hAnsi="Century Gothic" w:cs="Arial"/>
          <w:sz w:val="24"/>
          <w:szCs w:val="24"/>
        </w:rPr>
        <w:t>1</w:t>
      </w:r>
      <w:r w:rsidRPr="00832A4B">
        <w:rPr>
          <w:rFonts w:ascii="Century Gothic" w:hAnsi="Century Gothic" w:cs="Arial"/>
          <w:sz w:val="24"/>
          <w:szCs w:val="24"/>
        </w:rPr>
        <w:t>0.2025</w:t>
      </w:r>
      <w:r w:rsidRPr="000F5FE5">
        <w:rPr>
          <w:rFonts w:ascii="Century Gothic" w:hAnsi="Century Gothic" w:cs="Arial"/>
          <w:sz w:val="24"/>
          <w:szCs w:val="24"/>
        </w:rPr>
        <w:t>. Assim, a presente contestação</w:t>
      </w:r>
      <w:r w:rsidR="00B02C6B">
        <w:rPr>
          <w:rFonts w:ascii="Century Gothic" w:hAnsi="Century Gothic" w:cs="Arial"/>
          <w:sz w:val="24"/>
          <w:szCs w:val="24"/>
        </w:rPr>
        <w:t xml:space="preserve"> </w:t>
      </w:r>
      <w:r w:rsidRPr="000F5FE5">
        <w:rPr>
          <w:rFonts w:ascii="Century Gothic" w:hAnsi="Century Gothic" w:cs="Arial"/>
          <w:sz w:val="24"/>
          <w:szCs w:val="24"/>
        </w:rPr>
        <w:t>é inequivocadamente tempestiva.</w:t>
      </w:r>
    </w:p>
    <w:p w14:paraId="708A469C" w14:textId="77777777" w:rsidR="00A51E82" w:rsidRPr="00AF274A" w:rsidRDefault="00A51E82"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497FFC85" w14:textId="2D9CDB9E" w:rsidR="00E7421D" w:rsidRPr="005F3C78" w:rsidRDefault="003A6F0A" w:rsidP="00AF274A">
      <w:pPr>
        <w:pStyle w:val="PargrafodaLista"/>
        <w:numPr>
          <w:ilvl w:val="0"/>
          <w:numId w:val="6"/>
        </w:numPr>
        <w:spacing w:line="360" w:lineRule="auto"/>
        <w:ind w:left="0" w:firstLine="0"/>
        <w:jc w:val="both"/>
        <w:rPr>
          <w:rFonts w:ascii="Century Gothic" w:hAnsi="Century Gothic" w:cs="Arial"/>
          <w:b/>
          <w:sz w:val="24"/>
          <w:szCs w:val="24"/>
        </w:rPr>
      </w:pPr>
      <w:r>
        <w:rPr>
          <w:rFonts w:ascii="Century Gothic" w:hAnsi="Century Gothic" w:cs="Arial"/>
          <w:b/>
          <w:sz w:val="24"/>
          <w:szCs w:val="24"/>
        </w:rPr>
        <w:t xml:space="preserve">SÍNTESE </w:t>
      </w:r>
      <w:r w:rsidR="0048203F">
        <w:rPr>
          <w:rFonts w:ascii="Century Gothic" w:hAnsi="Century Gothic" w:cs="Arial"/>
          <w:b/>
          <w:sz w:val="24"/>
          <w:szCs w:val="24"/>
        </w:rPr>
        <w:t>DOS</w:t>
      </w:r>
      <w:r w:rsidR="00F02CD4">
        <w:rPr>
          <w:rFonts w:ascii="Century Gothic" w:hAnsi="Century Gothic" w:cs="Arial"/>
          <w:b/>
          <w:sz w:val="24"/>
          <w:szCs w:val="24"/>
        </w:rPr>
        <w:t xml:space="preserve"> AUTOS</w:t>
      </w:r>
    </w:p>
    <w:p w14:paraId="4C743782" w14:textId="77777777" w:rsidR="00AF274A" w:rsidRDefault="00AF274A"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16EDDD96" w14:textId="20774610" w:rsidR="008952FD" w:rsidRDefault="008952FD" w:rsidP="002E7B0C">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A Autora alega ter contratado com a Ré, em 26</w:t>
      </w:r>
      <w:r w:rsidR="00172A7A">
        <w:rPr>
          <w:rFonts w:ascii="Century Gothic" w:hAnsi="Century Gothic" w:cs="Arial"/>
          <w:sz w:val="24"/>
          <w:szCs w:val="24"/>
        </w:rPr>
        <w:t>.</w:t>
      </w:r>
      <w:r w:rsidRPr="008952FD">
        <w:rPr>
          <w:rFonts w:ascii="Century Gothic" w:hAnsi="Century Gothic" w:cs="Arial"/>
          <w:sz w:val="24"/>
          <w:szCs w:val="24"/>
        </w:rPr>
        <w:t>01</w:t>
      </w:r>
      <w:r w:rsidR="00172A7A">
        <w:rPr>
          <w:rFonts w:ascii="Century Gothic" w:hAnsi="Century Gothic" w:cs="Arial"/>
          <w:sz w:val="24"/>
          <w:szCs w:val="24"/>
        </w:rPr>
        <w:t>.</w:t>
      </w:r>
      <w:r w:rsidRPr="008952FD">
        <w:rPr>
          <w:rFonts w:ascii="Century Gothic" w:hAnsi="Century Gothic" w:cs="Arial"/>
          <w:sz w:val="24"/>
          <w:szCs w:val="24"/>
        </w:rPr>
        <w:t>2024, 13 licenças do software "</w:t>
      </w:r>
      <w:r w:rsidRPr="00172A7A">
        <w:rPr>
          <w:rFonts w:ascii="Century Gothic" w:hAnsi="Century Gothic" w:cs="Arial"/>
          <w:i/>
          <w:iCs/>
          <w:sz w:val="24"/>
          <w:szCs w:val="24"/>
        </w:rPr>
        <w:t>Sales Cloud - Enterprise Edition</w:t>
      </w:r>
      <w:r w:rsidRPr="008952FD">
        <w:rPr>
          <w:rFonts w:ascii="Century Gothic" w:hAnsi="Century Gothic" w:cs="Arial"/>
          <w:sz w:val="24"/>
          <w:szCs w:val="24"/>
        </w:rPr>
        <w:t xml:space="preserve">", pelo prazo de 36 meses e valor mensal de R$ 4.712,50, perfazendo o </w:t>
      </w:r>
      <w:r w:rsidR="00B97920">
        <w:rPr>
          <w:rFonts w:ascii="Century Gothic" w:hAnsi="Century Gothic" w:cs="Arial"/>
          <w:sz w:val="24"/>
          <w:szCs w:val="24"/>
        </w:rPr>
        <w:t xml:space="preserve">valor </w:t>
      </w:r>
      <w:r w:rsidR="00172A7A">
        <w:rPr>
          <w:rFonts w:ascii="Century Gothic" w:hAnsi="Century Gothic" w:cs="Arial"/>
          <w:sz w:val="24"/>
          <w:szCs w:val="24"/>
        </w:rPr>
        <w:t>total</w:t>
      </w:r>
      <w:r w:rsidRPr="008952FD">
        <w:rPr>
          <w:rFonts w:ascii="Century Gothic" w:hAnsi="Century Gothic" w:cs="Arial"/>
          <w:sz w:val="24"/>
          <w:szCs w:val="24"/>
        </w:rPr>
        <w:t xml:space="preserve"> de R$ 193.113,26.</w:t>
      </w:r>
    </w:p>
    <w:p w14:paraId="3900B7EC" w14:textId="77777777" w:rsidR="008952FD" w:rsidRPr="008952FD" w:rsidRDefault="008952FD" w:rsidP="002E7B0C">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3E5A782B" w14:textId="6A1C7085" w:rsidR="008952FD" w:rsidRPr="008952FD" w:rsidRDefault="008952FD" w:rsidP="002E7B0C">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Narra que, desde a contratação, jamais conseguiu "</w:t>
      </w:r>
      <w:r w:rsidRPr="00172A7A">
        <w:rPr>
          <w:rFonts w:ascii="Century Gothic" w:hAnsi="Century Gothic" w:cs="Arial"/>
          <w:sz w:val="24"/>
          <w:szCs w:val="24"/>
        </w:rPr>
        <w:t>implementar</w:t>
      </w:r>
      <w:r w:rsidRPr="008952FD">
        <w:rPr>
          <w:rFonts w:ascii="Century Gothic" w:hAnsi="Century Gothic" w:cs="Arial"/>
          <w:sz w:val="24"/>
          <w:szCs w:val="24"/>
        </w:rPr>
        <w:t xml:space="preserve">" o </w:t>
      </w:r>
      <w:r w:rsidRPr="00172A7A">
        <w:rPr>
          <w:rFonts w:ascii="Century Gothic" w:hAnsi="Century Gothic" w:cs="Arial"/>
          <w:i/>
          <w:iCs/>
          <w:sz w:val="24"/>
          <w:szCs w:val="24"/>
        </w:rPr>
        <w:t>software</w:t>
      </w:r>
      <w:r w:rsidRPr="008952FD">
        <w:rPr>
          <w:rFonts w:ascii="Century Gothic" w:hAnsi="Century Gothic" w:cs="Arial"/>
          <w:sz w:val="24"/>
          <w:szCs w:val="24"/>
        </w:rPr>
        <w:t>, tendo buscado rescisão amigável desde março de 2025, formalizada por notificação extrajudicial em 01</w:t>
      </w:r>
      <w:r w:rsidR="00172A7A">
        <w:rPr>
          <w:rFonts w:ascii="Century Gothic" w:hAnsi="Century Gothic" w:cs="Arial"/>
          <w:sz w:val="24"/>
          <w:szCs w:val="24"/>
        </w:rPr>
        <w:t>.</w:t>
      </w:r>
      <w:r w:rsidRPr="008952FD">
        <w:rPr>
          <w:rFonts w:ascii="Century Gothic" w:hAnsi="Century Gothic" w:cs="Arial"/>
          <w:sz w:val="24"/>
          <w:szCs w:val="24"/>
        </w:rPr>
        <w:t>08</w:t>
      </w:r>
      <w:r w:rsidR="00172A7A">
        <w:rPr>
          <w:rFonts w:ascii="Century Gothic" w:hAnsi="Century Gothic" w:cs="Arial"/>
          <w:sz w:val="24"/>
          <w:szCs w:val="24"/>
        </w:rPr>
        <w:t>.</w:t>
      </w:r>
      <w:r w:rsidRPr="008952FD">
        <w:rPr>
          <w:rFonts w:ascii="Century Gothic" w:hAnsi="Century Gothic" w:cs="Arial"/>
          <w:sz w:val="24"/>
          <w:szCs w:val="24"/>
        </w:rPr>
        <w:t>2025.</w:t>
      </w:r>
    </w:p>
    <w:p w14:paraId="7589E26D" w14:textId="77777777" w:rsidR="008952FD" w:rsidRDefault="008952FD" w:rsidP="002E7B0C">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2FC0D7B3" w14:textId="5EA06087" w:rsidR="008952FD" w:rsidRPr="008952FD" w:rsidRDefault="008952FD" w:rsidP="002E7B0C">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 xml:space="preserve">Alega inaplicabilidade do </w:t>
      </w:r>
      <w:r w:rsidRPr="00172A7A">
        <w:rPr>
          <w:rFonts w:ascii="Century Gothic" w:hAnsi="Century Gothic" w:cs="Arial"/>
          <w:i/>
          <w:iCs/>
          <w:sz w:val="24"/>
          <w:szCs w:val="24"/>
        </w:rPr>
        <w:t>Main</w:t>
      </w:r>
      <w:r w:rsidRPr="008952FD">
        <w:rPr>
          <w:rFonts w:ascii="Century Gothic" w:hAnsi="Century Gothic" w:cs="Arial"/>
          <w:sz w:val="24"/>
          <w:szCs w:val="24"/>
        </w:rPr>
        <w:t xml:space="preserve"> </w:t>
      </w:r>
      <w:r w:rsidRPr="00172A7A">
        <w:rPr>
          <w:rFonts w:ascii="Century Gothic" w:hAnsi="Century Gothic" w:cs="Arial"/>
          <w:i/>
          <w:iCs/>
          <w:sz w:val="24"/>
          <w:szCs w:val="24"/>
        </w:rPr>
        <w:t>Services</w:t>
      </w:r>
      <w:r w:rsidRPr="008952FD">
        <w:rPr>
          <w:rFonts w:ascii="Century Gothic" w:hAnsi="Century Gothic" w:cs="Arial"/>
          <w:sz w:val="24"/>
          <w:szCs w:val="24"/>
        </w:rPr>
        <w:t xml:space="preserve"> </w:t>
      </w:r>
      <w:r w:rsidRPr="00172A7A">
        <w:rPr>
          <w:rFonts w:ascii="Century Gothic" w:hAnsi="Century Gothic" w:cs="Arial"/>
          <w:i/>
          <w:iCs/>
          <w:sz w:val="24"/>
          <w:szCs w:val="24"/>
        </w:rPr>
        <w:t>Agreement</w:t>
      </w:r>
      <w:r w:rsidRPr="008952FD">
        <w:rPr>
          <w:rFonts w:ascii="Century Gothic" w:hAnsi="Century Gothic" w:cs="Arial"/>
          <w:sz w:val="24"/>
          <w:szCs w:val="24"/>
        </w:rPr>
        <w:t xml:space="preserve"> (</w:t>
      </w:r>
      <w:r w:rsidR="00172A7A">
        <w:rPr>
          <w:rFonts w:ascii="Century Gothic" w:hAnsi="Century Gothic" w:cs="Arial"/>
          <w:sz w:val="24"/>
          <w:szCs w:val="24"/>
        </w:rPr>
        <w:t>“MS</w:t>
      </w:r>
      <w:r w:rsidR="00F12A14">
        <w:rPr>
          <w:rFonts w:ascii="Century Gothic" w:hAnsi="Century Gothic" w:cs="Arial"/>
          <w:sz w:val="24"/>
          <w:szCs w:val="24"/>
        </w:rPr>
        <w:t>A</w:t>
      </w:r>
      <w:r w:rsidR="00172A7A">
        <w:rPr>
          <w:rFonts w:ascii="Century Gothic" w:hAnsi="Century Gothic" w:cs="Arial"/>
          <w:sz w:val="24"/>
          <w:szCs w:val="24"/>
        </w:rPr>
        <w:t>”</w:t>
      </w:r>
      <w:r w:rsidR="00B97920">
        <w:rPr>
          <w:rFonts w:ascii="Century Gothic" w:hAnsi="Century Gothic" w:cs="Arial"/>
          <w:sz w:val="24"/>
          <w:szCs w:val="24"/>
        </w:rPr>
        <w:t xml:space="preserve"> ou Contrato Master de Serviços</w:t>
      </w:r>
      <w:r w:rsidRPr="008952FD">
        <w:rPr>
          <w:rFonts w:ascii="Century Gothic" w:hAnsi="Century Gothic" w:cs="Arial"/>
          <w:sz w:val="24"/>
          <w:szCs w:val="24"/>
        </w:rPr>
        <w:t>) por ausência de assinatura, pleiteia rescisão contratual sem ônus e, subsidiariamente, limitação da multa rescisória a 10% das mensalidades vincendas.</w:t>
      </w:r>
    </w:p>
    <w:p w14:paraId="7F69016D" w14:textId="77777777" w:rsidR="008952FD" w:rsidRDefault="008952FD" w:rsidP="002E7B0C">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141FABD9" w14:textId="01BDC02D" w:rsidR="008952FD" w:rsidRPr="008952FD" w:rsidRDefault="008952FD" w:rsidP="002E7B0C">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A Tutela de Urgência foi deferida em 25</w:t>
      </w:r>
      <w:r w:rsidR="00172A7A">
        <w:rPr>
          <w:rFonts w:ascii="Century Gothic" w:hAnsi="Century Gothic" w:cs="Arial"/>
          <w:sz w:val="24"/>
          <w:szCs w:val="24"/>
        </w:rPr>
        <w:t>.</w:t>
      </w:r>
      <w:r w:rsidRPr="008952FD">
        <w:rPr>
          <w:rFonts w:ascii="Century Gothic" w:hAnsi="Century Gothic" w:cs="Arial"/>
          <w:sz w:val="24"/>
          <w:szCs w:val="24"/>
        </w:rPr>
        <w:t>09</w:t>
      </w:r>
      <w:r w:rsidR="00172A7A">
        <w:rPr>
          <w:rFonts w:ascii="Century Gothic" w:hAnsi="Century Gothic" w:cs="Arial"/>
          <w:sz w:val="24"/>
          <w:szCs w:val="24"/>
        </w:rPr>
        <w:t>.</w:t>
      </w:r>
      <w:r w:rsidRPr="008952FD">
        <w:rPr>
          <w:rFonts w:ascii="Century Gothic" w:hAnsi="Century Gothic" w:cs="Arial"/>
          <w:sz w:val="24"/>
          <w:szCs w:val="24"/>
        </w:rPr>
        <w:t xml:space="preserve">2025, </w:t>
      </w:r>
      <w:r>
        <w:rPr>
          <w:rFonts w:ascii="Century Gothic" w:hAnsi="Century Gothic" w:cs="Arial"/>
          <w:sz w:val="24"/>
          <w:szCs w:val="24"/>
        </w:rPr>
        <w:t xml:space="preserve">determinando a suspensão das </w:t>
      </w:r>
      <w:r w:rsidRPr="008952FD">
        <w:rPr>
          <w:rFonts w:ascii="Century Gothic" w:hAnsi="Century Gothic" w:cs="Arial"/>
          <w:sz w:val="24"/>
          <w:szCs w:val="24"/>
        </w:rPr>
        <w:t xml:space="preserve">cobranças e </w:t>
      </w:r>
      <w:r>
        <w:rPr>
          <w:rFonts w:ascii="Century Gothic" w:hAnsi="Century Gothic" w:cs="Arial"/>
          <w:sz w:val="24"/>
          <w:szCs w:val="24"/>
        </w:rPr>
        <w:t xml:space="preserve">impedimento de </w:t>
      </w:r>
      <w:r w:rsidRPr="008952FD">
        <w:rPr>
          <w:rFonts w:ascii="Century Gothic" w:hAnsi="Century Gothic" w:cs="Arial"/>
          <w:sz w:val="24"/>
          <w:szCs w:val="24"/>
        </w:rPr>
        <w:t>negativação.</w:t>
      </w:r>
    </w:p>
    <w:p w14:paraId="1F0D43DF" w14:textId="77777777" w:rsidR="008952FD" w:rsidRDefault="008952FD" w:rsidP="002E7B0C">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620D9B2E" w14:textId="085390BA" w:rsidR="008952FD" w:rsidRDefault="008952FD" w:rsidP="002E7B0C">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Em que pese o máximo respeito ao entendimento da Autora, sua narrativa omite elementos essenciais da relação contratual e configura litigância de má-fé qualificada pela supressão deliberada de documentação probatória fundamental, conforme será demonstrado.</w:t>
      </w:r>
    </w:p>
    <w:p w14:paraId="6B7DD931" w14:textId="77777777" w:rsidR="00B97920" w:rsidRPr="00B97920" w:rsidRDefault="00B97920" w:rsidP="00B97920">
      <w:pPr>
        <w:rPr>
          <w:rFonts w:ascii="Century Gothic" w:hAnsi="Century Gothic" w:cs="Arial"/>
          <w:sz w:val="24"/>
          <w:szCs w:val="24"/>
        </w:rPr>
      </w:pPr>
    </w:p>
    <w:p w14:paraId="31C958C3" w14:textId="5EDE7543" w:rsidR="008952FD" w:rsidRDefault="008952FD" w:rsidP="008952FD">
      <w:pPr>
        <w:pStyle w:val="PargrafodaLista"/>
        <w:numPr>
          <w:ilvl w:val="0"/>
          <w:numId w:val="6"/>
        </w:numPr>
        <w:spacing w:line="360" w:lineRule="auto"/>
        <w:ind w:left="0" w:firstLine="0"/>
        <w:jc w:val="both"/>
        <w:rPr>
          <w:rFonts w:ascii="Century Gothic" w:hAnsi="Century Gothic"/>
          <w:b/>
          <w:sz w:val="24"/>
          <w:szCs w:val="24"/>
        </w:rPr>
      </w:pPr>
      <w:r w:rsidRPr="005D2BE5">
        <w:rPr>
          <w:rFonts w:ascii="Century Gothic" w:hAnsi="Century Gothic"/>
          <w:b/>
          <w:sz w:val="24"/>
          <w:szCs w:val="24"/>
        </w:rPr>
        <w:lastRenderedPageBreak/>
        <w:t>PRELIMINAR</w:t>
      </w:r>
      <w:r>
        <w:rPr>
          <w:rFonts w:ascii="Century Gothic" w:hAnsi="Century Gothic"/>
          <w:b/>
          <w:sz w:val="24"/>
          <w:szCs w:val="24"/>
        </w:rPr>
        <w:t>ES</w:t>
      </w:r>
    </w:p>
    <w:p w14:paraId="124B770D" w14:textId="77777777" w:rsidR="00973F69" w:rsidRDefault="00973F69" w:rsidP="00973F69">
      <w:pPr>
        <w:pStyle w:val="PargrafodaLista"/>
        <w:numPr>
          <w:ilvl w:val="0"/>
          <w:numId w:val="8"/>
        </w:numPr>
        <w:spacing w:line="360" w:lineRule="auto"/>
        <w:ind w:left="0" w:firstLine="0"/>
        <w:jc w:val="both"/>
        <w:rPr>
          <w:rFonts w:ascii="Century Gothic" w:hAnsi="Century Gothic"/>
          <w:b/>
          <w:sz w:val="24"/>
          <w:szCs w:val="24"/>
        </w:rPr>
      </w:pPr>
      <w:r>
        <w:rPr>
          <w:rFonts w:ascii="Century Gothic" w:hAnsi="Century Gothic"/>
          <w:b/>
          <w:sz w:val="24"/>
          <w:szCs w:val="24"/>
        </w:rPr>
        <w:t>ILEGITIMIDADE PASSIVA DA RÉ</w:t>
      </w:r>
    </w:p>
    <w:p w14:paraId="7422DE46" w14:textId="77777777" w:rsidR="00973F69" w:rsidRDefault="00973F69" w:rsidP="00973F69">
      <w:pPr>
        <w:pStyle w:val="Corpodetexto"/>
        <w:spacing w:line="360" w:lineRule="auto"/>
        <w:ind w:left="1701"/>
        <w:jc w:val="both"/>
        <w:rPr>
          <w:rFonts w:ascii="Century Gothic" w:hAnsi="Century Gothic"/>
          <w:bCs/>
          <w:sz w:val="24"/>
          <w:szCs w:val="24"/>
          <w:lang w:val="pt-BR"/>
        </w:rPr>
      </w:pPr>
    </w:p>
    <w:p w14:paraId="78B6183D" w14:textId="77777777" w:rsidR="00973F69" w:rsidRPr="008952FD" w:rsidRDefault="00973F69" w:rsidP="00973F69">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A Ré suscita preliminar de ilegitimidade passiva para responder pela presente demanda, uma vez que a narrativa fática apresentada pela Autora não guarda relação jurídica com as obrigações efetivamente assumidas pela Ré nos contratos firmados.</w:t>
      </w:r>
    </w:p>
    <w:p w14:paraId="7CCCE341" w14:textId="77777777" w:rsidR="00973F69" w:rsidRDefault="00973F69" w:rsidP="00973F69">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5B3721A2" w14:textId="64EF3F88" w:rsidR="00973F69" w:rsidRPr="008952FD" w:rsidRDefault="00973F69" w:rsidP="00973F69">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A análise detalhada da documentação acostada aos autos revela contradição insuperável na tese autoral. Enquanto alega falhas na "implementação" como fundamento para rescisão contratual com a Ré, a Autora conscientemente contratou empresa terceira para prestação destes serviços específicos</w:t>
      </w:r>
      <w:r w:rsidR="00B97920">
        <w:rPr>
          <w:rFonts w:ascii="Century Gothic" w:hAnsi="Century Gothic" w:cs="Arial"/>
          <w:sz w:val="24"/>
          <w:szCs w:val="24"/>
        </w:rPr>
        <w:t xml:space="preserve"> de implementação do software</w:t>
      </w:r>
      <w:r w:rsidRPr="008952FD">
        <w:rPr>
          <w:rFonts w:ascii="Century Gothic" w:hAnsi="Century Gothic" w:cs="Arial"/>
          <w:sz w:val="24"/>
          <w:szCs w:val="24"/>
        </w:rPr>
        <w:t>.</w:t>
      </w:r>
    </w:p>
    <w:p w14:paraId="6D1228C7" w14:textId="77777777" w:rsidR="00973F69" w:rsidRPr="008952FD" w:rsidRDefault="00973F69" w:rsidP="00973F69">
      <w:pPr>
        <w:pStyle w:val="Corpodetexto"/>
        <w:spacing w:line="360" w:lineRule="auto"/>
        <w:ind w:left="1701"/>
        <w:jc w:val="both"/>
        <w:rPr>
          <w:rFonts w:ascii="Century Gothic" w:hAnsi="Century Gothic"/>
          <w:bCs/>
          <w:sz w:val="24"/>
          <w:szCs w:val="24"/>
          <w:lang w:val="pt-BR"/>
        </w:rPr>
      </w:pPr>
    </w:p>
    <w:p w14:paraId="6CB34DD4" w14:textId="77777777" w:rsidR="00973F69" w:rsidRPr="004912AD" w:rsidRDefault="00973F69" w:rsidP="00B97920">
      <w:pPr>
        <w:pStyle w:val="Corpodetexto"/>
        <w:numPr>
          <w:ilvl w:val="0"/>
          <w:numId w:val="23"/>
        </w:numPr>
        <w:tabs>
          <w:tab w:val="clear" w:pos="72"/>
          <w:tab w:val="clear" w:pos="1915"/>
          <w:tab w:val="clear" w:pos="3900"/>
          <w:tab w:val="clear" w:pos="5743"/>
          <w:tab w:val="clear" w:pos="7585"/>
        </w:tabs>
        <w:spacing w:line="360" w:lineRule="auto"/>
        <w:ind w:left="2835" w:hanging="567"/>
        <w:jc w:val="both"/>
        <w:rPr>
          <w:rFonts w:ascii="Century Gothic" w:hAnsi="Century Gothic"/>
          <w:b/>
          <w:sz w:val="24"/>
          <w:szCs w:val="24"/>
          <w:lang w:val="pt-BR"/>
        </w:rPr>
      </w:pPr>
      <w:r w:rsidRPr="004912AD">
        <w:rPr>
          <w:rFonts w:ascii="Century Gothic" w:hAnsi="Century Gothic"/>
          <w:b/>
          <w:sz w:val="24"/>
          <w:szCs w:val="24"/>
          <w:lang w:val="pt-BR"/>
        </w:rPr>
        <w:t>Contratação da CERES para Implementação/Customização</w:t>
      </w:r>
    </w:p>
    <w:p w14:paraId="35BDC1D1" w14:textId="77777777" w:rsidR="00973F69" w:rsidRPr="008952FD" w:rsidRDefault="00973F69" w:rsidP="00973F69">
      <w:pPr>
        <w:pStyle w:val="Corpodetexto"/>
        <w:spacing w:line="360" w:lineRule="auto"/>
        <w:ind w:left="1701"/>
        <w:jc w:val="both"/>
        <w:rPr>
          <w:rFonts w:ascii="Century Gothic" w:hAnsi="Century Gothic"/>
          <w:bCs/>
          <w:sz w:val="24"/>
          <w:szCs w:val="24"/>
          <w:lang w:val="pt-BR"/>
        </w:rPr>
      </w:pPr>
    </w:p>
    <w:p w14:paraId="4BC135E2" w14:textId="5655FE5B" w:rsidR="00973F69" w:rsidRPr="008952FD" w:rsidRDefault="00973F69" w:rsidP="00973F69">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bCs/>
          <w:sz w:val="24"/>
          <w:szCs w:val="24"/>
          <w:lang w:val="pt-BR"/>
        </w:rPr>
      </w:pPr>
      <w:r w:rsidRPr="008952FD">
        <w:rPr>
          <w:rFonts w:ascii="Century Gothic" w:hAnsi="Century Gothic"/>
          <w:bCs/>
          <w:sz w:val="24"/>
          <w:szCs w:val="24"/>
          <w:lang w:val="pt-BR"/>
        </w:rPr>
        <w:t xml:space="preserve">As mensagens de WhatsApp juntadas pela Autora aos autos revelam a existência de relação jurídica com empresa denominada CERES, contratada </w:t>
      </w:r>
      <w:r w:rsidR="00B97920">
        <w:rPr>
          <w:rFonts w:ascii="Century Gothic" w:hAnsi="Century Gothic"/>
          <w:bCs/>
          <w:sz w:val="24"/>
          <w:szCs w:val="24"/>
          <w:lang w:val="pt-BR"/>
        </w:rPr>
        <w:t xml:space="preserve">pela Autora </w:t>
      </w:r>
      <w:r w:rsidRPr="008952FD">
        <w:rPr>
          <w:rFonts w:ascii="Century Gothic" w:hAnsi="Century Gothic"/>
          <w:bCs/>
          <w:sz w:val="24"/>
          <w:szCs w:val="24"/>
          <w:lang w:val="pt-BR"/>
        </w:rPr>
        <w:t xml:space="preserve">especificamente para serviços de implementação e customização do </w:t>
      </w:r>
      <w:r w:rsidRPr="00097A8C">
        <w:rPr>
          <w:rFonts w:ascii="Century Gothic" w:hAnsi="Century Gothic"/>
          <w:bCs/>
          <w:i/>
          <w:iCs/>
          <w:sz w:val="24"/>
          <w:szCs w:val="24"/>
          <w:lang w:val="pt-BR"/>
        </w:rPr>
        <w:t>software</w:t>
      </w:r>
      <w:r w:rsidRPr="008952FD">
        <w:rPr>
          <w:rFonts w:ascii="Century Gothic" w:hAnsi="Century Gothic"/>
          <w:bCs/>
          <w:sz w:val="24"/>
          <w:szCs w:val="24"/>
          <w:lang w:val="pt-BR"/>
        </w:rPr>
        <w:t>.</w:t>
      </w:r>
    </w:p>
    <w:p w14:paraId="4E3CF977" w14:textId="77777777" w:rsidR="00973F69" w:rsidRDefault="00973F69" w:rsidP="00973F69">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143B2652" w14:textId="77777777" w:rsidR="00973F69" w:rsidRPr="008952FD" w:rsidRDefault="00973F69" w:rsidP="00973F69">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Nas mensagens transcritas de 20</w:t>
      </w:r>
      <w:r>
        <w:rPr>
          <w:rFonts w:ascii="Century Gothic" w:hAnsi="Century Gothic" w:cs="Arial"/>
          <w:sz w:val="24"/>
          <w:szCs w:val="24"/>
        </w:rPr>
        <w:t>.</w:t>
      </w:r>
      <w:r w:rsidRPr="008952FD">
        <w:rPr>
          <w:rFonts w:ascii="Century Gothic" w:hAnsi="Century Gothic" w:cs="Arial"/>
          <w:sz w:val="24"/>
          <w:szCs w:val="24"/>
        </w:rPr>
        <w:t>08</w:t>
      </w:r>
      <w:r>
        <w:rPr>
          <w:rFonts w:ascii="Century Gothic" w:hAnsi="Century Gothic" w:cs="Arial"/>
          <w:sz w:val="24"/>
          <w:szCs w:val="24"/>
        </w:rPr>
        <w:t>.</w:t>
      </w:r>
      <w:r w:rsidRPr="008952FD">
        <w:rPr>
          <w:rFonts w:ascii="Century Gothic" w:hAnsi="Century Gothic" w:cs="Arial"/>
          <w:sz w:val="24"/>
          <w:szCs w:val="24"/>
        </w:rPr>
        <w:t>2025, o representante da Autora, Sr. Harry Heise, afirma textualmente:</w:t>
      </w:r>
    </w:p>
    <w:p w14:paraId="3C39D455" w14:textId="77777777" w:rsidR="00973F69" w:rsidRPr="008952FD" w:rsidRDefault="00973F69" w:rsidP="00973F69">
      <w:pPr>
        <w:pStyle w:val="Corpodetexto"/>
        <w:spacing w:line="360" w:lineRule="auto"/>
        <w:ind w:left="1701" w:firstLine="2268"/>
        <w:jc w:val="both"/>
        <w:rPr>
          <w:rFonts w:ascii="Century Gothic" w:hAnsi="Century Gothic"/>
          <w:bCs/>
          <w:sz w:val="24"/>
          <w:szCs w:val="24"/>
          <w:lang w:val="pt-BR"/>
        </w:rPr>
      </w:pPr>
    </w:p>
    <w:p w14:paraId="119391BB" w14:textId="77777777" w:rsidR="00973F69" w:rsidRPr="004912AD" w:rsidRDefault="00973F69" w:rsidP="00973F69">
      <w:pPr>
        <w:pStyle w:val="Corpodetexto"/>
        <w:tabs>
          <w:tab w:val="clear" w:pos="72"/>
          <w:tab w:val="clear" w:pos="1915"/>
          <w:tab w:val="clear" w:pos="3900"/>
          <w:tab w:val="clear" w:pos="5743"/>
          <w:tab w:val="clear" w:pos="7585"/>
        </w:tabs>
        <w:ind w:left="1701" w:firstLine="567"/>
        <w:jc w:val="both"/>
        <w:rPr>
          <w:rFonts w:ascii="Century Gothic" w:hAnsi="Century Gothic"/>
          <w:bCs/>
          <w:sz w:val="20"/>
          <w:lang w:val="pt-BR"/>
        </w:rPr>
      </w:pPr>
      <w:r w:rsidRPr="004912AD">
        <w:rPr>
          <w:rFonts w:ascii="Century Gothic" w:hAnsi="Century Gothic"/>
          <w:bCs/>
          <w:sz w:val="20"/>
          <w:lang w:val="pt-BR"/>
        </w:rPr>
        <w:t>"Nosso último contato com a Ceres foi em março de 2025"</w:t>
      </w:r>
    </w:p>
    <w:p w14:paraId="654A6608" w14:textId="77777777" w:rsidR="00973F69" w:rsidRDefault="00973F69" w:rsidP="00973F69">
      <w:pPr>
        <w:pStyle w:val="Corpodetexto"/>
        <w:tabs>
          <w:tab w:val="clear" w:pos="72"/>
          <w:tab w:val="clear" w:pos="1915"/>
          <w:tab w:val="clear" w:pos="3900"/>
          <w:tab w:val="clear" w:pos="5743"/>
          <w:tab w:val="clear" w:pos="7585"/>
        </w:tabs>
        <w:ind w:left="1701" w:firstLine="567"/>
        <w:jc w:val="both"/>
        <w:rPr>
          <w:rFonts w:ascii="Century Gothic" w:hAnsi="Century Gothic"/>
          <w:bCs/>
          <w:sz w:val="20"/>
          <w:lang w:val="pt-BR"/>
        </w:rPr>
      </w:pPr>
      <w:r w:rsidRPr="004912AD">
        <w:rPr>
          <w:rFonts w:ascii="Century Gothic" w:hAnsi="Century Gothic"/>
          <w:bCs/>
          <w:sz w:val="20"/>
          <w:lang w:val="pt-BR"/>
        </w:rPr>
        <w:t>"O implantador perder o acesso... mas"</w:t>
      </w:r>
    </w:p>
    <w:p w14:paraId="36C76EB5" w14:textId="77777777" w:rsidR="006A0488" w:rsidRPr="004912AD" w:rsidRDefault="006A0488" w:rsidP="00973F69">
      <w:pPr>
        <w:pStyle w:val="Corpodetexto"/>
        <w:tabs>
          <w:tab w:val="clear" w:pos="72"/>
          <w:tab w:val="clear" w:pos="1915"/>
          <w:tab w:val="clear" w:pos="3900"/>
          <w:tab w:val="clear" w:pos="5743"/>
          <w:tab w:val="clear" w:pos="7585"/>
        </w:tabs>
        <w:ind w:left="1701" w:firstLine="567"/>
        <w:jc w:val="both"/>
        <w:rPr>
          <w:rFonts w:ascii="Century Gothic" w:hAnsi="Century Gothic"/>
          <w:bCs/>
          <w:sz w:val="20"/>
          <w:lang w:val="pt-BR"/>
        </w:rPr>
      </w:pPr>
    </w:p>
    <w:p w14:paraId="72393C76" w14:textId="77777777" w:rsidR="00973F69" w:rsidRPr="008952FD" w:rsidRDefault="00973F69" w:rsidP="00973F69">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A representante da Ré, Sra. Julia Vianna, responde confirmando o conhecimento da relação:</w:t>
      </w:r>
    </w:p>
    <w:p w14:paraId="18D168DD" w14:textId="77777777" w:rsidR="00973F69" w:rsidRPr="00097A8C" w:rsidRDefault="00973F69" w:rsidP="00973F69">
      <w:pPr>
        <w:pStyle w:val="Corpodetexto"/>
        <w:spacing w:line="360" w:lineRule="auto"/>
        <w:ind w:left="1701" w:firstLine="2268"/>
        <w:jc w:val="both"/>
        <w:rPr>
          <w:rFonts w:ascii="Century Gothic" w:hAnsi="Century Gothic"/>
          <w:bCs/>
          <w:sz w:val="24"/>
          <w:szCs w:val="24"/>
        </w:rPr>
      </w:pPr>
    </w:p>
    <w:p w14:paraId="34B0B2A3" w14:textId="77777777" w:rsidR="00973F69" w:rsidRPr="004912AD" w:rsidRDefault="00973F69" w:rsidP="00973F69">
      <w:pPr>
        <w:pStyle w:val="Corpodetexto"/>
        <w:tabs>
          <w:tab w:val="clear" w:pos="72"/>
          <w:tab w:val="clear" w:pos="1915"/>
          <w:tab w:val="clear" w:pos="3900"/>
          <w:tab w:val="clear" w:pos="5743"/>
          <w:tab w:val="clear" w:pos="7585"/>
        </w:tabs>
        <w:ind w:left="2268"/>
        <w:jc w:val="both"/>
        <w:rPr>
          <w:rFonts w:ascii="Century Gothic" w:hAnsi="Century Gothic"/>
          <w:bCs/>
          <w:sz w:val="20"/>
          <w:lang w:val="pt-BR"/>
        </w:rPr>
      </w:pPr>
      <w:r w:rsidRPr="004912AD">
        <w:rPr>
          <w:rFonts w:ascii="Century Gothic" w:hAnsi="Century Gothic"/>
          <w:bCs/>
          <w:sz w:val="20"/>
          <w:lang w:val="pt-BR"/>
        </w:rPr>
        <w:lastRenderedPageBreak/>
        <w:t>"Chamei o Eduardo da Ceres também para entender mais do contexto"</w:t>
      </w:r>
    </w:p>
    <w:p w14:paraId="79C1F493" w14:textId="77777777" w:rsidR="00973F69" w:rsidRPr="004912AD" w:rsidRDefault="00973F69" w:rsidP="00973F69">
      <w:pPr>
        <w:pStyle w:val="Corpodetexto"/>
        <w:tabs>
          <w:tab w:val="clear" w:pos="72"/>
          <w:tab w:val="clear" w:pos="1915"/>
          <w:tab w:val="clear" w:pos="3900"/>
          <w:tab w:val="clear" w:pos="5743"/>
          <w:tab w:val="clear" w:pos="7585"/>
        </w:tabs>
        <w:ind w:left="2268"/>
        <w:jc w:val="both"/>
        <w:rPr>
          <w:rFonts w:ascii="Century Gothic" w:hAnsi="Century Gothic"/>
          <w:bCs/>
          <w:sz w:val="20"/>
          <w:lang w:val="pt-BR"/>
        </w:rPr>
      </w:pPr>
      <w:r w:rsidRPr="004912AD">
        <w:rPr>
          <w:rFonts w:ascii="Century Gothic" w:hAnsi="Century Gothic"/>
          <w:bCs/>
          <w:sz w:val="20"/>
          <w:lang w:val="pt-BR"/>
        </w:rPr>
        <w:t>"Entendo que o parceiro que fechou a implementação com vocês está completamente fora de cogitação"</w:t>
      </w:r>
    </w:p>
    <w:p w14:paraId="20D091AF" w14:textId="77777777" w:rsidR="00973F69" w:rsidRDefault="00973F69" w:rsidP="00973F69">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7C7197CC" w14:textId="63A3F142" w:rsidR="00973F69" w:rsidRPr="008952FD" w:rsidRDefault="00973F69" w:rsidP="00973F69">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A CERES é empresa terceira</w:t>
      </w:r>
      <w:r w:rsidR="00B97920">
        <w:rPr>
          <w:rFonts w:ascii="Century Gothic" w:hAnsi="Century Gothic" w:cs="Arial"/>
          <w:sz w:val="24"/>
          <w:szCs w:val="24"/>
        </w:rPr>
        <w:t xml:space="preserve"> e</w:t>
      </w:r>
      <w:r w:rsidRPr="008952FD">
        <w:rPr>
          <w:rFonts w:ascii="Century Gothic" w:hAnsi="Century Gothic" w:cs="Arial"/>
          <w:sz w:val="24"/>
          <w:szCs w:val="24"/>
        </w:rPr>
        <w:t xml:space="preserve"> contratada diretamente pela Autora para prestação de serviços de implementação, customização e configuração do sistema.</w:t>
      </w:r>
    </w:p>
    <w:p w14:paraId="2CD97A47" w14:textId="77777777" w:rsidR="00973F69" w:rsidRDefault="00973F69" w:rsidP="00973F69">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2E34B15D" w14:textId="4026FD92" w:rsidR="00973F69" w:rsidRPr="008952FD" w:rsidRDefault="00973F69" w:rsidP="00973F69">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 xml:space="preserve">A Ré não presta serviços de implementação ou customização. Seu objeto contratual </w:t>
      </w:r>
      <w:r>
        <w:rPr>
          <w:rFonts w:ascii="Century Gothic" w:hAnsi="Century Gothic" w:cs="Arial"/>
          <w:sz w:val="24"/>
          <w:szCs w:val="24"/>
        </w:rPr>
        <w:t xml:space="preserve">se </w:t>
      </w:r>
      <w:r w:rsidRPr="008952FD">
        <w:rPr>
          <w:rFonts w:ascii="Century Gothic" w:hAnsi="Century Gothic" w:cs="Arial"/>
          <w:sz w:val="24"/>
          <w:szCs w:val="24"/>
        </w:rPr>
        <w:t xml:space="preserve">limita ao licenciamento de </w:t>
      </w:r>
      <w:r w:rsidRPr="00097A8C">
        <w:rPr>
          <w:rFonts w:ascii="Century Gothic" w:hAnsi="Century Gothic" w:cs="Arial"/>
          <w:i/>
          <w:iCs/>
          <w:sz w:val="24"/>
          <w:szCs w:val="24"/>
        </w:rPr>
        <w:t>software</w:t>
      </w:r>
      <w:r w:rsidRPr="008952FD">
        <w:rPr>
          <w:rFonts w:ascii="Century Gothic" w:hAnsi="Century Gothic" w:cs="Arial"/>
          <w:sz w:val="24"/>
          <w:szCs w:val="24"/>
        </w:rPr>
        <w:t xml:space="preserve"> em modelo </w:t>
      </w:r>
      <w:r w:rsidRPr="00097A8C">
        <w:rPr>
          <w:rFonts w:ascii="Century Gothic" w:hAnsi="Century Gothic" w:cs="Arial"/>
          <w:i/>
          <w:iCs/>
          <w:sz w:val="24"/>
          <w:szCs w:val="24"/>
        </w:rPr>
        <w:t>SaaS</w:t>
      </w:r>
      <w:r w:rsidRPr="008952FD">
        <w:rPr>
          <w:rFonts w:ascii="Century Gothic" w:hAnsi="Century Gothic" w:cs="Arial"/>
          <w:sz w:val="24"/>
          <w:szCs w:val="24"/>
        </w:rPr>
        <w:t xml:space="preserve"> (</w:t>
      </w:r>
      <w:r w:rsidRPr="00097A8C">
        <w:rPr>
          <w:rFonts w:ascii="Century Gothic" w:hAnsi="Century Gothic" w:cs="Arial"/>
          <w:i/>
          <w:iCs/>
          <w:sz w:val="24"/>
          <w:szCs w:val="24"/>
        </w:rPr>
        <w:t>Software</w:t>
      </w:r>
      <w:r w:rsidRPr="008952FD">
        <w:rPr>
          <w:rFonts w:ascii="Century Gothic" w:hAnsi="Century Gothic" w:cs="Arial"/>
          <w:sz w:val="24"/>
          <w:szCs w:val="24"/>
        </w:rPr>
        <w:t xml:space="preserve"> </w:t>
      </w:r>
      <w:r w:rsidRPr="00097A8C">
        <w:rPr>
          <w:rFonts w:ascii="Century Gothic" w:hAnsi="Century Gothic" w:cs="Arial"/>
          <w:i/>
          <w:iCs/>
          <w:sz w:val="24"/>
          <w:szCs w:val="24"/>
        </w:rPr>
        <w:t>as</w:t>
      </w:r>
      <w:r w:rsidRPr="008952FD">
        <w:rPr>
          <w:rFonts w:ascii="Century Gothic" w:hAnsi="Century Gothic" w:cs="Arial"/>
          <w:sz w:val="24"/>
          <w:szCs w:val="24"/>
        </w:rPr>
        <w:t xml:space="preserve"> </w:t>
      </w:r>
      <w:r w:rsidRPr="00097A8C">
        <w:rPr>
          <w:rFonts w:ascii="Century Gothic" w:hAnsi="Century Gothic" w:cs="Arial"/>
          <w:i/>
          <w:iCs/>
          <w:sz w:val="24"/>
          <w:szCs w:val="24"/>
        </w:rPr>
        <w:t>a</w:t>
      </w:r>
      <w:r w:rsidRPr="008952FD">
        <w:rPr>
          <w:rFonts w:ascii="Century Gothic" w:hAnsi="Century Gothic" w:cs="Arial"/>
          <w:sz w:val="24"/>
          <w:szCs w:val="24"/>
        </w:rPr>
        <w:t xml:space="preserve"> </w:t>
      </w:r>
      <w:r w:rsidRPr="00097A8C">
        <w:rPr>
          <w:rFonts w:ascii="Century Gothic" w:hAnsi="Century Gothic" w:cs="Arial"/>
          <w:i/>
          <w:iCs/>
          <w:sz w:val="24"/>
          <w:szCs w:val="24"/>
        </w:rPr>
        <w:t>Service</w:t>
      </w:r>
      <w:r w:rsidR="00B97920">
        <w:rPr>
          <w:rFonts w:ascii="Century Gothic" w:hAnsi="Century Gothic" w:cs="Arial"/>
          <w:i/>
          <w:iCs/>
          <w:sz w:val="24"/>
          <w:szCs w:val="24"/>
        </w:rPr>
        <w:t xml:space="preserve"> – Software como Serviço</w:t>
      </w:r>
      <w:r w:rsidRPr="008952FD">
        <w:rPr>
          <w:rFonts w:ascii="Century Gothic" w:hAnsi="Century Gothic" w:cs="Arial"/>
          <w:sz w:val="24"/>
          <w:szCs w:val="24"/>
        </w:rPr>
        <w:t>), disponibilizando acesso à plataforma tecnológica via internet, com suporte técnico nos estritos limites contratuais.</w:t>
      </w:r>
    </w:p>
    <w:p w14:paraId="3684FFC6" w14:textId="77777777" w:rsidR="00973F69" w:rsidRDefault="00973F69" w:rsidP="00973F69">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2755113E" w14:textId="01FF4DB4" w:rsidR="00973F69" w:rsidRPr="008952FD" w:rsidRDefault="00973F69" w:rsidP="00973F69">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A implementação, customização, configuração de regras de negócio, tradução de interface, personalização visual e integração com sistemas internos do cliente constituem serviços autônomos, prestados por empresas especializadas (como a CERES), mediante contratação e remuneração independentes.</w:t>
      </w:r>
    </w:p>
    <w:p w14:paraId="058347DA" w14:textId="77777777" w:rsidR="00973F69" w:rsidRDefault="00973F69" w:rsidP="00973F69">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18681EE2" w14:textId="3E684598" w:rsidR="00973F69" w:rsidRPr="008952FD" w:rsidRDefault="00973F69" w:rsidP="00973F69">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 xml:space="preserve">A responsabilidade por eventual falha na implementação ou customização é exclusivamente da empresa contratada para tal fim (CERES), não guardando </w:t>
      </w:r>
      <w:r w:rsidR="00B97920">
        <w:rPr>
          <w:rFonts w:ascii="Century Gothic" w:hAnsi="Century Gothic" w:cs="Arial"/>
          <w:sz w:val="24"/>
          <w:szCs w:val="24"/>
        </w:rPr>
        <w:t xml:space="preserve">nenhuma </w:t>
      </w:r>
      <w:r w:rsidRPr="008952FD">
        <w:rPr>
          <w:rFonts w:ascii="Century Gothic" w:hAnsi="Century Gothic" w:cs="Arial"/>
          <w:sz w:val="24"/>
          <w:szCs w:val="24"/>
        </w:rPr>
        <w:t>relação com as obrigações da Ré.</w:t>
      </w:r>
    </w:p>
    <w:p w14:paraId="6D758FC7" w14:textId="77777777" w:rsidR="00973F69" w:rsidRDefault="00973F69" w:rsidP="00973F69">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781C3F25" w14:textId="4EBE3933" w:rsidR="00973F69" w:rsidRDefault="00973F69" w:rsidP="00973F69">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 xml:space="preserve">Configurada, portanto, a ilegitimidade passiva da Ré para responder por alegadas falhas em serviços que não lhe incumbiam contratualmente, requer a </w:t>
      </w:r>
      <w:r w:rsidR="00B97920">
        <w:rPr>
          <w:rFonts w:ascii="Century Gothic" w:hAnsi="Century Gothic" w:cs="Arial"/>
          <w:sz w:val="24"/>
          <w:szCs w:val="24"/>
        </w:rPr>
        <w:t xml:space="preserve">Ré </w:t>
      </w:r>
      <w:r w:rsidRPr="008952FD">
        <w:rPr>
          <w:rFonts w:ascii="Century Gothic" w:hAnsi="Century Gothic" w:cs="Arial"/>
          <w:sz w:val="24"/>
          <w:szCs w:val="24"/>
        </w:rPr>
        <w:t>extinção do processo sem resolução de mérito, nos termos do art. 485, VI, do CPC.</w:t>
      </w:r>
    </w:p>
    <w:p w14:paraId="6EAF65E0" w14:textId="77777777" w:rsidR="00973F69" w:rsidRDefault="00973F69" w:rsidP="00973F69">
      <w:pPr>
        <w:pStyle w:val="PargrafodaLista"/>
        <w:rPr>
          <w:rFonts w:ascii="Century Gothic" w:hAnsi="Century Gothic" w:cs="Arial"/>
          <w:sz w:val="24"/>
          <w:szCs w:val="24"/>
        </w:rPr>
      </w:pPr>
    </w:p>
    <w:p w14:paraId="22349809" w14:textId="0283ED9A" w:rsidR="00973F69" w:rsidRDefault="00973F69" w:rsidP="00973F69">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973F69">
        <w:rPr>
          <w:rFonts w:ascii="Century Gothic" w:hAnsi="Century Gothic" w:cs="Arial"/>
          <w:sz w:val="24"/>
          <w:szCs w:val="24"/>
        </w:rPr>
        <w:lastRenderedPageBreak/>
        <w:t xml:space="preserve">Subsidiariamente, caso </w:t>
      </w:r>
      <w:r w:rsidR="00B97920">
        <w:rPr>
          <w:rFonts w:ascii="Century Gothic" w:hAnsi="Century Gothic" w:cs="Arial"/>
          <w:sz w:val="24"/>
          <w:szCs w:val="24"/>
        </w:rPr>
        <w:t xml:space="preserve">V. Exa. </w:t>
      </w:r>
      <w:r w:rsidRPr="00973F69">
        <w:rPr>
          <w:rFonts w:ascii="Century Gothic" w:hAnsi="Century Gothic" w:cs="Arial"/>
          <w:sz w:val="24"/>
          <w:szCs w:val="24"/>
        </w:rPr>
        <w:t xml:space="preserve">não acolha a preliminar de ilegitimidade, </w:t>
      </w:r>
      <w:r w:rsidR="006A0488">
        <w:rPr>
          <w:rFonts w:ascii="Century Gothic" w:hAnsi="Century Gothic" w:cs="Arial"/>
          <w:sz w:val="24"/>
          <w:szCs w:val="24"/>
        </w:rPr>
        <w:t>a Ré requer</w:t>
      </w:r>
      <w:r w:rsidRPr="00973F69">
        <w:rPr>
          <w:rFonts w:ascii="Century Gothic" w:hAnsi="Century Gothic" w:cs="Arial"/>
          <w:sz w:val="24"/>
          <w:szCs w:val="24"/>
        </w:rPr>
        <w:t xml:space="preserve"> o chamamento ao processo da empresa CERES, nos termos do art. 130 do CPC, para que integre o polo passivo e responda pelos serviços de implementação/customização que efetivamente lhe incumbiam</w:t>
      </w:r>
      <w:r>
        <w:rPr>
          <w:rFonts w:ascii="Century Gothic" w:hAnsi="Century Gothic" w:cs="Arial"/>
          <w:sz w:val="24"/>
          <w:szCs w:val="24"/>
        </w:rPr>
        <w:t>.</w:t>
      </w:r>
    </w:p>
    <w:p w14:paraId="1AB2C8DF" w14:textId="77777777" w:rsidR="00973F69" w:rsidRDefault="00973F69" w:rsidP="00973F69">
      <w:pPr>
        <w:pStyle w:val="PargrafodaLista"/>
        <w:rPr>
          <w:rFonts w:ascii="Century Gothic" w:hAnsi="Century Gothic" w:cs="Arial"/>
          <w:sz w:val="24"/>
          <w:szCs w:val="24"/>
        </w:rPr>
      </w:pPr>
    </w:p>
    <w:p w14:paraId="559B7A22" w14:textId="77777777" w:rsidR="00973F69" w:rsidRPr="008952FD" w:rsidRDefault="00973F69" w:rsidP="00973F69">
      <w:pPr>
        <w:pStyle w:val="PargrafodaLista"/>
        <w:numPr>
          <w:ilvl w:val="0"/>
          <w:numId w:val="8"/>
        </w:numPr>
        <w:spacing w:line="360" w:lineRule="auto"/>
        <w:ind w:left="0" w:firstLine="0"/>
        <w:jc w:val="both"/>
        <w:rPr>
          <w:rFonts w:ascii="Century Gothic" w:hAnsi="Century Gothic"/>
          <w:b/>
          <w:sz w:val="24"/>
          <w:szCs w:val="24"/>
        </w:rPr>
      </w:pPr>
      <w:r w:rsidRPr="008952FD">
        <w:rPr>
          <w:rFonts w:ascii="Century Gothic" w:hAnsi="Century Gothic"/>
          <w:b/>
          <w:sz w:val="24"/>
          <w:szCs w:val="24"/>
        </w:rPr>
        <w:t>INÉPCIA DA PETIÇÃO INICIAL</w:t>
      </w:r>
    </w:p>
    <w:p w14:paraId="48A957AC" w14:textId="77777777" w:rsidR="00973F69" w:rsidRDefault="00973F69" w:rsidP="00973F69">
      <w:pPr>
        <w:pStyle w:val="Corpodetexto"/>
        <w:spacing w:line="360" w:lineRule="auto"/>
        <w:ind w:left="1701"/>
        <w:jc w:val="both"/>
        <w:rPr>
          <w:rFonts w:ascii="Century Gothic" w:hAnsi="Century Gothic"/>
          <w:bCs/>
          <w:sz w:val="24"/>
          <w:szCs w:val="24"/>
          <w:lang w:val="pt-BR"/>
        </w:rPr>
      </w:pPr>
    </w:p>
    <w:p w14:paraId="23953BDA" w14:textId="77777777" w:rsidR="00973F69" w:rsidRPr="008952FD" w:rsidRDefault="00973F69" w:rsidP="00973F69">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A petição inicial padece de inépcia por ausência de causa de pedir suficiente, nos termos do art. 330, §1º, do CPC.</w:t>
      </w:r>
    </w:p>
    <w:p w14:paraId="2F25CFEC" w14:textId="77777777" w:rsidR="00973F69" w:rsidRDefault="00973F69" w:rsidP="00973F69">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58A64D46" w14:textId="5991E82C" w:rsidR="00973F69" w:rsidRPr="008952FD" w:rsidRDefault="00973F69" w:rsidP="00973F69">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A Autora fundamenta seu pedido de rescisão contratual na alegação genérica de que "jamais conseguiu implementar o software", sem especificar quais obrigações contratuais teriam sido descumpridas pela Ré, sem demonstrar nexo causal entre condutas da Ré e a alegada impossibilidade de uso, sem esclarecer a distinção entre licenciamento (objeto do contrato com a Ré) e implementação/customização (objeto de contrato com terceiro), e sem indicar fundamento jurídico para rescisão unilateral de contrato validamente cumprido pela parte contrária.</w:t>
      </w:r>
    </w:p>
    <w:p w14:paraId="7EEF6DA3" w14:textId="77777777" w:rsidR="00973F69" w:rsidRDefault="00973F69" w:rsidP="00973F69">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424E060B" w14:textId="7FF8D72D" w:rsidR="00973F69" w:rsidRPr="008952FD" w:rsidRDefault="00973F69" w:rsidP="002824F6">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A confusão conceitual entre "licenciamento de software" e "implementação/customização" compromete a lógica jurídica da causa de pedir, impossibilitando a defesa e o julgamento da lide. A narrativa autoral imputa à Ré responsabilidade por serviços que não lhe incumbiam, transferindo indevidamente ao Judiciário a solução de conflito decorrente de relação contratual estabelecida com terceiro.</w:t>
      </w:r>
      <w:r>
        <w:rPr>
          <w:rFonts w:ascii="Century Gothic" w:hAnsi="Century Gothic" w:cs="Arial"/>
          <w:sz w:val="24"/>
          <w:szCs w:val="24"/>
        </w:rPr>
        <w:t xml:space="preserve"> Tal situação enseja a declaração de inépcia da inicial, conforme entendimento na jurisprudência:</w:t>
      </w:r>
    </w:p>
    <w:p w14:paraId="35ACD8E1" w14:textId="242B31E0" w:rsidR="00973F69" w:rsidRPr="008952FD" w:rsidRDefault="006A0488" w:rsidP="00973F69">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Pr>
          <w:rFonts w:ascii="Century Gothic" w:hAnsi="Century Gothic" w:cs="Arial"/>
          <w:sz w:val="24"/>
          <w:szCs w:val="24"/>
        </w:rPr>
        <w:lastRenderedPageBreak/>
        <w:t>A Ré r</w:t>
      </w:r>
      <w:r w:rsidR="00973F69" w:rsidRPr="008952FD">
        <w:rPr>
          <w:rFonts w:ascii="Century Gothic" w:hAnsi="Century Gothic" w:cs="Arial"/>
          <w:sz w:val="24"/>
          <w:szCs w:val="24"/>
        </w:rPr>
        <w:t>equer, portanto, a extinção do processo sem resolução de mérito, nos termos do art. 485, I c/c art. 330, §1º, do CPC, por inépcia da petição inicial.</w:t>
      </w:r>
      <w:r w:rsidR="00973F69">
        <w:rPr>
          <w:rFonts w:ascii="Century Gothic" w:hAnsi="Century Gothic" w:cs="Arial"/>
          <w:sz w:val="24"/>
          <w:szCs w:val="24"/>
        </w:rPr>
        <w:t xml:space="preserve"> </w:t>
      </w:r>
    </w:p>
    <w:p w14:paraId="028BD65C" w14:textId="77777777" w:rsidR="00973F69" w:rsidRDefault="00973F69" w:rsidP="00973F69">
      <w:pPr>
        <w:pStyle w:val="PargrafodaLista"/>
        <w:spacing w:line="360" w:lineRule="auto"/>
        <w:ind w:left="0"/>
        <w:jc w:val="both"/>
        <w:rPr>
          <w:rFonts w:ascii="Century Gothic" w:hAnsi="Century Gothic"/>
          <w:b/>
          <w:sz w:val="24"/>
          <w:szCs w:val="24"/>
        </w:rPr>
      </w:pPr>
    </w:p>
    <w:p w14:paraId="20429237" w14:textId="57D0DBC4" w:rsidR="008952FD" w:rsidRDefault="008952FD" w:rsidP="008952FD">
      <w:pPr>
        <w:pStyle w:val="PargrafodaLista"/>
        <w:numPr>
          <w:ilvl w:val="0"/>
          <w:numId w:val="8"/>
        </w:numPr>
        <w:spacing w:line="360" w:lineRule="auto"/>
        <w:ind w:left="0" w:firstLine="0"/>
        <w:jc w:val="both"/>
        <w:rPr>
          <w:rFonts w:ascii="Century Gothic" w:hAnsi="Century Gothic"/>
          <w:b/>
          <w:sz w:val="24"/>
          <w:szCs w:val="24"/>
        </w:rPr>
      </w:pPr>
      <w:r>
        <w:rPr>
          <w:rFonts w:ascii="Century Gothic" w:hAnsi="Century Gothic"/>
          <w:b/>
          <w:sz w:val="24"/>
          <w:szCs w:val="24"/>
        </w:rPr>
        <w:t>INAPLICABILIDADE DO CÓDIGO DE DEFESA DO CONSUMIDOR</w:t>
      </w:r>
    </w:p>
    <w:p w14:paraId="372BDCEE" w14:textId="77777777" w:rsidR="00C959EF" w:rsidRDefault="00C959EF" w:rsidP="00E928B4">
      <w:pPr>
        <w:pStyle w:val="Corpodetexto"/>
        <w:spacing w:line="360" w:lineRule="auto"/>
        <w:ind w:left="1701"/>
        <w:jc w:val="both"/>
        <w:rPr>
          <w:rFonts w:ascii="Century Gothic" w:hAnsi="Century Gothic"/>
          <w:bCs/>
          <w:sz w:val="24"/>
          <w:szCs w:val="24"/>
          <w:lang w:val="pt-BR"/>
        </w:rPr>
      </w:pPr>
    </w:p>
    <w:p w14:paraId="7E00DDDE" w14:textId="12D1DC77" w:rsidR="008952FD" w:rsidRPr="008952FD" w:rsidRDefault="008952FD" w:rsidP="002E7B0C">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A Autora fundamenta sua pretensão na aplicação do Código de Defesa do Consumidor</w:t>
      </w:r>
      <w:r w:rsidR="00097A8C">
        <w:rPr>
          <w:rFonts w:ascii="Century Gothic" w:hAnsi="Century Gothic" w:cs="Arial"/>
          <w:sz w:val="24"/>
          <w:szCs w:val="24"/>
        </w:rPr>
        <w:t xml:space="preserve"> (“CDC”)</w:t>
      </w:r>
      <w:r w:rsidRPr="008952FD">
        <w:rPr>
          <w:rFonts w:ascii="Century Gothic" w:hAnsi="Century Gothic" w:cs="Arial"/>
          <w:sz w:val="24"/>
          <w:szCs w:val="24"/>
        </w:rPr>
        <w:t>, invocando os artigos 2º e 3º para caracterização de relação consumerista.</w:t>
      </w:r>
    </w:p>
    <w:p w14:paraId="3102CD95" w14:textId="77777777" w:rsidR="008952FD" w:rsidRDefault="008952FD" w:rsidP="002E7B0C">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024C88E9" w14:textId="3A487DF7" w:rsidR="008952FD" w:rsidRPr="008952FD" w:rsidRDefault="008952FD" w:rsidP="002E7B0C">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 xml:space="preserve">Todavia, a Autora é pessoa jurídica que contratou licenças de </w:t>
      </w:r>
      <w:r w:rsidRPr="00097A8C">
        <w:rPr>
          <w:rFonts w:ascii="Century Gothic" w:hAnsi="Century Gothic" w:cs="Arial"/>
          <w:i/>
          <w:iCs/>
          <w:sz w:val="24"/>
          <w:szCs w:val="24"/>
        </w:rPr>
        <w:t>software</w:t>
      </w:r>
      <w:r w:rsidRPr="008952FD">
        <w:rPr>
          <w:rFonts w:ascii="Century Gothic" w:hAnsi="Century Gothic" w:cs="Arial"/>
          <w:sz w:val="24"/>
          <w:szCs w:val="24"/>
        </w:rPr>
        <w:t xml:space="preserve"> empresarial para utilização em sua atividade industrial de fabricação de produtos químicos, conforme objeto social constante de seu contrato social. O </w:t>
      </w:r>
      <w:r w:rsidRPr="00097A8C">
        <w:rPr>
          <w:rFonts w:ascii="Century Gothic" w:hAnsi="Century Gothic" w:cs="Arial"/>
          <w:i/>
          <w:iCs/>
          <w:sz w:val="24"/>
          <w:szCs w:val="24"/>
        </w:rPr>
        <w:t>software</w:t>
      </w:r>
      <w:r w:rsidRPr="008952FD">
        <w:rPr>
          <w:rFonts w:ascii="Century Gothic" w:hAnsi="Century Gothic" w:cs="Arial"/>
          <w:sz w:val="24"/>
          <w:szCs w:val="24"/>
        </w:rPr>
        <w:t xml:space="preserve"> </w:t>
      </w:r>
      <w:r w:rsidR="00097A8C" w:rsidRPr="008952FD">
        <w:rPr>
          <w:rFonts w:ascii="Century Gothic" w:hAnsi="Century Gothic" w:cs="Arial"/>
          <w:sz w:val="24"/>
          <w:szCs w:val="24"/>
        </w:rPr>
        <w:t xml:space="preserve">se </w:t>
      </w:r>
      <w:r w:rsidRPr="008952FD">
        <w:rPr>
          <w:rFonts w:ascii="Century Gothic" w:hAnsi="Century Gothic" w:cs="Arial"/>
          <w:sz w:val="24"/>
          <w:szCs w:val="24"/>
        </w:rPr>
        <w:t>destina à gestão de vendas, clientes e operações comerciais da empresa.</w:t>
      </w:r>
    </w:p>
    <w:p w14:paraId="2B87540F" w14:textId="77777777" w:rsidR="008952FD" w:rsidRDefault="008952FD" w:rsidP="002E7B0C">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4D2CFE7A" w14:textId="53958E77" w:rsidR="008952FD" w:rsidRPr="008952FD" w:rsidRDefault="008952FD" w:rsidP="002E7B0C">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Nos termos do artigo 2º do CDC, consumidor é aquele que adquire produto ou serviço como destinatário final. A destinação final exige dupla característica: (i) finalidade não produtiva ou empresarial; e (ii) inexistência de transformação ou revenda do bem.</w:t>
      </w:r>
    </w:p>
    <w:p w14:paraId="6A78CC23" w14:textId="77777777" w:rsidR="008952FD" w:rsidRDefault="008952FD" w:rsidP="008952FD">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522B7220" w14:textId="3F429209" w:rsidR="008952FD" w:rsidRPr="008952FD" w:rsidRDefault="008952FD" w:rsidP="002E7B0C">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 xml:space="preserve">A jurisprudência consolidou que pessoa jurídica que adquire </w:t>
      </w:r>
      <w:r w:rsidRPr="00097A8C">
        <w:rPr>
          <w:rFonts w:ascii="Century Gothic" w:hAnsi="Century Gothic" w:cs="Arial"/>
          <w:i/>
          <w:iCs/>
          <w:sz w:val="24"/>
          <w:szCs w:val="24"/>
        </w:rPr>
        <w:t>software</w:t>
      </w:r>
      <w:r w:rsidRPr="008952FD">
        <w:rPr>
          <w:rFonts w:ascii="Century Gothic" w:hAnsi="Century Gothic" w:cs="Arial"/>
          <w:sz w:val="24"/>
          <w:szCs w:val="24"/>
        </w:rPr>
        <w:t xml:space="preserve"> para utilização em sua atividade-fim não é consumidora, conforme precedentes do Superior Tribunal de Justiça e Tribunais Estaduais.</w:t>
      </w:r>
      <w:r w:rsidR="00097A8C">
        <w:rPr>
          <w:rFonts w:ascii="Century Gothic" w:hAnsi="Century Gothic" w:cs="Arial"/>
          <w:sz w:val="24"/>
          <w:szCs w:val="24"/>
        </w:rPr>
        <w:t xml:space="preserve"> V</w:t>
      </w:r>
      <w:r w:rsidR="005A3D54">
        <w:rPr>
          <w:rFonts w:ascii="Century Gothic" w:hAnsi="Century Gothic" w:cs="Arial"/>
          <w:sz w:val="24"/>
          <w:szCs w:val="24"/>
        </w:rPr>
        <w:t>ejamos:</w:t>
      </w:r>
    </w:p>
    <w:p w14:paraId="1F764933" w14:textId="77777777" w:rsidR="008952FD" w:rsidRDefault="008952FD" w:rsidP="008952FD">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29789777" w14:textId="77777777" w:rsidR="005A3D54" w:rsidRPr="005A3D54" w:rsidRDefault="005A3D54" w:rsidP="002E7B0C">
      <w:pPr>
        <w:ind w:left="2268"/>
        <w:jc w:val="both"/>
        <w:rPr>
          <w:rFonts w:ascii="Century Gothic" w:hAnsi="Century Gothic"/>
        </w:rPr>
      </w:pPr>
      <w:r w:rsidRPr="005A3D54">
        <w:rPr>
          <w:rFonts w:ascii="Century Gothic" w:hAnsi="Century Gothic"/>
        </w:rPr>
        <w:t xml:space="preserve">“PROCESSUAL CIVIL. AGRAVO INTERNO NO AGRAVO EM RECURSO ESPECIAL. AÇÃO DE RESCISÃO CONTRATUAL. CONTRATO DE PRESTAÇÃO DE SERVIÇOS DE LICENCIAMENTO E USO DE SOFTWARE. PESSOA JURÍDICA. UTILIZAÇÃO NA ATIVIDADE EMPRESARIAL. CDC. INAPLICABILIDADE. DECISÃO MANTIDA. AGRAVO INTERNO NÃO PROVIDO. 1. Aplica-se o NCPC a este recurso ante os termos do Enunciado Administrativo n.º 3, aprovado pelo Plenário do STJ na sessão de 9/3/2016: Aos recursos interpostos com fundamento no CPC/2015 (relativos a decisões publicadas a partir de 18 de março de 2016) serão exigidos os requisitos de admissibilidade recursal na forma do novo CPC. 2. </w:t>
      </w:r>
      <w:r w:rsidRPr="005A3D54">
        <w:rPr>
          <w:rFonts w:ascii="Century Gothic" w:hAnsi="Century Gothic"/>
          <w:b/>
          <w:bCs/>
        </w:rPr>
        <w:t>O CDC é inaplicável nas hipóteses em que o produto adquirido tenha finalidade de incrementar a atividade empresarial desenvolvida, admitindo-se a mitigação da teoria finalista apenas em hipóteses excepcionais. Contudo, o STJ não tem reconhecido a referida excepcionalidade em caso de aquisição de software pela pessoa jurídica para aplicação em sua atividade empresarial.</w:t>
      </w:r>
      <w:r w:rsidRPr="005A3D54">
        <w:rPr>
          <w:rFonts w:ascii="Century Gothic" w:hAnsi="Century Gothic"/>
        </w:rPr>
        <w:t xml:space="preserve"> 3. Não sendo a linha argumentativa apresentada capaz de evidenciar a inadequação dos fundamentos invocados pela decisão agravada, o presente agravo não se revela apto a alterar o conteúdo do julgado impugnado, devendo ele ser integralmente mantido em seus próprios termos. 4. Agravo interno não provido.</w:t>
      </w:r>
    </w:p>
    <w:p w14:paraId="125769B4" w14:textId="77777777" w:rsidR="005A3D54" w:rsidRPr="005A3D54" w:rsidRDefault="005A3D54" w:rsidP="002E7B0C">
      <w:pPr>
        <w:ind w:left="2268"/>
        <w:jc w:val="both"/>
        <w:rPr>
          <w:rFonts w:ascii="Century Gothic" w:hAnsi="Century Gothic"/>
        </w:rPr>
      </w:pPr>
      <w:r w:rsidRPr="005A3D54">
        <w:rPr>
          <w:rFonts w:ascii="Century Gothic" w:hAnsi="Century Gothic"/>
        </w:rPr>
        <w:t>(STJ - AgInt no AREsp: 2132923 SP 2022/0151147-4, Relator: Ministro MOURA RIBEIRO, Data de Julgamento: 12/12/2022, T3 - TERCEIRA TURMA, Data de Publicação: DJe 14/12/2022)” (NG)</w:t>
      </w:r>
    </w:p>
    <w:p w14:paraId="7AA97B3F" w14:textId="77777777" w:rsidR="005A3D54" w:rsidRPr="005A3D54" w:rsidRDefault="005A3D54" w:rsidP="002E7B0C">
      <w:pPr>
        <w:pStyle w:val="Corpodetexto"/>
        <w:tabs>
          <w:tab w:val="clear" w:pos="72"/>
          <w:tab w:val="clear" w:pos="1915"/>
          <w:tab w:val="clear" w:pos="3900"/>
          <w:tab w:val="clear" w:pos="5743"/>
          <w:tab w:val="clear" w:pos="7585"/>
        </w:tabs>
        <w:ind w:left="2268"/>
        <w:jc w:val="both"/>
        <w:rPr>
          <w:rFonts w:ascii="Century Gothic" w:hAnsi="Century Gothic" w:cs="Arial"/>
          <w:sz w:val="20"/>
        </w:rPr>
      </w:pPr>
    </w:p>
    <w:p w14:paraId="0F3486C9" w14:textId="438F5803" w:rsidR="005A3D54" w:rsidRPr="005A3D54" w:rsidRDefault="005A3D54" w:rsidP="002E7B0C">
      <w:pPr>
        <w:pStyle w:val="Corpodetexto"/>
        <w:ind w:left="2268"/>
        <w:jc w:val="both"/>
        <w:rPr>
          <w:rFonts w:ascii="Century Gothic" w:hAnsi="Century Gothic" w:cs="Arial"/>
          <w:sz w:val="20"/>
        </w:rPr>
      </w:pPr>
      <w:r w:rsidRPr="005A3D54">
        <w:rPr>
          <w:rFonts w:ascii="Century Gothic" w:hAnsi="Century Gothic" w:cs="Arial"/>
          <w:sz w:val="20"/>
        </w:rPr>
        <w:t xml:space="preserve">APELAÇÃO. PRESTAÇÃO DE SERVIÇOS. Ação declaratória de rescisão contratual e condenatória de restituição de valores pagos. Elevada complexidade do software ofertado. Suposta impossibilidade de utilização do sistema. Sentença de procedência. Insurgência da ré. - </w:t>
      </w:r>
      <w:r w:rsidRPr="005A3D54">
        <w:rPr>
          <w:rFonts w:ascii="Century Gothic" w:hAnsi="Century Gothic" w:cs="Arial"/>
          <w:b/>
          <w:bCs/>
          <w:sz w:val="20"/>
        </w:rPr>
        <w:t>Relação de consumo. Inexistência. Possibilidade de aplicação da teoria finalista afastada por inexistência de hipossuficiência econômica, técnica ou jurídica da apelada. Inviável a aplicação das disposições do CDC. - Falha na prestação de serviços. Não ocorrência. Fatos constitutivos do direito da autora não demonstrados.</w:t>
      </w:r>
      <w:r w:rsidRPr="005A3D54">
        <w:rPr>
          <w:rFonts w:ascii="Century Gothic" w:hAnsi="Century Gothic" w:cs="Arial"/>
          <w:sz w:val="20"/>
        </w:rPr>
        <w:t xml:space="preserve"> Manual técnico de utilização e canal de comunicação disponíveis. Possibilidade contratar serviço adicional de consultor para oferecer treinamento. Rescisão antecipada por iniciativa da contratante. Indevida a restituição de valores. Sentença reformada. RECURSO PROVIDO.</w:t>
      </w:r>
    </w:p>
    <w:p w14:paraId="03C5E97A" w14:textId="6D303F02" w:rsidR="005A3D54" w:rsidRDefault="005A3D54" w:rsidP="002E7B0C">
      <w:pPr>
        <w:pStyle w:val="Corpodetexto"/>
        <w:tabs>
          <w:tab w:val="clear" w:pos="72"/>
          <w:tab w:val="clear" w:pos="1915"/>
          <w:tab w:val="clear" w:pos="3900"/>
          <w:tab w:val="clear" w:pos="5743"/>
          <w:tab w:val="clear" w:pos="7585"/>
        </w:tabs>
        <w:ind w:left="2268"/>
        <w:jc w:val="both"/>
        <w:rPr>
          <w:rFonts w:ascii="Century Gothic" w:hAnsi="Century Gothic" w:cs="Arial"/>
          <w:sz w:val="20"/>
        </w:rPr>
      </w:pPr>
      <w:r w:rsidRPr="005A3D54">
        <w:rPr>
          <w:rFonts w:ascii="Century Gothic" w:hAnsi="Century Gothic" w:cs="Arial"/>
          <w:sz w:val="20"/>
        </w:rPr>
        <w:t>(TJ-SP - Apelação: 1053820-08.2023.8.26.0002 SP; Relator: Claudia Menge, Data de Julgamento: 29.04.2025, 32ª Câmara de Direito Privado – grifos acrescidos)</w:t>
      </w:r>
    </w:p>
    <w:p w14:paraId="2EEBAB04" w14:textId="77777777" w:rsidR="005A3D54" w:rsidRDefault="005A3D54" w:rsidP="002E7B0C">
      <w:pPr>
        <w:pStyle w:val="Corpodetexto"/>
        <w:tabs>
          <w:tab w:val="clear" w:pos="72"/>
          <w:tab w:val="clear" w:pos="1915"/>
          <w:tab w:val="clear" w:pos="3900"/>
          <w:tab w:val="clear" w:pos="5743"/>
          <w:tab w:val="clear" w:pos="7585"/>
        </w:tabs>
        <w:ind w:left="2268"/>
        <w:jc w:val="both"/>
        <w:rPr>
          <w:rFonts w:ascii="Century Gothic" w:hAnsi="Century Gothic" w:cs="Arial"/>
          <w:sz w:val="20"/>
        </w:rPr>
      </w:pPr>
    </w:p>
    <w:p w14:paraId="7805F607" w14:textId="6EEE1A59" w:rsidR="005A3D54" w:rsidRPr="005A3D54" w:rsidRDefault="005A3D54" w:rsidP="002E7B0C">
      <w:pPr>
        <w:pStyle w:val="Corpodetexto"/>
        <w:ind w:left="2268"/>
        <w:jc w:val="both"/>
        <w:rPr>
          <w:rFonts w:ascii="Century Gothic" w:hAnsi="Century Gothic" w:cs="Arial"/>
          <w:sz w:val="20"/>
        </w:rPr>
      </w:pPr>
      <w:r w:rsidRPr="005A3D54">
        <w:rPr>
          <w:rFonts w:ascii="Century Gothic" w:hAnsi="Century Gothic" w:cs="Arial"/>
          <w:sz w:val="20"/>
        </w:rPr>
        <w:t xml:space="preserve">Agravo de instrumento – Ação de rescisão de contrato - Contrato de prestação de serviços – Desenvolvimento de software – Aplicabilidade do CDC - Determinação de prova pericial para solução da controvérsia – Relação de insumo e não de consumo – Não sujeição ao Código de Defesa do Consumidor – </w:t>
      </w:r>
      <w:r w:rsidRPr="005A3D54">
        <w:rPr>
          <w:rFonts w:ascii="Century Gothic" w:hAnsi="Century Gothic" w:cs="Arial"/>
          <w:b/>
          <w:bCs/>
          <w:sz w:val="20"/>
        </w:rPr>
        <w:t>Necessidade de afastar a aplicabilidade do CDC no caso verte. No caso ora sob exame, a autora, ora agravada, se utilizou do contrato de licenciamento e uso de software adquirido da ré, ora agravante, para exercício de sua atividade empresarial. Portanto, não se há de falar em aplicabilidade do CDC</w:t>
      </w:r>
      <w:r w:rsidRPr="005A3D54">
        <w:rPr>
          <w:rFonts w:ascii="Century Gothic" w:hAnsi="Century Gothic" w:cs="Arial"/>
          <w:sz w:val="20"/>
        </w:rPr>
        <w:t>, tal como dito pelo Juízo de origem. Sendo assim, discordo do entendimento da douta juíza de primeiro grau que, tal como constou da ressuma da r. decisão agravada, tendo-se em conta a ausência da demonstração de hipossuficiência da autora. Agravo provido.</w:t>
      </w:r>
    </w:p>
    <w:p w14:paraId="56CDFEFF" w14:textId="2FC0F708" w:rsidR="005A3D54" w:rsidRPr="005A3D54" w:rsidRDefault="005A3D54" w:rsidP="002E7B0C">
      <w:pPr>
        <w:pStyle w:val="Corpodetexto"/>
        <w:tabs>
          <w:tab w:val="clear" w:pos="72"/>
          <w:tab w:val="clear" w:pos="1915"/>
          <w:tab w:val="clear" w:pos="3900"/>
          <w:tab w:val="clear" w:pos="5743"/>
          <w:tab w:val="clear" w:pos="7585"/>
        </w:tabs>
        <w:ind w:left="2268"/>
        <w:jc w:val="both"/>
        <w:rPr>
          <w:rFonts w:ascii="Century Gothic" w:hAnsi="Century Gothic" w:cs="Arial"/>
          <w:sz w:val="20"/>
        </w:rPr>
      </w:pPr>
      <w:r w:rsidRPr="005A3D54">
        <w:rPr>
          <w:rFonts w:ascii="Century Gothic" w:hAnsi="Century Gothic" w:cs="Arial"/>
          <w:sz w:val="20"/>
        </w:rPr>
        <w:t>(TJ-SP - AI: 22096181920218260000 SP 2209618-19.2021.8.26.0000, Relator: Lino Machado, Data de Julgamento: 01/10/2021, 30ª Câmara de Direito Privado, Data de Publicação: 01/10/2021</w:t>
      </w:r>
      <w:r w:rsidR="00A93364">
        <w:rPr>
          <w:rFonts w:ascii="Century Gothic" w:hAnsi="Century Gothic" w:cs="Arial"/>
          <w:sz w:val="20"/>
        </w:rPr>
        <w:t xml:space="preserve"> – </w:t>
      </w:r>
      <w:r w:rsidR="00A93364">
        <w:rPr>
          <w:rFonts w:ascii="Century Gothic" w:hAnsi="Century Gothic" w:cs="Arial"/>
          <w:i/>
          <w:iCs/>
          <w:sz w:val="20"/>
        </w:rPr>
        <w:t>grifos acrescidos</w:t>
      </w:r>
      <w:r w:rsidRPr="005A3D54">
        <w:rPr>
          <w:rFonts w:ascii="Century Gothic" w:hAnsi="Century Gothic" w:cs="Arial"/>
          <w:sz w:val="20"/>
        </w:rPr>
        <w:t>)</w:t>
      </w:r>
    </w:p>
    <w:p w14:paraId="26A517C2" w14:textId="77777777" w:rsidR="008952FD" w:rsidRDefault="008952FD" w:rsidP="008952FD">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36EBEF6B" w14:textId="0CA764AA" w:rsidR="008952FD" w:rsidRDefault="008952FD" w:rsidP="002E7B0C">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 xml:space="preserve">O licenciamento de </w:t>
      </w:r>
      <w:r w:rsidRPr="00097A8C">
        <w:rPr>
          <w:rFonts w:ascii="Century Gothic" w:hAnsi="Century Gothic" w:cs="Arial"/>
          <w:i/>
          <w:iCs/>
          <w:sz w:val="24"/>
          <w:szCs w:val="24"/>
        </w:rPr>
        <w:t>software</w:t>
      </w:r>
      <w:r w:rsidRPr="008952FD">
        <w:rPr>
          <w:rFonts w:ascii="Century Gothic" w:hAnsi="Century Gothic" w:cs="Arial"/>
          <w:sz w:val="24"/>
          <w:szCs w:val="24"/>
        </w:rPr>
        <w:t xml:space="preserve"> empresarial constitui insumo destinado a otimizar processos comerciais e produtivos da Autora</w:t>
      </w:r>
      <w:r w:rsidR="006A0488">
        <w:rPr>
          <w:rFonts w:ascii="Century Gothic" w:hAnsi="Century Gothic" w:cs="Arial"/>
          <w:sz w:val="24"/>
          <w:szCs w:val="24"/>
        </w:rPr>
        <w:t xml:space="preserve"> e se insere </w:t>
      </w:r>
      <w:r w:rsidRPr="008952FD">
        <w:rPr>
          <w:rFonts w:ascii="Century Gothic" w:hAnsi="Century Gothic" w:cs="Arial"/>
          <w:sz w:val="24"/>
          <w:szCs w:val="24"/>
        </w:rPr>
        <w:t>no ciclo econômico da empresa. Não há destinação final consumerista, mas sim destinação intermediária empresarial.</w:t>
      </w:r>
    </w:p>
    <w:p w14:paraId="36EC1D18" w14:textId="77777777" w:rsidR="006A0488" w:rsidRPr="008952FD" w:rsidRDefault="006A0488" w:rsidP="006A0488">
      <w:pPr>
        <w:pStyle w:val="Corpodetexto"/>
        <w:tabs>
          <w:tab w:val="clear" w:pos="72"/>
          <w:tab w:val="clear" w:pos="1915"/>
          <w:tab w:val="clear" w:pos="3900"/>
          <w:tab w:val="clear" w:pos="5743"/>
          <w:tab w:val="clear" w:pos="7585"/>
        </w:tabs>
        <w:spacing w:line="360" w:lineRule="auto"/>
        <w:ind w:left="2268"/>
        <w:jc w:val="both"/>
        <w:rPr>
          <w:rFonts w:ascii="Century Gothic" w:hAnsi="Century Gothic" w:cs="Arial"/>
          <w:sz w:val="24"/>
          <w:szCs w:val="24"/>
        </w:rPr>
      </w:pPr>
    </w:p>
    <w:p w14:paraId="2D61FD68" w14:textId="248E633F" w:rsidR="008952FD" w:rsidRPr="008952FD" w:rsidRDefault="008952FD" w:rsidP="002E7B0C">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8952FD">
        <w:rPr>
          <w:rFonts w:ascii="Century Gothic" w:hAnsi="Century Gothic" w:cs="Arial"/>
          <w:sz w:val="24"/>
          <w:szCs w:val="24"/>
        </w:rPr>
        <w:t xml:space="preserve">Portanto, a relação jurídica estabelecida entre as partes </w:t>
      </w:r>
      <w:r w:rsidR="00097A8C">
        <w:rPr>
          <w:rFonts w:ascii="Century Gothic" w:hAnsi="Century Gothic" w:cs="Arial"/>
          <w:sz w:val="24"/>
          <w:szCs w:val="24"/>
        </w:rPr>
        <w:t>é regida</w:t>
      </w:r>
      <w:r w:rsidRPr="008952FD">
        <w:rPr>
          <w:rFonts w:ascii="Century Gothic" w:hAnsi="Century Gothic" w:cs="Arial"/>
          <w:sz w:val="24"/>
          <w:szCs w:val="24"/>
        </w:rPr>
        <w:t xml:space="preserve"> exclusivamente pelo Código Civil e legislação empresarial aplicável, afastando a incidência do CDC e, consequentemente, todas as pretensões autorais fundadas em institutos consumeristas (inversão do ônus da prova, direito de arrependimento, abusividade contratual).</w:t>
      </w:r>
    </w:p>
    <w:p w14:paraId="17F0EB6D" w14:textId="77777777" w:rsidR="008952FD" w:rsidRPr="00E928B4" w:rsidRDefault="008952FD" w:rsidP="00E928B4">
      <w:pPr>
        <w:pStyle w:val="Corpodetexto"/>
        <w:spacing w:line="360" w:lineRule="auto"/>
        <w:ind w:left="1701"/>
        <w:jc w:val="both"/>
        <w:rPr>
          <w:rFonts w:ascii="Century Gothic" w:hAnsi="Century Gothic"/>
          <w:bCs/>
          <w:sz w:val="24"/>
          <w:szCs w:val="24"/>
          <w:lang w:val="pt-BR"/>
        </w:rPr>
      </w:pPr>
    </w:p>
    <w:p w14:paraId="309E2D84" w14:textId="71CEC65F" w:rsidR="00A26D43" w:rsidRPr="00A26D43" w:rsidRDefault="008952FD" w:rsidP="00AF274A">
      <w:pPr>
        <w:pStyle w:val="PargrafodaLista"/>
        <w:numPr>
          <w:ilvl w:val="0"/>
          <w:numId w:val="6"/>
        </w:numPr>
        <w:spacing w:line="360" w:lineRule="auto"/>
        <w:ind w:left="0" w:firstLine="0"/>
        <w:jc w:val="both"/>
        <w:rPr>
          <w:rFonts w:ascii="Century Gothic" w:hAnsi="Century Gothic"/>
          <w:b/>
          <w:bCs/>
          <w:sz w:val="24"/>
          <w:szCs w:val="24"/>
        </w:rPr>
      </w:pPr>
      <w:r>
        <w:rPr>
          <w:rFonts w:ascii="Century Gothic" w:hAnsi="Century Gothic" w:cs="Arial"/>
          <w:b/>
          <w:sz w:val="24"/>
          <w:szCs w:val="24"/>
        </w:rPr>
        <w:t>MÉRITO</w:t>
      </w:r>
    </w:p>
    <w:p w14:paraId="70610249" w14:textId="77777777" w:rsidR="00A82529" w:rsidRDefault="00A82529"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3AF2B205" w14:textId="5F3D4A93" w:rsidR="008952FD" w:rsidRPr="008952FD" w:rsidRDefault="008952FD" w:rsidP="00B97920">
      <w:pPr>
        <w:pStyle w:val="Corpodetexto"/>
        <w:numPr>
          <w:ilvl w:val="0"/>
          <w:numId w:val="21"/>
        </w:numPr>
        <w:tabs>
          <w:tab w:val="clear" w:pos="72"/>
          <w:tab w:val="clear" w:pos="1915"/>
          <w:tab w:val="clear" w:pos="3900"/>
          <w:tab w:val="clear" w:pos="5743"/>
          <w:tab w:val="clear" w:pos="7585"/>
        </w:tabs>
        <w:spacing w:line="360" w:lineRule="auto"/>
        <w:ind w:left="709" w:hanging="709"/>
        <w:jc w:val="both"/>
        <w:rPr>
          <w:rFonts w:ascii="Century Gothic" w:hAnsi="Century Gothic"/>
          <w:b/>
          <w:sz w:val="24"/>
          <w:szCs w:val="24"/>
        </w:rPr>
      </w:pPr>
      <w:r w:rsidRPr="008952FD">
        <w:rPr>
          <w:rFonts w:ascii="Century Gothic" w:hAnsi="Century Gothic"/>
          <w:b/>
          <w:sz w:val="24"/>
          <w:szCs w:val="24"/>
        </w:rPr>
        <w:t>DISTINÇÃO</w:t>
      </w:r>
      <w:r w:rsidR="007E1C4A">
        <w:rPr>
          <w:rFonts w:ascii="Century Gothic" w:hAnsi="Century Gothic"/>
          <w:b/>
          <w:sz w:val="24"/>
          <w:szCs w:val="24"/>
        </w:rPr>
        <w:t xml:space="preserve"> </w:t>
      </w:r>
      <w:r w:rsidRPr="008952FD">
        <w:rPr>
          <w:rFonts w:ascii="Century Gothic" w:hAnsi="Century Gothic"/>
          <w:b/>
          <w:sz w:val="24"/>
          <w:szCs w:val="24"/>
        </w:rPr>
        <w:t xml:space="preserve">ENTRE LICENCIAMENTO </w:t>
      </w:r>
      <w:r w:rsidR="00B97920">
        <w:rPr>
          <w:rFonts w:ascii="Century Gothic" w:hAnsi="Century Gothic"/>
          <w:b/>
          <w:sz w:val="24"/>
          <w:szCs w:val="24"/>
        </w:rPr>
        <w:t>DE SOFTWARE COMO SERVIÇO (</w:t>
      </w:r>
      <w:r w:rsidRPr="007E1C4A">
        <w:rPr>
          <w:rFonts w:ascii="Century Gothic" w:hAnsi="Century Gothic"/>
          <w:b/>
          <w:i/>
          <w:iCs/>
          <w:sz w:val="24"/>
          <w:szCs w:val="24"/>
        </w:rPr>
        <w:t>SaaS</w:t>
      </w:r>
      <w:r w:rsidR="00B97920">
        <w:rPr>
          <w:rFonts w:ascii="Century Gothic" w:hAnsi="Century Gothic"/>
          <w:b/>
          <w:i/>
          <w:iCs/>
          <w:sz w:val="24"/>
          <w:szCs w:val="24"/>
        </w:rPr>
        <w:t>)</w:t>
      </w:r>
      <w:r w:rsidRPr="008952FD">
        <w:rPr>
          <w:rFonts w:ascii="Century Gothic" w:hAnsi="Century Gothic"/>
          <w:b/>
          <w:sz w:val="24"/>
          <w:szCs w:val="24"/>
        </w:rPr>
        <w:t xml:space="preserve"> E IMPLEMENTAÇÃO/CUSTOMIZAÇÃO</w:t>
      </w:r>
    </w:p>
    <w:p w14:paraId="3828F12D" w14:textId="77777777" w:rsidR="008952FD" w:rsidRDefault="008952FD"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24909BE8" w14:textId="7860EA5A" w:rsidR="008952FD" w:rsidRPr="004912AD" w:rsidRDefault="008952FD" w:rsidP="00E8701A">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 xml:space="preserve">A tese autoral </w:t>
      </w:r>
      <w:r w:rsidR="007E1C4A" w:rsidRPr="004912AD">
        <w:rPr>
          <w:rFonts w:ascii="Century Gothic" w:hAnsi="Century Gothic" w:cs="Arial"/>
          <w:sz w:val="24"/>
          <w:szCs w:val="24"/>
        </w:rPr>
        <w:t xml:space="preserve">se </w:t>
      </w:r>
      <w:r w:rsidRPr="004912AD">
        <w:rPr>
          <w:rFonts w:ascii="Century Gothic" w:hAnsi="Century Gothic" w:cs="Arial"/>
          <w:sz w:val="24"/>
          <w:szCs w:val="24"/>
        </w:rPr>
        <w:t>funda</w:t>
      </w:r>
      <w:r w:rsidR="007E1C4A">
        <w:rPr>
          <w:rFonts w:ascii="Century Gothic" w:hAnsi="Century Gothic" w:cs="Arial"/>
          <w:sz w:val="24"/>
          <w:szCs w:val="24"/>
        </w:rPr>
        <w:t xml:space="preserve"> </w:t>
      </w:r>
      <w:r w:rsidRPr="004912AD">
        <w:rPr>
          <w:rFonts w:ascii="Century Gothic" w:hAnsi="Century Gothic" w:cs="Arial"/>
          <w:sz w:val="24"/>
          <w:szCs w:val="24"/>
        </w:rPr>
        <w:t xml:space="preserve">em equívoco conceitual basilar: a confusão entre licenciamento de </w:t>
      </w:r>
      <w:r w:rsidRPr="007E1C4A">
        <w:rPr>
          <w:rFonts w:ascii="Century Gothic" w:hAnsi="Century Gothic" w:cs="Arial"/>
          <w:i/>
          <w:iCs/>
          <w:sz w:val="24"/>
          <w:szCs w:val="24"/>
        </w:rPr>
        <w:t>software</w:t>
      </w:r>
      <w:r w:rsidRPr="004912AD">
        <w:rPr>
          <w:rFonts w:ascii="Century Gothic" w:hAnsi="Century Gothic" w:cs="Arial"/>
          <w:sz w:val="24"/>
          <w:szCs w:val="24"/>
        </w:rPr>
        <w:t xml:space="preserve"> (objeto do contrato com a Ré) e implementação/customização (serviço autônomo, prestado por terceiros).</w:t>
      </w:r>
    </w:p>
    <w:p w14:paraId="3FFABB66" w14:textId="77777777" w:rsidR="004912AD" w:rsidRDefault="004912AD" w:rsidP="00E8701A">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0A889E70" w14:textId="42EF0439" w:rsidR="007E1C4A" w:rsidRDefault="008952FD" w:rsidP="00E8701A">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 xml:space="preserve">O contrato firmado entre as partes tem por objeto o licenciamento de </w:t>
      </w:r>
      <w:r w:rsidRPr="007E1C4A">
        <w:rPr>
          <w:rFonts w:ascii="Century Gothic" w:hAnsi="Century Gothic" w:cs="Arial"/>
          <w:i/>
          <w:iCs/>
          <w:sz w:val="24"/>
          <w:szCs w:val="24"/>
        </w:rPr>
        <w:t>software</w:t>
      </w:r>
      <w:r w:rsidRPr="004912AD">
        <w:rPr>
          <w:rFonts w:ascii="Century Gothic" w:hAnsi="Century Gothic" w:cs="Arial"/>
          <w:sz w:val="24"/>
          <w:szCs w:val="24"/>
        </w:rPr>
        <w:t xml:space="preserve"> em modelo </w:t>
      </w:r>
      <w:r w:rsidRPr="007E1C4A">
        <w:rPr>
          <w:rFonts w:ascii="Century Gothic" w:hAnsi="Century Gothic" w:cs="Arial"/>
          <w:i/>
          <w:iCs/>
          <w:sz w:val="24"/>
          <w:szCs w:val="24"/>
        </w:rPr>
        <w:t>SaaS</w:t>
      </w:r>
      <w:r w:rsidRPr="004912AD">
        <w:rPr>
          <w:rFonts w:ascii="Century Gothic" w:hAnsi="Century Gothic" w:cs="Arial"/>
          <w:sz w:val="24"/>
          <w:szCs w:val="24"/>
        </w:rPr>
        <w:t xml:space="preserve"> (</w:t>
      </w:r>
      <w:r w:rsidRPr="007E1C4A">
        <w:rPr>
          <w:rFonts w:ascii="Century Gothic" w:hAnsi="Century Gothic" w:cs="Arial"/>
          <w:i/>
          <w:iCs/>
          <w:sz w:val="24"/>
          <w:szCs w:val="24"/>
        </w:rPr>
        <w:t>Software</w:t>
      </w:r>
      <w:r w:rsidRPr="004912AD">
        <w:rPr>
          <w:rFonts w:ascii="Century Gothic" w:hAnsi="Century Gothic" w:cs="Arial"/>
          <w:sz w:val="24"/>
          <w:szCs w:val="24"/>
        </w:rPr>
        <w:t xml:space="preserve"> </w:t>
      </w:r>
      <w:r w:rsidRPr="007E1C4A">
        <w:rPr>
          <w:rFonts w:ascii="Century Gothic" w:hAnsi="Century Gothic" w:cs="Arial"/>
          <w:i/>
          <w:iCs/>
          <w:sz w:val="24"/>
          <w:szCs w:val="24"/>
        </w:rPr>
        <w:t>as</w:t>
      </w:r>
      <w:r w:rsidRPr="004912AD">
        <w:rPr>
          <w:rFonts w:ascii="Century Gothic" w:hAnsi="Century Gothic" w:cs="Arial"/>
          <w:sz w:val="24"/>
          <w:szCs w:val="24"/>
        </w:rPr>
        <w:t xml:space="preserve"> </w:t>
      </w:r>
      <w:r w:rsidRPr="007E1C4A">
        <w:rPr>
          <w:rFonts w:ascii="Century Gothic" w:hAnsi="Century Gothic" w:cs="Arial"/>
          <w:i/>
          <w:iCs/>
          <w:sz w:val="24"/>
          <w:szCs w:val="24"/>
        </w:rPr>
        <w:t>a</w:t>
      </w:r>
      <w:r w:rsidRPr="004912AD">
        <w:rPr>
          <w:rFonts w:ascii="Century Gothic" w:hAnsi="Century Gothic" w:cs="Arial"/>
          <w:sz w:val="24"/>
          <w:szCs w:val="24"/>
        </w:rPr>
        <w:t xml:space="preserve"> </w:t>
      </w:r>
      <w:r w:rsidRPr="007E1C4A">
        <w:rPr>
          <w:rFonts w:ascii="Century Gothic" w:hAnsi="Century Gothic" w:cs="Arial"/>
          <w:i/>
          <w:iCs/>
          <w:sz w:val="24"/>
          <w:szCs w:val="24"/>
        </w:rPr>
        <w:t>Service</w:t>
      </w:r>
      <w:r w:rsidR="00B97920">
        <w:rPr>
          <w:rFonts w:ascii="Century Gothic" w:hAnsi="Century Gothic" w:cs="Arial"/>
          <w:i/>
          <w:iCs/>
          <w:sz w:val="24"/>
          <w:szCs w:val="24"/>
        </w:rPr>
        <w:t xml:space="preserve"> – Software como Serviço</w:t>
      </w:r>
      <w:r w:rsidRPr="004912AD">
        <w:rPr>
          <w:rFonts w:ascii="Century Gothic" w:hAnsi="Century Gothic" w:cs="Arial"/>
          <w:sz w:val="24"/>
          <w:szCs w:val="24"/>
        </w:rPr>
        <w:t>), conforme Order Form</w:t>
      </w:r>
      <w:r w:rsidR="00B97920">
        <w:rPr>
          <w:rFonts w:ascii="Century Gothic" w:hAnsi="Century Gothic" w:cs="Arial"/>
          <w:sz w:val="24"/>
          <w:szCs w:val="24"/>
        </w:rPr>
        <w:t xml:space="preserve"> </w:t>
      </w:r>
      <w:r w:rsidR="00B97920" w:rsidRPr="00B97920">
        <w:rPr>
          <w:rFonts w:ascii="Century Gothic" w:hAnsi="Century Gothic" w:cs="Arial"/>
          <w:i/>
          <w:iCs/>
          <w:sz w:val="24"/>
          <w:szCs w:val="24"/>
        </w:rPr>
        <w:t>(Ordem de Serviço)</w:t>
      </w:r>
      <w:r w:rsidR="00B97920">
        <w:rPr>
          <w:rFonts w:ascii="Century Gothic" w:hAnsi="Century Gothic" w:cs="Arial"/>
          <w:sz w:val="24"/>
          <w:szCs w:val="24"/>
        </w:rPr>
        <w:t xml:space="preserve"> </w:t>
      </w:r>
      <w:r w:rsidRPr="004912AD">
        <w:rPr>
          <w:rFonts w:ascii="Century Gothic" w:hAnsi="Century Gothic" w:cs="Arial"/>
          <w:sz w:val="24"/>
          <w:szCs w:val="24"/>
        </w:rPr>
        <w:t xml:space="preserve">Q-08321394. </w:t>
      </w:r>
    </w:p>
    <w:p w14:paraId="3632ECE1" w14:textId="77777777" w:rsidR="007E1C4A" w:rsidRDefault="007E1C4A" w:rsidP="00E8701A">
      <w:pPr>
        <w:pStyle w:val="PargrafodaLista"/>
        <w:ind w:firstLine="2268"/>
        <w:rPr>
          <w:rFonts w:ascii="Century Gothic" w:hAnsi="Century Gothic" w:cs="Arial"/>
          <w:sz w:val="24"/>
          <w:szCs w:val="24"/>
        </w:rPr>
      </w:pPr>
    </w:p>
    <w:p w14:paraId="5AB9E6AD" w14:textId="0233B170" w:rsidR="008952FD" w:rsidRPr="004912AD" w:rsidRDefault="008952FD" w:rsidP="00E8701A">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 xml:space="preserve">Neste modelo, a Ré disponibiliza acesso remoto à plataforma tecnológica via internet, sendo o </w:t>
      </w:r>
      <w:r w:rsidRPr="007E1C4A">
        <w:rPr>
          <w:rFonts w:ascii="Century Gothic" w:hAnsi="Century Gothic" w:cs="Arial"/>
          <w:i/>
          <w:iCs/>
          <w:sz w:val="24"/>
          <w:szCs w:val="24"/>
        </w:rPr>
        <w:t>software</w:t>
      </w:r>
      <w:r w:rsidRPr="004912AD">
        <w:rPr>
          <w:rFonts w:ascii="Century Gothic" w:hAnsi="Century Gothic" w:cs="Arial"/>
          <w:sz w:val="24"/>
          <w:szCs w:val="24"/>
        </w:rPr>
        <w:t xml:space="preserve"> hospedado em servidores da Ré (</w:t>
      </w:r>
      <w:r w:rsidRPr="007E1C4A">
        <w:rPr>
          <w:rFonts w:ascii="Century Gothic" w:hAnsi="Century Gothic" w:cs="Arial"/>
          <w:i/>
          <w:iCs/>
          <w:sz w:val="24"/>
          <w:szCs w:val="24"/>
        </w:rPr>
        <w:t>cloud</w:t>
      </w:r>
      <w:r w:rsidRPr="004912AD">
        <w:rPr>
          <w:rFonts w:ascii="Century Gothic" w:hAnsi="Century Gothic" w:cs="Arial"/>
          <w:sz w:val="24"/>
          <w:szCs w:val="24"/>
        </w:rPr>
        <w:t xml:space="preserve"> </w:t>
      </w:r>
      <w:r w:rsidRPr="007E1C4A">
        <w:rPr>
          <w:rFonts w:ascii="Century Gothic" w:hAnsi="Century Gothic" w:cs="Arial"/>
          <w:i/>
          <w:iCs/>
          <w:sz w:val="24"/>
          <w:szCs w:val="24"/>
        </w:rPr>
        <w:t>computing</w:t>
      </w:r>
      <w:r w:rsidR="00B97920">
        <w:rPr>
          <w:rFonts w:ascii="Century Gothic" w:hAnsi="Century Gothic" w:cs="Arial"/>
          <w:i/>
          <w:iCs/>
          <w:sz w:val="24"/>
          <w:szCs w:val="24"/>
        </w:rPr>
        <w:t xml:space="preserve"> – computação em nuvem</w:t>
      </w:r>
      <w:r w:rsidRPr="004912AD">
        <w:rPr>
          <w:rFonts w:ascii="Century Gothic" w:hAnsi="Century Gothic" w:cs="Arial"/>
          <w:sz w:val="24"/>
          <w:szCs w:val="24"/>
        </w:rPr>
        <w:t xml:space="preserve">). O cliente acessa o sistema mediante credenciais de login e senha, enquanto a Ré garante disponibilidade, segurança e atualizações da plataforma. O cliente paga </w:t>
      </w:r>
      <w:r w:rsidR="007E1C4A">
        <w:rPr>
          <w:rFonts w:ascii="Century Gothic" w:hAnsi="Century Gothic" w:cs="Arial"/>
          <w:sz w:val="24"/>
          <w:szCs w:val="24"/>
        </w:rPr>
        <w:t xml:space="preserve">a </w:t>
      </w:r>
      <w:r w:rsidRPr="004912AD">
        <w:rPr>
          <w:rFonts w:ascii="Century Gothic" w:hAnsi="Century Gothic" w:cs="Arial"/>
          <w:sz w:val="24"/>
          <w:szCs w:val="24"/>
        </w:rPr>
        <w:t>mensalidade pelo direito de uso, sem aquisição de propriedade sobre o código-fonte, caracterizando relação de licenciamento não exclusivo e temporário.</w:t>
      </w:r>
    </w:p>
    <w:p w14:paraId="0B365DA1" w14:textId="77777777" w:rsidR="004912AD" w:rsidRDefault="004912AD" w:rsidP="00E8701A">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28D35B0F" w14:textId="329F5BB0" w:rsidR="008952FD" w:rsidRPr="004912AD" w:rsidRDefault="008952FD" w:rsidP="00E8701A">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A implementação e customização, por sua vez, constituem serviços tecnológicos distintos, que compreendem</w:t>
      </w:r>
      <w:r w:rsidR="007B1514">
        <w:rPr>
          <w:rFonts w:ascii="Century Gothic" w:hAnsi="Century Gothic" w:cs="Arial"/>
          <w:sz w:val="24"/>
          <w:szCs w:val="24"/>
        </w:rPr>
        <w:t>: (i)</w:t>
      </w:r>
      <w:r w:rsidRPr="004912AD">
        <w:rPr>
          <w:rFonts w:ascii="Century Gothic" w:hAnsi="Century Gothic" w:cs="Arial"/>
          <w:sz w:val="24"/>
          <w:szCs w:val="24"/>
        </w:rPr>
        <w:t xml:space="preserve"> a configuração do sistema conforme processos específicos do cliente</w:t>
      </w:r>
      <w:r w:rsidR="007B1514">
        <w:rPr>
          <w:rFonts w:ascii="Century Gothic" w:hAnsi="Century Gothic" w:cs="Arial"/>
          <w:sz w:val="24"/>
          <w:szCs w:val="24"/>
        </w:rPr>
        <w:t>; (ii)</w:t>
      </w:r>
      <w:r w:rsidRPr="004912AD">
        <w:rPr>
          <w:rFonts w:ascii="Century Gothic" w:hAnsi="Century Gothic" w:cs="Arial"/>
          <w:sz w:val="24"/>
          <w:szCs w:val="24"/>
        </w:rPr>
        <w:t xml:space="preserve"> a parametrização de campos, fluxos e regras de negócio</w:t>
      </w:r>
      <w:r w:rsidR="007B1514">
        <w:rPr>
          <w:rFonts w:ascii="Century Gothic" w:hAnsi="Century Gothic" w:cs="Arial"/>
          <w:sz w:val="24"/>
          <w:szCs w:val="24"/>
        </w:rPr>
        <w:t>; (iii)</w:t>
      </w:r>
      <w:r w:rsidRPr="004912AD">
        <w:rPr>
          <w:rFonts w:ascii="Century Gothic" w:hAnsi="Century Gothic" w:cs="Arial"/>
          <w:sz w:val="24"/>
          <w:szCs w:val="24"/>
        </w:rPr>
        <w:t xml:space="preserve"> a tradução e personalização de interface</w:t>
      </w:r>
      <w:r w:rsidR="007B1514">
        <w:rPr>
          <w:rFonts w:ascii="Century Gothic" w:hAnsi="Century Gothic" w:cs="Arial"/>
          <w:sz w:val="24"/>
          <w:szCs w:val="24"/>
        </w:rPr>
        <w:t>; (iv)</w:t>
      </w:r>
      <w:r w:rsidRPr="004912AD">
        <w:rPr>
          <w:rFonts w:ascii="Century Gothic" w:hAnsi="Century Gothic" w:cs="Arial"/>
          <w:sz w:val="24"/>
          <w:szCs w:val="24"/>
        </w:rPr>
        <w:t xml:space="preserve"> a integração com sistemas legados (ERPs, CRMs, bancos de dados)</w:t>
      </w:r>
      <w:r w:rsidR="007B1514">
        <w:rPr>
          <w:rFonts w:ascii="Century Gothic" w:hAnsi="Century Gothic" w:cs="Arial"/>
          <w:sz w:val="24"/>
          <w:szCs w:val="24"/>
        </w:rPr>
        <w:t>; (v)</w:t>
      </w:r>
      <w:r w:rsidRPr="004912AD">
        <w:rPr>
          <w:rFonts w:ascii="Century Gothic" w:hAnsi="Century Gothic" w:cs="Arial"/>
          <w:sz w:val="24"/>
          <w:szCs w:val="24"/>
        </w:rPr>
        <w:t xml:space="preserve"> a migração de dados históricos</w:t>
      </w:r>
      <w:r w:rsidR="007B1514">
        <w:rPr>
          <w:rFonts w:ascii="Century Gothic" w:hAnsi="Century Gothic" w:cs="Arial"/>
          <w:sz w:val="24"/>
          <w:szCs w:val="24"/>
        </w:rPr>
        <w:t>; (vi)</w:t>
      </w:r>
      <w:r w:rsidRPr="004912AD">
        <w:rPr>
          <w:rFonts w:ascii="Century Gothic" w:hAnsi="Century Gothic" w:cs="Arial"/>
          <w:sz w:val="24"/>
          <w:szCs w:val="24"/>
        </w:rPr>
        <w:t xml:space="preserve"> o treinamento de usuários</w:t>
      </w:r>
      <w:r w:rsidR="007B1514">
        <w:rPr>
          <w:rFonts w:ascii="Century Gothic" w:hAnsi="Century Gothic" w:cs="Arial"/>
          <w:sz w:val="24"/>
          <w:szCs w:val="24"/>
        </w:rPr>
        <w:t>;</w:t>
      </w:r>
      <w:r w:rsidRPr="004912AD">
        <w:rPr>
          <w:rFonts w:ascii="Century Gothic" w:hAnsi="Century Gothic" w:cs="Arial"/>
          <w:sz w:val="24"/>
          <w:szCs w:val="24"/>
        </w:rPr>
        <w:t xml:space="preserve"> e </w:t>
      </w:r>
      <w:r w:rsidR="007B1514">
        <w:rPr>
          <w:rFonts w:ascii="Century Gothic" w:hAnsi="Century Gothic" w:cs="Arial"/>
          <w:sz w:val="24"/>
          <w:szCs w:val="24"/>
        </w:rPr>
        <w:t xml:space="preserve">(vii) </w:t>
      </w:r>
      <w:r w:rsidRPr="004912AD">
        <w:rPr>
          <w:rFonts w:ascii="Century Gothic" w:hAnsi="Century Gothic" w:cs="Arial"/>
          <w:sz w:val="24"/>
          <w:szCs w:val="24"/>
        </w:rPr>
        <w:t xml:space="preserve">a customização visual (logos, cores, identidade corporativa). Trata-se de atividade técnica especializada que demanda conhecimento profundo dos processos internos do cliente e </w:t>
      </w:r>
      <w:r w:rsidRPr="007B1514">
        <w:rPr>
          <w:rFonts w:ascii="Century Gothic" w:hAnsi="Century Gothic" w:cs="Arial"/>
          <w:i/>
          <w:iCs/>
          <w:sz w:val="24"/>
          <w:szCs w:val="24"/>
        </w:rPr>
        <w:t>expertise</w:t>
      </w:r>
      <w:r w:rsidRPr="004912AD">
        <w:rPr>
          <w:rFonts w:ascii="Century Gothic" w:hAnsi="Century Gothic" w:cs="Arial"/>
          <w:sz w:val="24"/>
          <w:szCs w:val="24"/>
        </w:rPr>
        <w:t xml:space="preserve"> em desenvolvimento de soluções personalizadas.</w:t>
      </w:r>
    </w:p>
    <w:p w14:paraId="79493F80" w14:textId="77777777" w:rsidR="004912AD" w:rsidRDefault="004912AD" w:rsidP="00E8701A">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4F590A9E" w14:textId="7EEC615E" w:rsidR="008952FD" w:rsidRPr="004912AD" w:rsidRDefault="008952FD" w:rsidP="00E8701A">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 xml:space="preserve">Estes serviços não são prestados pela Ré, mas sim por empresas parceiras certificadas, mediante contratação e remuneração independentes. A </w:t>
      </w:r>
      <w:r w:rsidR="007B1514">
        <w:rPr>
          <w:rFonts w:ascii="Century Gothic" w:hAnsi="Century Gothic" w:cs="Arial"/>
          <w:sz w:val="24"/>
          <w:szCs w:val="24"/>
        </w:rPr>
        <w:t>Ré</w:t>
      </w:r>
      <w:r w:rsidRPr="004912AD">
        <w:rPr>
          <w:rFonts w:ascii="Century Gothic" w:hAnsi="Century Gothic" w:cs="Arial"/>
          <w:sz w:val="24"/>
          <w:szCs w:val="24"/>
        </w:rPr>
        <w:t xml:space="preserve"> mantém rede de parceiros (</w:t>
      </w:r>
      <w:r w:rsidRPr="007E1C4A">
        <w:rPr>
          <w:rFonts w:ascii="Century Gothic" w:hAnsi="Century Gothic" w:cs="Arial"/>
          <w:i/>
          <w:iCs/>
          <w:sz w:val="24"/>
          <w:szCs w:val="24"/>
        </w:rPr>
        <w:t>Consulting</w:t>
      </w:r>
      <w:r w:rsidRPr="004912AD">
        <w:rPr>
          <w:rFonts w:ascii="Century Gothic" w:hAnsi="Century Gothic" w:cs="Arial"/>
          <w:sz w:val="24"/>
          <w:szCs w:val="24"/>
        </w:rPr>
        <w:t xml:space="preserve"> </w:t>
      </w:r>
      <w:r w:rsidRPr="007E1C4A">
        <w:rPr>
          <w:rFonts w:ascii="Century Gothic" w:hAnsi="Century Gothic" w:cs="Arial"/>
          <w:i/>
          <w:iCs/>
          <w:sz w:val="24"/>
          <w:szCs w:val="24"/>
        </w:rPr>
        <w:t>Partners</w:t>
      </w:r>
      <w:r w:rsidRPr="004912AD">
        <w:rPr>
          <w:rFonts w:ascii="Century Gothic" w:hAnsi="Century Gothic" w:cs="Arial"/>
          <w:sz w:val="24"/>
          <w:szCs w:val="24"/>
        </w:rPr>
        <w:t>) especializados em implementação, dentre os quais</w:t>
      </w:r>
      <w:r w:rsidR="007E1C4A">
        <w:rPr>
          <w:rFonts w:ascii="Century Gothic" w:hAnsi="Century Gothic" w:cs="Arial"/>
          <w:sz w:val="24"/>
          <w:szCs w:val="24"/>
        </w:rPr>
        <w:t>,</w:t>
      </w:r>
      <w:r w:rsidRPr="004912AD">
        <w:rPr>
          <w:rFonts w:ascii="Century Gothic" w:hAnsi="Century Gothic" w:cs="Arial"/>
          <w:sz w:val="24"/>
          <w:szCs w:val="24"/>
        </w:rPr>
        <w:t xml:space="preserve"> a CERES. A separação entre licenciamento e implementação decorre da natureza dos serviços: enquanto o primeiro constitui disponibilização de </w:t>
      </w:r>
      <w:r w:rsidRPr="007E1C4A">
        <w:rPr>
          <w:rFonts w:ascii="Century Gothic" w:hAnsi="Century Gothic" w:cs="Arial"/>
          <w:i/>
          <w:iCs/>
          <w:sz w:val="24"/>
          <w:szCs w:val="24"/>
        </w:rPr>
        <w:t>software</w:t>
      </w:r>
      <w:r w:rsidRPr="004912AD">
        <w:rPr>
          <w:rFonts w:ascii="Century Gothic" w:hAnsi="Century Gothic" w:cs="Arial"/>
          <w:sz w:val="24"/>
          <w:szCs w:val="24"/>
        </w:rPr>
        <w:t xml:space="preserve"> padronizado em nuvem, o segundo envolve adaptação e personalização conforme necessidades específicas de cada cliente.</w:t>
      </w:r>
    </w:p>
    <w:p w14:paraId="4DBCBDD3" w14:textId="77777777" w:rsidR="004912AD" w:rsidRDefault="004912AD" w:rsidP="00E8701A">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1F091270" w14:textId="7F7C6610" w:rsidR="007B1514" w:rsidRPr="007E1C4A" w:rsidRDefault="008952FD" w:rsidP="007B1514">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rPr>
      </w:pPr>
      <w:r w:rsidRPr="004912AD">
        <w:rPr>
          <w:rFonts w:ascii="Century Gothic" w:hAnsi="Century Gothic" w:cs="Arial"/>
          <w:sz w:val="24"/>
          <w:szCs w:val="24"/>
        </w:rPr>
        <w:t xml:space="preserve">O modelo de negócio da Ré </w:t>
      </w:r>
      <w:r w:rsidR="007E1C4A" w:rsidRPr="004912AD">
        <w:rPr>
          <w:rFonts w:ascii="Century Gothic" w:hAnsi="Century Gothic" w:cs="Arial"/>
          <w:sz w:val="24"/>
          <w:szCs w:val="24"/>
        </w:rPr>
        <w:t xml:space="preserve">se </w:t>
      </w:r>
      <w:r w:rsidRPr="004912AD">
        <w:rPr>
          <w:rFonts w:ascii="Century Gothic" w:hAnsi="Century Gothic" w:cs="Arial"/>
          <w:sz w:val="24"/>
          <w:szCs w:val="24"/>
        </w:rPr>
        <w:t>restringe ao fornecimento da plataforma tecnológica, cabendo ao cliente contratar, separadamente, os serviços de adaptação e customização necessários à sua operação.</w:t>
      </w:r>
    </w:p>
    <w:p w14:paraId="3AF4E8E1" w14:textId="3CE2832F" w:rsidR="00642BCC" w:rsidRDefault="00642BCC" w:rsidP="007B1514">
      <w:pPr>
        <w:jc w:val="both"/>
        <w:rPr>
          <w:rFonts w:ascii="Century Gothic" w:hAnsi="Century Gothic"/>
        </w:rPr>
      </w:pPr>
    </w:p>
    <w:p w14:paraId="574D5ACF" w14:textId="77777777" w:rsidR="007B1514" w:rsidRDefault="007B1514" w:rsidP="007B1514">
      <w:pPr>
        <w:jc w:val="both"/>
        <w:rPr>
          <w:rFonts w:ascii="Century Gothic" w:hAnsi="Century Gothic"/>
        </w:rPr>
      </w:pPr>
    </w:p>
    <w:p w14:paraId="4D9A4A59" w14:textId="77777777" w:rsidR="007B1514" w:rsidRDefault="007B1514" w:rsidP="007B1514">
      <w:pPr>
        <w:jc w:val="both"/>
        <w:rPr>
          <w:rFonts w:ascii="Century Gothic" w:hAnsi="Century Gothic"/>
        </w:rPr>
      </w:pPr>
    </w:p>
    <w:p w14:paraId="521F986B" w14:textId="390A43EE" w:rsidR="008952FD" w:rsidRPr="008952FD" w:rsidRDefault="008952FD" w:rsidP="008952FD">
      <w:pPr>
        <w:pStyle w:val="Corpodetexto"/>
        <w:numPr>
          <w:ilvl w:val="0"/>
          <w:numId w:val="21"/>
        </w:numPr>
        <w:tabs>
          <w:tab w:val="clear" w:pos="72"/>
          <w:tab w:val="clear" w:pos="1915"/>
          <w:tab w:val="clear" w:pos="3900"/>
          <w:tab w:val="clear" w:pos="5743"/>
          <w:tab w:val="clear" w:pos="7585"/>
        </w:tabs>
        <w:spacing w:line="360" w:lineRule="auto"/>
        <w:ind w:left="0" w:firstLine="0"/>
        <w:jc w:val="both"/>
        <w:rPr>
          <w:rFonts w:ascii="Century Gothic" w:hAnsi="Century Gothic"/>
          <w:b/>
          <w:sz w:val="24"/>
          <w:szCs w:val="24"/>
        </w:rPr>
      </w:pPr>
      <w:r w:rsidRPr="008952FD">
        <w:rPr>
          <w:rFonts w:ascii="Century Gothic" w:hAnsi="Century Gothic"/>
          <w:b/>
          <w:sz w:val="24"/>
          <w:szCs w:val="24"/>
        </w:rPr>
        <w:t>CUMPRIMENTO INTEGRAL DAS OBRIGAÇÕES CONTRATUAIS DA RÉ</w:t>
      </w:r>
    </w:p>
    <w:p w14:paraId="23421A17" w14:textId="77777777" w:rsidR="007B1514" w:rsidRDefault="007B1514" w:rsidP="007B1514">
      <w:pPr>
        <w:pStyle w:val="Corpodetexto"/>
        <w:tabs>
          <w:tab w:val="clear" w:pos="72"/>
          <w:tab w:val="clear" w:pos="1915"/>
          <w:tab w:val="clear" w:pos="3900"/>
          <w:tab w:val="clear" w:pos="5743"/>
          <w:tab w:val="clear" w:pos="7585"/>
        </w:tabs>
        <w:spacing w:line="360" w:lineRule="auto"/>
        <w:ind w:left="2268"/>
        <w:jc w:val="both"/>
        <w:rPr>
          <w:rFonts w:ascii="Century Gothic" w:hAnsi="Century Gothic" w:cs="Arial"/>
          <w:sz w:val="24"/>
          <w:szCs w:val="24"/>
        </w:rPr>
      </w:pPr>
    </w:p>
    <w:p w14:paraId="2845C86B" w14:textId="273201C3" w:rsidR="004912AD" w:rsidRDefault="008952FD" w:rsidP="00E8701A">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 xml:space="preserve">A Ré cumpriu integralmente todas as obrigações assumidas no Order Form </w:t>
      </w:r>
      <w:r w:rsidR="007B1514">
        <w:rPr>
          <w:rFonts w:ascii="Century Gothic" w:hAnsi="Century Gothic" w:cs="Arial"/>
          <w:sz w:val="24"/>
          <w:szCs w:val="24"/>
        </w:rPr>
        <w:t xml:space="preserve">(Ordem de Serviço) </w:t>
      </w:r>
      <w:r w:rsidRPr="004912AD">
        <w:rPr>
          <w:rFonts w:ascii="Century Gothic" w:hAnsi="Century Gothic" w:cs="Arial"/>
          <w:sz w:val="24"/>
          <w:szCs w:val="24"/>
        </w:rPr>
        <w:t>Q-08321394. Desde 26</w:t>
      </w:r>
      <w:r w:rsidR="001E3E6F">
        <w:rPr>
          <w:rFonts w:ascii="Century Gothic" w:hAnsi="Century Gothic" w:cs="Arial"/>
          <w:sz w:val="24"/>
          <w:szCs w:val="24"/>
        </w:rPr>
        <w:t>.</w:t>
      </w:r>
      <w:r w:rsidRPr="004912AD">
        <w:rPr>
          <w:rFonts w:ascii="Century Gothic" w:hAnsi="Century Gothic" w:cs="Arial"/>
          <w:sz w:val="24"/>
          <w:szCs w:val="24"/>
        </w:rPr>
        <w:t>01</w:t>
      </w:r>
      <w:r w:rsidR="001E3E6F">
        <w:rPr>
          <w:rFonts w:ascii="Century Gothic" w:hAnsi="Century Gothic" w:cs="Arial"/>
          <w:sz w:val="24"/>
          <w:szCs w:val="24"/>
        </w:rPr>
        <w:t>.</w:t>
      </w:r>
      <w:r w:rsidRPr="004912AD">
        <w:rPr>
          <w:rFonts w:ascii="Century Gothic" w:hAnsi="Century Gothic" w:cs="Arial"/>
          <w:sz w:val="24"/>
          <w:szCs w:val="24"/>
        </w:rPr>
        <w:t xml:space="preserve">2024, data de início da vigência contratual, disponibilizou o acesso ao sistema, tendo criado ambiente </w:t>
      </w:r>
      <w:r w:rsidRPr="00333D83">
        <w:rPr>
          <w:rFonts w:ascii="Century Gothic" w:hAnsi="Century Gothic" w:cs="Arial"/>
          <w:i/>
          <w:iCs/>
          <w:sz w:val="24"/>
          <w:szCs w:val="24"/>
        </w:rPr>
        <w:t>sandbox</w:t>
      </w:r>
      <w:r w:rsidRPr="004912AD">
        <w:rPr>
          <w:rFonts w:ascii="Century Gothic" w:hAnsi="Century Gothic" w:cs="Arial"/>
          <w:sz w:val="24"/>
          <w:szCs w:val="24"/>
        </w:rPr>
        <w:t xml:space="preserve"> para testes (conforme URL forscher--homolog.sandbox.lightning.force.com identificada em capturas de tela juntadas pela própria Autora).</w:t>
      </w:r>
    </w:p>
    <w:p w14:paraId="15D2E5C3" w14:textId="77777777" w:rsidR="004912AD" w:rsidRDefault="004912AD" w:rsidP="004912AD">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01ACCE7E" w14:textId="12003C81" w:rsidR="008952FD" w:rsidRPr="004912AD" w:rsidRDefault="008952FD" w:rsidP="00E8701A">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 xml:space="preserve">A Ré forneceu credenciais administrativas ao usuário Rômulo Dias (gerente comercial </w:t>
      </w:r>
      <w:r w:rsidR="007B1514">
        <w:rPr>
          <w:rFonts w:ascii="Century Gothic" w:hAnsi="Century Gothic" w:cs="Arial"/>
          <w:sz w:val="24"/>
          <w:szCs w:val="24"/>
        </w:rPr>
        <w:t xml:space="preserve">da </w:t>
      </w:r>
      <w:r w:rsidRPr="004912AD">
        <w:rPr>
          <w:rFonts w:ascii="Century Gothic" w:hAnsi="Century Gothic" w:cs="Arial"/>
          <w:sz w:val="24"/>
          <w:szCs w:val="24"/>
        </w:rPr>
        <w:t xml:space="preserve">Autora), manteve a plataforma disponível </w:t>
      </w:r>
      <w:r w:rsidR="007B1514">
        <w:rPr>
          <w:rFonts w:ascii="Century Gothic" w:hAnsi="Century Gothic" w:cs="Arial"/>
          <w:sz w:val="24"/>
          <w:szCs w:val="24"/>
        </w:rPr>
        <w:t xml:space="preserve">24 </w:t>
      </w:r>
      <w:r w:rsidR="001E3E6F">
        <w:rPr>
          <w:rFonts w:ascii="Century Gothic" w:hAnsi="Century Gothic" w:cs="Arial"/>
          <w:sz w:val="24"/>
          <w:szCs w:val="24"/>
        </w:rPr>
        <w:t>horas por dia</w:t>
      </w:r>
      <w:r w:rsidRPr="004912AD">
        <w:rPr>
          <w:rFonts w:ascii="Century Gothic" w:hAnsi="Century Gothic" w:cs="Arial"/>
          <w:sz w:val="24"/>
          <w:szCs w:val="24"/>
        </w:rPr>
        <w:t xml:space="preserve"> conforme compromissos de SLA (</w:t>
      </w:r>
      <w:r w:rsidRPr="001E3E6F">
        <w:rPr>
          <w:rFonts w:ascii="Century Gothic" w:hAnsi="Century Gothic" w:cs="Arial"/>
          <w:i/>
          <w:iCs/>
          <w:sz w:val="24"/>
          <w:szCs w:val="24"/>
        </w:rPr>
        <w:t>Service</w:t>
      </w:r>
      <w:r w:rsidRPr="004912AD">
        <w:rPr>
          <w:rFonts w:ascii="Century Gothic" w:hAnsi="Century Gothic" w:cs="Arial"/>
          <w:sz w:val="24"/>
          <w:szCs w:val="24"/>
        </w:rPr>
        <w:t xml:space="preserve"> </w:t>
      </w:r>
      <w:r w:rsidRPr="001E3E6F">
        <w:rPr>
          <w:rFonts w:ascii="Century Gothic" w:hAnsi="Century Gothic" w:cs="Arial"/>
          <w:i/>
          <w:iCs/>
          <w:sz w:val="24"/>
          <w:szCs w:val="24"/>
        </w:rPr>
        <w:t>Level</w:t>
      </w:r>
      <w:r w:rsidRPr="004912AD">
        <w:rPr>
          <w:rFonts w:ascii="Century Gothic" w:hAnsi="Century Gothic" w:cs="Arial"/>
          <w:sz w:val="24"/>
          <w:szCs w:val="24"/>
        </w:rPr>
        <w:t xml:space="preserve"> </w:t>
      </w:r>
      <w:r w:rsidRPr="001E3E6F">
        <w:rPr>
          <w:rFonts w:ascii="Century Gothic" w:hAnsi="Century Gothic" w:cs="Arial"/>
          <w:i/>
          <w:iCs/>
          <w:sz w:val="24"/>
          <w:szCs w:val="24"/>
        </w:rPr>
        <w:t>Agreement</w:t>
      </w:r>
      <w:r w:rsidR="007B1514">
        <w:rPr>
          <w:rFonts w:ascii="Century Gothic" w:hAnsi="Century Gothic" w:cs="Arial"/>
          <w:i/>
          <w:iCs/>
          <w:sz w:val="24"/>
          <w:szCs w:val="24"/>
        </w:rPr>
        <w:t xml:space="preserve"> – Acordo de Nível de Serviço</w:t>
      </w:r>
      <w:r w:rsidRPr="004912AD">
        <w:rPr>
          <w:rFonts w:ascii="Century Gothic" w:hAnsi="Century Gothic" w:cs="Arial"/>
          <w:sz w:val="24"/>
          <w:szCs w:val="24"/>
        </w:rPr>
        <w:t>), prestou suporte técnico via canais oficiais (telefone, e-mail, chat), e garantiu segurança e privacidade dos dados em conformidade com a Lei Geral de Proteção de Dados.</w:t>
      </w:r>
    </w:p>
    <w:p w14:paraId="22CEF355" w14:textId="77777777" w:rsidR="004912AD" w:rsidRDefault="004912AD" w:rsidP="004912AD">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6F6BC57C" w14:textId="510AC01F" w:rsidR="007B1514" w:rsidRDefault="008952FD" w:rsidP="00E8701A">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 xml:space="preserve">As licenças </w:t>
      </w:r>
      <w:r w:rsidRPr="001E3E6F">
        <w:rPr>
          <w:rFonts w:ascii="Century Gothic" w:hAnsi="Century Gothic" w:cs="Arial"/>
          <w:i/>
          <w:iCs/>
          <w:sz w:val="24"/>
          <w:szCs w:val="24"/>
        </w:rPr>
        <w:t>SaaS</w:t>
      </w:r>
      <w:r w:rsidRPr="004912AD">
        <w:rPr>
          <w:rFonts w:ascii="Century Gothic" w:hAnsi="Century Gothic" w:cs="Arial"/>
          <w:sz w:val="24"/>
          <w:szCs w:val="24"/>
        </w:rPr>
        <w:t xml:space="preserve"> </w:t>
      </w:r>
      <w:r w:rsidR="007B1514">
        <w:rPr>
          <w:rFonts w:ascii="Century Gothic" w:hAnsi="Century Gothic" w:cs="Arial"/>
          <w:sz w:val="24"/>
          <w:szCs w:val="24"/>
        </w:rPr>
        <w:t xml:space="preserve">(Software como Serviço) </w:t>
      </w:r>
      <w:r w:rsidRPr="004912AD">
        <w:rPr>
          <w:rFonts w:ascii="Century Gothic" w:hAnsi="Century Gothic" w:cs="Arial"/>
          <w:sz w:val="24"/>
          <w:szCs w:val="24"/>
        </w:rPr>
        <w:t>estiv</w:t>
      </w:r>
      <w:r w:rsidR="007B1514">
        <w:rPr>
          <w:rFonts w:ascii="Century Gothic" w:hAnsi="Century Gothic" w:cs="Arial"/>
          <w:sz w:val="24"/>
          <w:szCs w:val="24"/>
        </w:rPr>
        <w:t>avam d</w:t>
      </w:r>
      <w:r w:rsidRPr="004912AD">
        <w:rPr>
          <w:rFonts w:ascii="Century Gothic" w:hAnsi="Century Gothic" w:cs="Arial"/>
          <w:sz w:val="24"/>
          <w:szCs w:val="24"/>
        </w:rPr>
        <w:t xml:space="preserve">isponíveis durante todo o período contratual, não havendo nenhuma falha técnica, indisponibilidade ou descumprimento contratual por parte da Ré. </w:t>
      </w:r>
    </w:p>
    <w:p w14:paraId="148406A2" w14:textId="77777777" w:rsidR="007B1514" w:rsidRDefault="007B1514" w:rsidP="007B1514">
      <w:pPr>
        <w:pStyle w:val="PargrafodaLista"/>
        <w:rPr>
          <w:rFonts w:ascii="Century Gothic" w:hAnsi="Century Gothic" w:cs="Arial"/>
          <w:sz w:val="24"/>
          <w:szCs w:val="24"/>
        </w:rPr>
      </w:pPr>
    </w:p>
    <w:p w14:paraId="1CD00E7A" w14:textId="7538C777" w:rsidR="008952FD" w:rsidRPr="008952FD" w:rsidRDefault="00973F69" w:rsidP="007B1514">
      <w:pPr>
        <w:pStyle w:val="Corpodetexto"/>
        <w:numPr>
          <w:ilvl w:val="0"/>
          <w:numId w:val="21"/>
        </w:numPr>
        <w:tabs>
          <w:tab w:val="clear" w:pos="72"/>
          <w:tab w:val="clear" w:pos="1915"/>
          <w:tab w:val="clear" w:pos="3900"/>
          <w:tab w:val="clear" w:pos="5743"/>
          <w:tab w:val="clear" w:pos="7585"/>
        </w:tabs>
        <w:spacing w:line="360" w:lineRule="auto"/>
        <w:ind w:left="709" w:hanging="567"/>
        <w:jc w:val="both"/>
        <w:rPr>
          <w:rFonts w:ascii="Century Gothic" w:hAnsi="Century Gothic"/>
          <w:b/>
          <w:sz w:val="24"/>
          <w:szCs w:val="24"/>
        </w:rPr>
      </w:pPr>
      <w:r>
        <w:rPr>
          <w:rFonts w:ascii="Century Gothic" w:hAnsi="Century Gothic"/>
          <w:b/>
          <w:sz w:val="24"/>
          <w:szCs w:val="24"/>
        </w:rPr>
        <w:t>PROVA CABAL DO ACESSO E USO DO SISTEMA – A CONFISSÃO EXTRAÍDA DOS DOCUMENTOS DA PRÓPRIA AUTORA</w:t>
      </w:r>
    </w:p>
    <w:p w14:paraId="3A906E95" w14:textId="77777777" w:rsidR="008952FD" w:rsidRDefault="008952FD"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373DCA46" w14:textId="68A06877" w:rsidR="004912AD" w:rsidRPr="004912AD" w:rsidRDefault="004912AD" w:rsidP="00E8701A">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bCs/>
          <w:sz w:val="24"/>
          <w:szCs w:val="24"/>
        </w:rPr>
      </w:pPr>
      <w:r w:rsidRPr="004912AD">
        <w:rPr>
          <w:rFonts w:ascii="Century Gothic" w:hAnsi="Century Gothic"/>
          <w:bCs/>
          <w:sz w:val="24"/>
          <w:szCs w:val="24"/>
        </w:rPr>
        <w:t>Contrariando frontalmente suas alegações, a Autora comprovou documentalmente que teve acesso efetivo ao sistema Salesforce.</w:t>
      </w:r>
    </w:p>
    <w:p w14:paraId="5885A0C4" w14:textId="77777777" w:rsidR="004912AD" w:rsidRDefault="004912AD" w:rsidP="004912AD">
      <w:pPr>
        <w:pStyle w:val="Corpodetexto"/>
        <w:spacing w:line="360" w:lineRule="auto"/>
        <w:ind w:left="1701"/>
        <w:jc w:val="both"/>
        <w:rPr>
          <w:rFonts w:ascii="Century Gothic" w:hAnsi="Century Gothic"/>
          <w:bCs/>
          <w:sz w:val="24"/>
          <w:szCs w:val="24"/>
        </w:rPr>
      </w:pPr>
    </w:p>
    <w:p w14:paraId="19756808" w14:textId="77777777" w:rsidR="004912AD" w:rsidRPr="004912AD" w:rsidRDefault="004912AD" w:rsidP="00E8701A">
      <w:pPr>
        <w:pStyle w:val="Corpodetexto"/>
        <w:numPr>
          <w:ilvl w:val="0"/>
          <w:numId w:val="22"/>
        </w:numPr>
        <w:tabs>
          <w:tab w:val="clear" w:pos="72"/>
          <w:tab w:val="clear" w:pos="1915"/>
          <w:tab w:val="clear" w:pos="3900"/>
          <w:tab w:val="clear" w:pos="5743"/>
          <w:tab w:val="clear" w:pos="7585"/>
        </w:tabs>
        <w:spacing w:line="360" w:lineRule="auto"/>
        <w:ind w:left="1701" w:firstLine="567"/>
        <w:jc w:val="both"/>
        <w:rPr>
          <w:rFonts w:ascii="Century Gothic" w:hAnsi="Century Gothic"/>
          <w:b/>
          <w:sz w:val="24"/>
          <w:szCs w:val="24"/>
        </w:rPr>
      </w:pPr>
      <w:r w:rsidRPr="004912AD">
        <w:rPr>
          <w:rFonts w:ascii="Century Gothic" w:hAnsi="Century Gothic"/>
          <w:b/>
          <w:sz w:val="24"/>
          <w:szCs w:val="24"/>
        </w:rPr>
        <w:t>Prova 1: Interface Customizada (FOTO13)</w:t>
      </w:r>
    </w:p>
    <w:p w14:paraId="4824B2CD" w14:textId="77777777" w:rsidR="004912AD" w:rsidRPr="004912AD" w:rsidRDefault="004912AD" w:rsidP="004912AD">
      <w:pPr>
        <w:pStyle w:val="Corpodetexto"/>
        <w:spacing w:line="360" w:lineRule="auto"/>
        <w:ind w:left="1701"/>
        <w:jc w:val="both"/>
        <w:rPr>
          <w:rFonts w:ascii="Century Gothic" w:hAnsi="Century Gothic"/>
          <w:bCs/>
          <w:sz w:val="24"/>
          <w:szCs w:val="24"/>
        </w:rPr>
      </w:pPr>
    </w:p>
    <w:p w14:paraId="42EC4FA5" w14:textId="2B9A8289" w:rsidR="004912AD" w:rsidRPr="004912AD" w:rsidRDefault="004912AD" w:rsidP="00E8701A">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bCs/>
          <w:sz w:val="24"/>
          <w:szCs w:val="24"/>
        </w:rPr>
      </w:pPr>
      <w:r w:rsidRPr="004912AD">
        <w:rPr>
          <w:rFonts w:ascii="Century Gothic" w:hAnsi="Century Gothic"/>
          <w:bCs/>
          <w:sz w:val="24"/>
          <w:szCs w:val="24"/>
        </w:rPr>
        <w:t>A captura de tela juntada pela Autora (Evento 1 - FOTO13) demonstra interface do sistema Salesforce exibindo o logo da FORSCHER no cabeçalho superior, interface traduzida para português, menu estruturado e personalizado, além de URL customizada (forscher--homolog.sandbox.lightning.force.com). Tais elementos constituem inequívoca prova de customização realizada por empresa terceira especializada.</w:t>
      </w:r>
    </w:p>
    <w:p w14:paraId="778E547F" w14:textId="77777777" w:rsidR="004912AD" w:rsidRPr="004912AD" w:rsidRDefault="004912AD" w:rsidP="004912AD">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7EB8395D" w14:textId="5D9CF454" w:rsidR="004912AD" w:rsidRPr="004912AD" w:rsidRDefault="004912AD" w:rsidP="00E8701A">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bCs/>
          <w:sz w:val="24"/>
          <w:szCs w:val="24"/>
        </w:rPr>
      </w:pPr>
      <w:r w:rsidRPr="004912AD">
        <w:rPr>
          <w:rFonts w:ascii="Century Gothic" w:hAnsi="Century Gothic"/>
          <w:bCs/>
          <w:sz w:val="24"/>
          <w:szCs w:val="24"/>
        </w:rPr>
        <w:t xml:space="preserve">A Salesforce não customiza sistemas. Todo e qualquer elemento de personalização visual (logos, tradução, customização de interface) é obrigatoriamente realizado por empresa especializada em implementação, sendo tecnicamente impossível que tais elementos </w:t>
      </w:r>
      <w:r w:rsidR="0050503A" w:rsidRPr="004912AD">
        <w:rPr>
          <w:rFonts w:ascii="Century Gothic" w:hAnsi="Century Gothic"/>
          <w:bCs/>
          <w:sz w:val="24"/>
          <w:szCs w:val="24"/>
        </w:rPr>
        <w:t>exist</w:t>
      </w:r>
      <w:r w:rsidR="0050503A">
        <w:rPr>
          <w:rFonts w:ascii="Century Gothic" w:hAnsi="Century Gothic"/>
          <w:bCs/>
          <w:sz w:val="24"/>
          <w:szCs w:val="24"/>
        </w:rPr>
        <w:t>a</w:t>
      </w:r>
      <w:r w:rsidR="0050503A" w:rsidRPr="004912AD">
        <w:rPr>
          <w:rFonts w:ascii="Century Gothic" w:hAnsi="Century Gothic"/>
          <w:bCs/>
          <w:sz w:val="24"/>
          <w:szCs w:val="24"/>
        </w:rPr>
        <w:t>m</w:t>
      </w:r>
      <w:r w:rsidRPr="004912AD">
        <w:rPr>
          <w:rFonts w:ascii="Century Gothic" w:hAnsi="Century Gothic"/>
          <w:bCs/>
          <w:sz w:val="24"/>
          <w:szCs w:val="24"/>
        </w:rPr>
        <w:t xml:space="preserve"> sem a contratação de serviços de customização.</w:t>
      </w:r>
    </w:p>
    <w:p w14:paraId="36C16E7B" w14:textId="77777777" w:rsidR="004912AD" w:rsidRDefault="004912AD" w:rsidP="004912AD">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7C7DAF79" w14:textId="09D11FE6" w:rsidR="004912AD" w:rsidRPr="004912AD" w:rsidRDefault="004912AD" w:rsidP="00E8701A">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bCs/>
          <w:sz w:val="24"/>
          <w:szCs w:val="24"/>
        </w:rPr>
      </w:pPr>
      <w:r w:rsidRPr="004912AD">
        <w:rPr>
          <w:rFonts w:ascii="Century Gothic" w:hAnsi="Century Gothic"/>
          <w:bCs/>
          <w:sz w:val="24"/>
          <w:szCs w:val="24"/>
        </w:rPr>
        <w:t>A presença do logo FORSCHER no sistema comprova inequivocamente que houve customização realizada por terceiro (CERES), descaracterizando a alegação de "impossibilidade total de acesso" e revelando a omissão deliberada da Autora quanto à contratação de serviços de implementação.</w:t>
      </w:r>
    </w:p>
    <w:p w14:paraId="7CC1BD8C" w14:textId="77777777" w:rsidR="004912AD" w:rsidRPr="004912AD" w:rsidRDefault="004912AD" w:rsidP="004912AD">
      <w:pPr>
        <w:pStyle w:val="Corpodetexto"/>
        <w:spacing w:line="360" w:lineRule="auto"/>
        <w:ind w:left="1701"/>
        <w:jc w:val="both"/>
        <w:rPr>
          <w:rFonts w:ascii="Century Gothic" w:hAnsi="Century Gothic"/>
          <w:bCs/>
          <w:sz w:val="24"/>
          <w:szCs w:val="24"/>
        </w:rPr>
      </w:pPr>
    </w:p>
    <w:p w14:paraId="2F91A928" w14:textId="1773D2BA" w:rsidR="004912AD" w:rsidRPr="004912AD" w:rsidRDefault="004912AD" w:rsidP="00E8701A">
      <w:pPr>
        <w:pStyle w:val="Corpodetexto"/>
        <w:numPr>
          <w:ilvl w:val="0"/>
          <w:numId w:val="22"/>
        </w:numPr>
        <w:tabs>
          <w:tab w:val="clear" w:pos="72"/>
          <w:tab w:val="clear" w:pos="1915"/>
          <w:tab w:val="clear" w:pos="3900"/>
          <w:tab w:val="clear" w:pos="5743"/>
          <w:tab w:val="clear" w:pos="7585"/>
        </w:tabs>
        <w:spacing w:line="360" w:lineRule="auto"/>
        <w:ind w:left="1701" w:firstLine="567"/>
        <w:jc w:val="both"/>
        <w:rPr>
          <w:rFonts w:ascii="Century Gothic" w:hAnsi="Century Gothic"/>
          <w:b/>
          <w:sz w:val="24"/>
          <w:szCs w:val="24"/>
        </w:rPr>
      </w:pPr>
      <w:r w:rsidRPr="004912AD">
        <w:rPr>
          <w:rFonts w:ascii="Century Gothic" w:hAnsi="Century Gothic"/>
          <w:b/>
          <w:sz w:val="24"/>
          <w:szCs w:val="24"/>
        </w:rPr>
        <w:t>Prova 2: Acesso Administrativo em 20</w:t>
      </w:r>
      <w:r w:rsidR="0050503A">
        <w:rPr>
          <w:rFonts w:ascii="Century Gothic" w:hAnsi="Century Gothic"/>
          <w:b/>
          <w:sz w:val="24"/>
          <w:szCs w:val="24"/>
        </w:rPr>
        <w:t>.</w:t>
      </w:r>
      <w:r w:rsidRPr="004912AD">
        <w:rPr>
          <w:rFonts w:ascii="Century Gothic" w:hAnsi="Century Gothic"/>
          <w:b/>
          <w:sz w:val="24"/>
          <w:szCs w:val="24"/>
        </w:rPr>
        <w:t>08</w:t>
      </w:r>
      <w:r w:rsidR="0050503A">
        <w:rPr>
          <w:rFonts w:ascii="Century Gothic" w:hAnsi="Century Gothic"/>
          <w:b/>
          <w:sz w:val="24"/>
          <w:szCs w:val="24"/>
        </w:rPr>
        <w:t>.</w:t>
      </w:r>
      <w:r w:rsidRPr="004912AD">
        <w:rPr>
          <w:rFonts w:ascii="Century Gothic" w:hAnsi="Century Gothic"/>
          <w:b/>
          <w:sz w:val="24"/>
          <w:szCs w:val="24"/>
        </w:rPr>
        <w:t>2025</w:t>
      </w:r>
    </w:p>
    <w:p w14:paraId="021342C5" w14:textId="77777777" w:rsidR="004912AD" w:rsidRPr="004912AD" w:rsidRDefault="004912AD" w:rsidP="004912AD">
      <w:pPr>
        <w:pStyle w:val="Corpodetexto"/>
        <w:spacing w:line="360" w:lineRule="auto"/>
        <w:ind w:left="1701"/>
        <w:jc w:val="both"/>
        <w:rPr>
          <w:rFonts w:ascii="Century Gothic" w:hAnsi="Century Gothic"/>
          <w:bCs/>
          <w:sz w:val="24"/>
          <w:szCs w:val="24"/>
        </w:rPr>
      </w:pPr>
    </w:p>
    <w:p w14:paraId="37F52DDF" w14:textId="370DB061" w:rsidR="004912AD" w:rsidRPr="004912AD" w:rsidRDefault="004912AD" w:rsidP="00E8701A">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bCs/>
          <w:sz w:val="24"/>
          <w:szCs w:val="24"/>
        </w:rPr>
      </w:pPr>
      <w:r w:rsidRPr="004912AD">
        <w:rPr>
          <w:rFonts w:ascii="Century Gothic" w:hAnsi="Century Gothic"/>
          <w:bCs/>
          <w:sz w:val="24"/>
          <w:szCs w:val="24"/>
        </w:rPr>
        <w:t>Nas mensagens de WhatsApp transcritas pela Autora (20</w:t>
      </w:r>
      <w:r w:rsidR="0050503A">
        <w:rPr>
          <w:rFonts w:ascii="Century Gothic" w:hAnsi="Century Gothic"/>
          <w:bCs/>
          <w:sz w:val="24"/>
          <w:szCs w:val="24"/>
        </w:rPr>
        <w:t>.</w:t>
      </w:r>
      <w:r w:rsidRPr="004912AD">
        <w:rPr>
          <w:rFonts w:ascii="Century Gothic" w:hAnsi="Century Gothic"/>
          <w:bCs/>
          <w:sz w:val="24"/>
          <w:szCs w:val="24"/>
        </w:rPr>
        <w:t>08</w:t>
      </w:r>
      <w:r w:rsidR="0050503A">
        <w:rPr>
          <w:rFonts w:ascii="Century Gothic" w:hAnsi="Century Gothic"/>
          <w:bCs/>
          <w:sz w:val="24"/>
          <w:szCs w:val="24"/>
        </w:rPr>
        <w:t>.</w:t>
      </w:r>
      <w:r w:rsidRPr="004912AD">
        <w:rPr>
          <w:rFonts w:ascii="Century Gothic" w:hAnsi="Century Gothic"/>
          <w:bCs/>
          <w:sz w:val="24"/>
          <w:szCs w:val="24"/>
        </w:rPr>
        <w:t>2025), o Sr. Harry Heise afirma textualmente:</w:t>
      </w:r>
    </w:p>
    <w:p w14:paraId="53EDA798" w14:textId="77777777" w:rsidR="004912AD" w:rsidRPr="004912AD" w:rsidRDefault="004912AD" w:rsidP="00E8701A">
      <w:pPr>
        <w:pStyle w:val="Corpodetexto"/>
        <w:tabs>
          <w:tab w:val="clear" w:pos="1915"/>
          <w:tab w:val="clear" w:pos="3900"/>
          <w:tab w:val="clear" w:pos="5743"/>
          <w:tab w:val="clear" w:pos="7585"/>
        </w:tabs>
        <w:spacing w:line="360" w:lineRule="auto"/>
        <w:ind w:left="2268"/>
        <w:jc w:val="both"/>
        <w:rPr>
          <w:rFonts w:ascii="Century Gothic" w:hAnsi="Century Gothic"/>
          <w:bCs/>
          <w:sz w:val="24"/>
          <w:szCs w:val="24"/>
        </w:rPr>
      </w:pPr>
    </w:p>
    <w:p w14:paraId="33C9AD1F" w14:textId="77777777" w:rsidR="004912AD" w:rsidRPr="004912AD" w:rsidRDefault="004912AD" w:rsidP="00E8701A">
      <w:pPr>
        <w:pStyle w:val="Corpodetexto"/>
        <w:tabs>
          <w:tab w:val="clear" w:pos="72"/>
          <w:tab w:val="clear" w:pos="1915"/>
          <w:tab w:val="clear" w:pos="3900"/>
          <w:tab w:val="clear" w:pos="5743"/>
          <w:tab w:val="clear" w:pos="7585"/>
        </w:tabs>
        <w:ind w:left="2268"/>
        <w:jc w:val="both"/>
        <w:rPr>
          <w:rFonts w:ascii="Century Gothic" w:hAnsi="Century Gothic"/>
          <w:bCs/>
          <w:sz w:val="20"/>
        </w:rPr>
      </w:pPr>
      <w:r w:rsidRPr="004912AD">
        <w:rPr>
          <w:rFonts w:ascii="Century Gothic" w:hAnsi="Century Gothic"/>
          <w:bCs/>
          <w:sz w:val="20"/>
        </w:rPr>
        <w:t>"tentei com esse usuário e entrei no sistema"</w:t>
      </w:r>
    </w:p>
    <w:p w14:paraId="5B0357A6" w14:textId="77777777" w:rsidR="004912AD" w:rsidRPr="004912AD" w:rsidRDefault="004912AD" w:rsidP="00E8701A">
      <w:pPr>
        <w:pStyle w:val="Corpodetexto"/>
        <w:tabs>
          <w:tab w:val="clear" w:pos="72"/>
          <w:tab w:val="clear" w:pos="1915"/>
          <w:tab w:val="clear" w:pos="3900"/>
          <w:tab w:val="clear" w:pos="5743"/>
          <w:tab w:val="clear" w:pos="7585"/>
        </w:tabs>
        <w:ind w:left="2268"/>
        <w:jc w:val="both"/>
        <w:rPr>
          <w:rFonts w:ascii="Century Gothic" w:hAnsi="Century Gothic"/>
          <w:bCs/>
          <w:sz w:val="20"/>
        </w:rPr>
      </w:pPr>
      <w:r w:rsidRPr="004912AD">
        <w:rPr>
          <w:rFonts w:ascii="Century Gothic" w:hAnsi="Century Gothic"/>
          <w:bCs/>
          <w:sz w:val="20"/>
        </w:rPr>
        <w:t>"Está vazio... nem os leads criados durante os testes aparecem"</w:t>
      </w:r>
    </w:p>
    <w:p w14:paraId="6B3F6FF1" w14:textId="77777777" w:rsidR="004912AD" w:rsidRPr="004912AD" w:rsidRDefault="004912AD" w:rsidP="00E8701A">
      <w:pPr>
        <w:pStyle w:val="Corpodetexto"/>
        <w:spacing w:line="360" w:lineRule="auto"/>
        <w:ind w:left="1701" w:firstLine="2268"/>
        <w:jc w:val="both"/>
        <w:rPr>
          <w:rFonts w:ascii="Century Gothic" w:hAnsi="Century Gothic"/>
          <w:bCs/>
          <w:sz w:val="24"/>
          <w:szCs w:val="24"/>
        </w:rPr>
      </w:pPr>
    </w:p>
    <w:p w14:paraId="7BB662E3" w14:textId="77777777" w:rsidR="004912AD" w:rsidRPr="004912AD" w:rsidRDefault="004912AD" w:rsidP="00E8701A">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bCs/>
          <w:sz w:val="24"/>
          <w:szCs w:val="24"/>
        </w:rPr>
      </w:pPr>
      <w:r w:rsidRPr="004912AD">
        <w:rPr>
          <w:rFonts w:ascii="Century Gothic" w:hAnsi="Century Gothic"/>
          <w:bCs/>
          <w:sz w:val="24"/>
          <w:szCs w:val="24"/>
        </w:rPr>
        <w:t>A representante da Ré confirma:</w:t>
      </w:r>
    </w:p>
    <w:p w14:paraId="1EFCA5DD" w14:textId="77777777" w:rsidR="004912AD" w:rsidRPr="004912AD" w:rsidRDefault="004912AD" w:rsidP="00E8701A">
      <w:pPr>
        <w:pStyle w:val="Corpodetexto"/>
        <w:spacing w:line="360" w:lineRule="auto"/>
        <w:ind w:left="1701" w:firstLine="2268"/>
        <w:jc w:val="both"/>
        <w:rPr>
          <w:rFonts w:ascii="Century Gothic" w:hAnsi="Century Gothic"/>
          <w:bCs/>
          <w:sz w:val="24"/>
          <w:szCs w:val="24"/>
        </w:rPr>
      </w:pPr>
    </w:p>
    <w:p w14:paraId="3E50F583" w14:textId="77777777" w:rsidR="004912AD" w:rsidRPr="004912AD" w:rsidRDefault="004912AD" w:rsidP="00E8701A">
      <w:pPr>
        <w:pStyle w:val="Corpodetexto"/>
        <w:tabs>
          <w:tab w:val="clear" w:pos="72"/>
          <w:tab w:val="clear" w:pos="1915"/>
          <w:tab w:val="clear" w:pos="3900"/>
          <w:tab w:val="clear" w:pos="5743"/>
          <w:tab w:val="clear" w:pos="7585"/>
        </w:tabs>
        <w:ind w:left="1701" w:firstLine="567"/>
        <w:jc w:val="both"/>
        <w:rPr>
          <w:rFonts w:ascii="Century Gothic" w:hAnsi="Century Gothic"/>
          <w:bCs/>
          <w:sz w:val="20"/>
        </w:rPr>
      </w:pPr>
      <w:r w:rsidRPr="004912AD">
        <w:rPr>
          <w:rFonts w:ascii="Century Gothic" w:hAnsi="Century Gothic"/>
          <w:bCs/>
          <w:sz w:val="20"/>
        </w:rPr>
        <w:t>"está como administrador do sistema"</w:t>
      </w:r>
    </w:p>
    <w:p w14:paraId="42E5B8EE" w14:textId="77777777" w:rsidR="004912AD" w:rsidRPr="004912AD" w:rsidRDefault="004912AD" w:rsidP="00E8701A">
      <w:pPr>
        <w:pStyle w:val="Corpodetexto"/>
        <w:tabs>
          <w:tab w:val="clear" w:pos="72"/>
          <w:tab w:val="clear" w:pos="1915"/>
          <w:tab w:val="clear" w:pos="3900"/>
          <w:tab w:val="clear" w:pos="5743"/>
        </w:tabs>
        <w:spacing w:line="360" w:lineRule="auto"/>
        <w:ind w:firstLine="2268"/>
        <w:jc w:val="both"/>
        <w:rPr>
          <w:rFonts w:ascii="Century Gothic" w:hAnsi="Century Gothic"/>
          <w:bCs/>
          <w:sz w:val="24"/>
          <w:szCs w:val="24"/>
        </w:rPr>
      </w:pPr>
    </w:p>
    <w:p w14:paraId="453310C9" w14:textId="5CB57DF3" w:rsidR="004912AD" w:rsidRDefault="004912AD" w:rsidP="00E8701A">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bCs/>
          <w:sz w:val="24"/>
          <w:szCs w:val="24"/>
        </w:rPr>
      </w:pPr>
      <w:r w:rsidRPr="004912AD">
        <w:rPr>
          <w:rFonts w:ascii="Century Gothic" w:hAnsi="Century Gothic"/>
          <w:bCs/>
          <w:sz w:val="24"/>
          <w:szCs w:val="24"/>
        </w:rPr>
        <w:t>Portanto, em 20</w:t>
      </w:r>
      <w:r w:rsidR="0050503A">
        <w:rPr>
          <w:rFonts w:ascii="Century Gothic" w:hAnsi="Century Gothic"/>
          <w:bCs/>
          <w:sz w:val="24"/>
          <w:szCs w:val="24"/>
        </w:rPr>
        <w:t>.</w:t>
      </w:r>
      <w:r w:rsidRPr="004912AD">
        <w:rPr>
          <w:rFonts w:ascii="Century Gothic" w:hAnsi="Century Gothic"/>
          <w:bCs/>
          <w:sz w:val="24"/>
          <w:szCs w:val="24"/>
        </w:rPr>
        <w:t>08</w:t>
      </w:r>
      <w:r w:rsidR="0050503A">
        <w:rPr>
          <w:rFonts w:ascii="Century Gothic" w:hAnsi="Century Gothic"/>
          <w:bCs/>
          <w:sz w:val="24"/>
          <w:szCs w:val="24"/>
        </w:rPr>
        <w:t>.</w:t>
      </w:r>
      <w:r w:rsidRPr="004912AD">
        <w:rPr>
          <w:rFonts w:ascii="Century Gothic" w:hAnsi="Century Gothic"/>
          <w:bCs/>
          <w:sz w:val="24"/>
          <w:szCs w:val="24"/>
        </w:rPr>
        <w:t xml:space="preserve">2025 - apenas 12 dias antes do ajuizamento da ação - a Autora </w:t>
      </w:r>
      <w:r w:rsidR="00C129B6">
        <w:rPr>
          <w:rFonts w:ascii="Century Gothic" w:hAnsi="Century Gothic"/>
          <w:bCs/>
          <w:sz w:val="24"/>
          <w:szCs w:val="24"/>
        </w:rPr>
        <w:t>tinha</w:t>
      </w:r>
      <w:r w:rsidRPr="004912AD">
        <w:rPr>
          <w:rFonts w:ascii="Century Gothic" w:hAnsi="Century Gothic"/>
          <w:bCs/>
          <w:sz w:val="24"/>
          <w:szCs w:val="24"/>
        </w:rPr>
        <w:t xml:space="preserve"> acesso administrativo funcional ao sistema, o que descaracteriza completamente a alegação de "impossibilidade total de acesso" ou "sistema nunca implementado".</w:t>
      </w:r>
    </w:p>
    <w:p w14:paraId="5245144F" w14:textId="77777777" w:rsidR="004912AD" w:rsidRDefault="004912AD"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024855BE" w14:textId="736F0720" w:rsidR="008952FD" w:rsidRPr="004912AD" w:rsidRDefault="004912AD" w:rsidP="00E47C3E">
      <w:pPr>
        <w:pStyle w:val="Corpodetexto"/>
        <w:numPr>
          <w:ilvl w:val="0"/>
          <w:numId w:val="21"/>
        </w:numPr>
        <w:tabs>
          <w:tab w:val="clear" w:pos="72"/>
          <w:tab w:val="clear" w:pos="1915"/>
          <w:tab w:val="clear" w:pos="3900"/>
          <w:tab w:val="clear" w:pos="5743"/>
          <w:tab w:val="clear" w:pos="7585"/>
        </w:tabs>
        <w:spacing w:line="360" w:lineRule="auto"/>
        <w:ind w:left="709" w:hanging="709"/>
        <w:jc w:val="both"/>
        <w:rPr>
          <w:rFonts w:ascii="Century Gothic" w:hAnsi="Century Gothic"/>
          <w:b/>
          <w:sz w:val="24"/>
          <w:szCs w:val="24"/>
        </w:rPr>
      </w:pPr>
      <w:r w:rsidRPr="004912AD">
        <w:rPr>
          <w:rFonts w:ascii="Century Gothic" w:hAnsi="Century Gothic"/>
          <w:b/>
          <w:sz w:val="24"/>
          <w:szCs w:val="24"/>
        </w:rPr>
        <w:t xml:space="preserve">VALIDADE E APLICABILIDADE DO </w:t>
      </w:r>
      <w:r w:rsidRPr="004912AD">
        <w:rPr>
          <w:rFonts w:ascii="Century Gothic" w:hAnsi="Century Gothic"/>
          <w:b/>
          <w:i/>
          <w:iCs/>
          <w:sz w:val="24"/>
          <w:szCs w:val="24"/>
        </w:rPr>
        <w:t xml:space="preserve">MAIN SERVICE AGREEMENT </w:t>
      </w:r>
      <w:r w:rsidRPr="004912AD">
        <w:rPr>
          <w:rFonts w:ascii="Century Gothic" w:hAnsi="Century Gothic"/>
          <w:b/>
          <w:sz w:val="24"/>
          <w:szCs w:val="24"/>
        </w:rPr>
        <w:t>(</w:t>
      </w:r>
      <w:r w:rsidR="00E47C3E">
        <w:rPr>
          <w:rFonts w:ascii="Century Gothic" w:hAnsi="Century Gothic"/>
          <w:b/>
          <w:sz w:val="24"/>
          <w:szCs w:val="24"/>
        </w:rPr>
        <w:t>MAS – CONTRATO MASTER DE SERVIÇOS</w:t>
      </w:r>
      <w:r w:rsidRPr="004912AD">
        <w:rPr>
          <w:rFonts w:ascii="Century Gothic" w:hAnsi="Century Gothic"/>
          <w:b/>
          <w:sz w:val="24"/>
          <w:szCs w:val="24"/>
        </w:rPr>
        <w:t>)</w:t>
      </w:r>
    </w:p>
    <w:p w14:paraId="084F1688" w14:textId="77777777" w:rsidR="004912AD" w:rsidRDefault="004912AD" w:rsidP="004912AD">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2A24EAA2" w14:textId="3BFA31A3" w:rsidR="004912AD" w:rsidRPr="004912AD" w:rsidRDefault="004912AD" w:rsidP="00E8701A">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 xml:space="preserve">A Autora alega que o </w:t>
      </w:r>
      <w:r w:rsidRPr="00C129B6">
        <w:rPr>
          <w:rFonts w:ascii="Century Gothic" w:hAnsi="Century Gothic" w:cs="Arial"/>
          <w:i/>
          <w:iCs/>
          <w:sz w:val="24"/>
          <w:szCs w:val="24"/>
        </w:rPr>
        <w:t>Main</w:t>
      </w:r>
      <w:r w:rsidRPr="004912AD">
        <w:rPr>
          <w:rFonts w:ascii="Century Gothic" w:hAnsi="Century Gothic" w:cs="Arial"/>
          <w:sz w:val="24"/>
          <w:szCs w:val="24"/>
        </w:rPr>
        <w:t xml:space="preserve"> </w:t>
      </w:r>
      <w:r w:rsidRPr="00C129B6">
        <w:rPr>
          <w:rFonts w:ascii="Century Gothic" w:hAnsi="Century Gothic" w:cs="Arial"/>
          <w:i/>
          <w:iCs/>
          <w:sz w:val="24"/>
          <w:szCs w:val="24"/>
        </w:rPr>
        <w:t>Services</w:t>
      </w:r>
      <w:r w:rsidRPr="004912AD">
        <w:rPr>
          <w:rFonts w:ascii="Century Gothic" w:hAnsi="Century Gothic" w:cs="Arial"/>
          <w:sz w:val="24"/>
          <w:szCs w:val="24"/>
        </w:rPr>
        <w:t xml:space="preserve"> </w:t>
      </w:r>
      <w:r w:rsidRPr="00C129B6">
        <w:rPr>
          <w:rFonts w:ascii="Century Gothic" w:hAnsi="Century Gothic" w:cs="Arial"/>
          <w:i/>
          <w:iCs/>
          <w:sz w:val="24"/>
          <w:szCs w:val="24"/>
        </w:rPr>
        <w:t>Agreement</w:t>
      </w:r>
      <w:r w:rsidRPr="004912AD">
        <w:rPr>
          <w:rFonts w:ascii="Century Gothic" w:hAnsi="Century Gothic" w:cs="Arial"/>
          <w:sz w:val="24"/>
          <w:szCs w:val="24"/>
        </w:rPr>
        <w:t xml:space="preserve"> (MSA) seria inaplicável por ausência de assinatura física. Tal alegação não prospera.</w:t>
      </w:r>
    </w:p>
    <w:p w14:paraId="377FC6CB" w14:textId="77777777" w:rsidR="004912AD" w:rsidRDefault="004912AD" w:rsidP="00E8701A">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654A01DF" w14:textId="19BA3535" w:rsidR="004912AD" w:rsidRPr="004912AD" w:rsidRDefault="004912AD" w:rsidP="00E8701A">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 xml:space="preserve">O Order Form </w:t>
      </w:r>
      <w:r w:rsidR="00E47C3E">
        <w:rPr>
          <w:rFonts w:ascii="Century Gothic" w:hAnsi="Century Gothic" w:cs="Arial"/>
          <w:sz w:val="24"/>
          <w:szCs w:val="24"/>
        </w:rPr>
        <w:t xml:space="preserve">(Ordem de Serviço) </w:t>
      </w:r>
      <w:r w:rsidRPr="004912AD">
        <w:rPr>
          <w:rFonts w:ascii="Century Gothic" w:hAnsi="Century Gothic" w:cs="Arial"/>
          <w:sz w:val="24"/>
          <w:szCs w:val="24"/>
        </w:rPr>
        <w:t xml:space="preserve">Q-08321394, efetivamente assinado </w:t>
      </w:r>
      <w:r w:rsidR="00E47C3E">
        <w:rPr>
          <w:rFonts w:ascii="Century Gothic" w:hAnsi="Century Gothic" w:cs="Arial"/>
          <w:sz w:val="24"/>
          <w:szCs w:val="24"/>
        </w:rPr>
        <w:t xml:space="preserve">de forma eletrônica </w:t>
      </w:r>
      <w:r w:rsidRPr="004912AD">
        <w:rPr>
          <w:rFonts w:ascii="Century Gothic" w:hAnsi="Century Gothic" w:cs="Arial"/>
          <w:sz w:val="24"/>
          <w:szCs w:val="24"/>
        </w:rPr>
        <w:t>pel</w:t>
      </w:r>
      <w:r w:rsidR="00E47C3E">
        <w:rPr>
          <w:rFonts w:ascii="Century Gothic" w:hAnsi="Century Gothic" w:cs="Arial"/>
          <w:sz w:val="24"/>
          <w:szCs w:val="24"/>
        </w:rPr>
        <w:t xml:space="preserve">o </w:t>
      </w:r>
      <w:r w:rsidRPr="004912AD">
        <w:rPr>
          <w:rFonts w:ascii="Century Gothic" w:hAnsi="Century Gothic" w:cs="Arial"/>
          <w:sz w:val="24"/>
          <w:szCs w:val="24"/>
        </w:rPr>
        <w:t xml:space="preserve">Sr. Rômulo Dias (gerente comercial </w:t>
      </w:r>
      <w:r w:rsidR="00E47C3E">
        <w:rPr>
          <w:rFonts w:ascii="Century Gothic" w:hAnsi="Century Gothic" w:cs="Arial"/>
          <w:sz w:val="24"/>
          <w:szCs w:val="24"/>
        </w:rPr>
        <w:t xml:space="preserve">da Autora </w:t>
      </w:r>
      <w:r w:rsidRPr="004912AD">
        <w:rPr>
          <w:rFonts w:ascii="Century Gothic" w:hAnsi="Century Gothic" w:cs="Arial"/>
          <w:sz w:val="24"/>
          <w:szCs w:val="24"/>
        </w:rPr>
        <w:t>com poderes para tal), contém referência expressa ao MSA em sua cláusula de "Termos e Condições".</w:t>
      </w:r>
    </w:p>
    <w:p w14:paraId="5C5B4CA7" w14:textId="77777777" w:rsidR="004912AD" w:rsidRDefault="004912AD" w:rsidP="00E8701A">
      <w:pPr>
        <w:pStyle w:val="Corpodetexto"/>
        <w:tabs>
          <w:tab w:val="clear" w:pos="72"/>
          <w:tab w:val="clear" w:pos="1915"/>
          <w:tab w:val="clear" w:pos="3900"/>
          <w:tab w:val="clear" w:pos="5743"/>
          <w:tab w:val="clear" w:pos="7585"/>
        </w:tabs>
        <w:spacing w:line="360" w:lineRule="auto"/>
        <w:ind w:left="1701" w:firstLine="567"/>
        <w:jc w:val="both"/>
        <w:rPr>
          <w:rFonts w:ascii="Century Gothic" w:hAnsi="Century Gothic" w:cs="Arial"/>
          <w:sz w:val="24"/>
          <w:szCs w:val="24"/>
        </w:rPr>
      </w:pPr>
    </w:p>
    <w:p w14:paraId="6336AA9E" w14:textId="024EF298" w:rsidR="004912AD" w:rsidRPr="004912AD" w:rsidRDefault="004912AD" w:rsidP="00E8701A">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 xml:space="preserve">Nos termos do art. 107 do Código Civil, a validade da declaração de vontade não depende de forma especial, salvo quando a lei expressamente o exigir. A assinatura eletrônica </w:t>
      </w:r>
      <w:r w:rsidR="00C129B6">
        <w:rPr>
          <w:rFonts w:ascii="Century Gothic" w:hAnsi="Century Gothic" w:cs="Arial"/>
          <w:sz w:val="24"/>
          <w:szCs w:val="24"/>
        </w:rPr>
        <w:t>tem a</w:t>
      </w:r>
      <w:r w:rsidRPr="004912AD">
        <w:rPr>
          <w:rFonts w:ascii="Century Gothic" w:hAnsi="Century Gothic" w:cs="Arial"/>
          <w:sz w:val="24"/>
          <w:szCs w:val="24"/>
        </w:rPr>
        <w:t xml:space="preserve"> mesma eficácia jurídica que assinatura física, nos termos da Lei n. 14.063/2020 e MP n. 2.200-2/2001 (ICP-Brasil).</w:t>
      </w:r>
    </w:p>
    <w:p w14:paraId="146A1C4F" w14:textId="77777777" w:rsidR="004912AD" w:rsidRDefault="004912AD" w:rsidP="004912AD">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433C4ABC" w14:textId="496251F0" w:rsidR="004912AD" w:rsidRDefault="004912AD" w:rsidP="00E8701A">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O MSA constitui documento de condições gerais de contratação, aplicáveis a todos os contratos de licenciamento celebrados com a Ré, em conformidade com prática comercial consolidada no setor de tecnologia empresarial (B2B</w:t>
      </w:r>
      <w:r w:rsidR="00BF7356">
        <w:rPr>
          <w:rFonts w:ascii="Century Gothic" w:hAnsi="Century Gothic" w:cs="Arial"/>
          <w:sz w:val="24"/>
          <w:szCs w:val="24"/>
        </w:rPr>
        <w:t xml:space="preserve"> – </w:t>
      </w:r>
      <w:r w:rsidR="00BF7356" w:rsidRPr="00A93364">
        <w:rPr>
          <w:rFonts w:ascii="Century Gothic" w:hAnsi="Century Gothic" w:cs="Arial"/>
          <w:i/>
          <w:iCs/>
          <w:sz w:val="24"/>
          <w:szCs w:val="24"/>
        </w:rPr>
        <w:t>Business</w:t>
      </w:r>
      <w:r w:rsidR="00BF7356">
        <w:rPr>
          <w:rFonts w:ascii="Century Gothic" w:hAnsi="Century Gothic" w:cs="Arial"/>
          <w:sz w:val="24"/>
          <w:szCs w:val="24"/>
        </w:rPr>
        <w:t xml:space="preserve"> </w:t>
      </w:r>
      <w:r w:rsidR="00BF7356" w:rsidRPr="00A93364">
        <w:rPr>
          <w:rFonts w:ascii="Century Gothic" w:hAnsi="Century Gothic" w:cs="Arial"/>
          <w:i/>
          <w:iCs/>
          <w:sz w:val="24"/>
          <w:szCs w:val="24"/>
        </w:rPr>
        <w:t>to</w:t>
      </w:r>
      <w:r w:rsidR="00BF7356">
        <w:rPr>
          <w:rFonts w:ascii="Century Gothic" w:hAnsi="Century Gothic" w:cs="Arial"/>
          <w:sz w:val="24"/>
          <w:szCs w:val="24"/>
        </w:rPr>
        <w:t xml:space="preserve"> </w:t>
      </w:r>
      <w:r w:rsidR="00BF7356" w:rsidRPr="00A93364">
        <w:rPr>
          <w:rFonts w:ascii="Century Gothic" w:hAnsi="Century Gothic" w:cs="Arial"/>
          <w:i/>
          <w:iCs/>
          <w:sz w:val="24"/>
          <w:szCs w:val="24"/>
        </w:rPr>
        <w:t>Business</w:t>
      </w:r>
      <w:r w:rsidR="00BF7356">
        <w:rPr>
          <w:rFonts w:ascii="Century Gothic" w:hAnsi="Century Gothic" w:cs="Arial"/>
          <w:sz w:val="24"/>
          <w:szCs w:val="24"/>
        </w:rPr>
        <w:t xml:space="preserve"> ou Empresa para Empresa</w:t>
      </w:r>
      <w:r w:rsidRPr="004912AD">
        <w:rPr>
          <w:rFonts w:ascii="Century Gothic" w:hAnsi="Century Gothic" w:cs="Arial"/>
          <w:sz w:val="24"/>
          <w:szCs w:val="24"/>
        </w:rPr>
        <w:t>).</w:t>
      </w:r>
    </w:p>
    <w:p w14:paraId="60ECB39C" w14:textId="77777777" w:rsidR="00642BCC" w:rsidRPr="004912AD" w:rsidRDefault="00642BCC" w:rsidP="00642BCC">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3277B501" w14:textId="4F2740DD" w:rsidR="008952FD" w:rsidRPr="004912AD" w:rsidRDefault="004912AD"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A Autora</w:t>
      </w:r>
      <w:r w:rsidR="00BF7356">
        <w:rPr>
          <w:rFonts w:ascii="Century Gothic" w:hAnsi="Century Gothic" w:cs="Arial"/>
          <w:sz w:val="24"/>
          <w:szCs w:val="24"/>
        </w:rPr>
        <w:t xml:space="preserve"> </w:t>
      </w:r>
      <w:r w:rsidRPr="004912AD">
        <w:rPr>
          <w:rFonts w:ascii="Century Gothic" w:hAnsi="Century Gothic" w:cs="Arial"/>
          <w:sz w:val="24"/>
          <w:szCs w:val="24"/>
        </w:rPr>
        <w:t>teve ampla oportunidade de conhecer os termos contratuais antes da contratação, não podendo alegar desconhecimento ou vício de consentimento.</w:t>
      </w:r>
    </w:p>
    <w:p w14:paraId="641ECB18" w14:textId="77777777" w:rsidR="008952FD" w:rsidRDefault="008952FD"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2ED4A3F5" w14:textId="57AAC39B" w:rsidR="008952FD" w:rsidRPr="004912AD" w:rsidRDefault="004912AD" w:rsidP="00BF7356">
      <w:pPr>
        <w:pStyle w:val="Corpodetexto"/>
        <w:numPr>
          <w:ilvl w:val="0"/>
          <w:numId w:val="21"/>
        </w:numPr>
        <w:tabs>
          <w:tab w:val="clear" w:pos="72"/>
          <w:tab w:val="clear" w:pos="1915"/>
          <w:tab w:val="clear" w:pos="3900"/>
          <w:tab w:val="clear" w:pos="5743"/>
          <w:tab w:val="clear" w:pos="7585"/>
        </w:tabs>
        <w:spacing w:line="360" w:lineRule="auto"/>
        <w:ind w:left="709" w:hanging="709"/>
        <w:jc w:val="both"/>
        <w:rPr>
          <w:rFonts w:ascii="Century Gothic" w:hAnsi="Century Gothic"/>
          <w:b/>
          <w:sz w:val="24"/>
          <w:szCs w:val="24"/>
        </w:rPr>
      </w:pPr>
      <w:r w:rsidRPr="004912AD">
        <w:rPr>
          <w:rFonts w:ascii="Century Gothic" w:hAnsi="Century Gothic"/>
          <w:b/>
          <w:sz w:val="24"/>
          <w:szCs w:val="24"/>
        </w:rPr>
        <w:t>INEXISTÊNCIA DE FUNDAMENTO PARA A RESCISÃO CONTRATUAL UNILATERAL IMOTIVADA</w:t>
      </w:r>
    </w:p>
    <w:p w14:paraId="34A5E8FB" w14:textId="77777777" w:rsidR="008952FD" w:rsidRDefault="008952FD"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79D27798" w14:textId="77777777" w:rsidR="004912AD" w:rsidRPr="004912AD" w:rsidRDefault="004912AD"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A Autora fundamenta seu pedido de rescisão no art. 473 do Código Civil, invocando o princípio da autonomia da vontade e alegando que "ninguém é obrigado a permanecer vinculado ao contrato para sempre".</w:t>
      </w:r>
    </w:p>
    <w:p w14:paraId="2CA8611D" w14:textId="77777777" w:rsidR="004912AD" w:rsidRDefault="004912AD" w:rsidP="0060302D">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1A430772" w14:textId="5A1D2F31" w:rsidR="004912AD" w:rsidRPr="004912AD" w:rsidRDefault="004912AD"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Todavia, o art. 473 do Código Civil disciplina a resilição unilateral de contratos por prazo indeterminado, mediante denúncia, desde que haja previsão contratual ou legal para tanto.</w:t>
      </w:r>
    </w:p>
    <w:p w14:paraId="5187999E" w14:textId="77777777" w:rsidR="004912AD" w:rsidRDefault="004912AD" w:rsidP="0060302D">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18815265" w14:textId="55FD7ACD" w:rsidR="004912AD" w:rsidRPr="004912AD" w:rsidRDefault="004912AD"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 xml:space="preserve">No caso concreto, o contrato </w:t>
      </w:r>
      <w:r w:rsidR="00C129B6">
        <w:rPr>
          <w:rFonts w:ascii="Century Gothic" w:hAnsi="Century Gothic" w:cs="Arial"/>
          <w:sz w:val="24"/>
          <w:szCs w:val="24"/>
        </w:rPr>
        <w:t>tem</w:t>
      </w:r>
      <w:r w:rsidRPr="004912AD">
        <w:rPr>
          <w:rFonts w:ascii="Century Gothic" w:hAnsi="Century Gothic" w:cs="Arial"/>
          <w:sz w:val="24"/>
          <w:szCs w:val="24"/>
        </w:rPr>
        <w:t xml:space="preserve"> prazo determinado (36 meses, iniciado em 26</w:t>
      </w:r>
      <w:r w:rsidR="00C129B6">
        <w:rPr>
          <w:rFonts w:ascii="Century Gothic" w:hAnsi="Century Gothic" w:cs="Arial"/>
          <w:sz w:val="24"/>
          <w:szCs w:val="24"/>
        </w:rPr>
        <w:t>.</w:t>
      </w:r>
      <w:r w:rsidRPr="004912AD">
        <w:rPr>
          <w:rFonts w:ascii="Century Gothic" w:hAnsi="Century Gothic" w:cs="Arial"/>
          <w:sz w:val="24"/>
          <w:szCs w:val="24"/>
        </w:rPr>
        <w:t>01</w:t>
      </w:r>
      <w:r w:rsidR="00C129B6">
        <w:rPr>
          <w:rFonts w:ascii="Century Gothic" w:hAnsi="Century Gothic" w:cs="Arial"/>
          <w:sz w:val="24"/>
          <w:szCs w:val="24"/>
        </w:rPr>
        <w:t>.</w:t>
      </w:r>
      <w:r w:rsidRPr="004912AD">
        <w:rPr>
          <w:rFonts w:ascii="Century Gothic" w:hAnsi="Century Gothic" w:cs="Arial"/>
          <w:sz w:val="24"/>
          <w:szCs w:val="24"/>
        </w:rPr>
        <w:t>2024 e com término previsto para 25</w:t>
      </w:r>
      <w:r w:rsidR="00C129B6">
        <w:rPr>
          <w:rFonts w:ascii="Century Gothic" w:hAnsi="Century Gothic" w:cs="Arial"/>
          <w:sz w:val="24"/>
          <w:szCs w:val="24"/>
        </w:rPr>
        <w:t>.</w:t>
      </w:r>
      <w:r w:rsidRPr="004912AD">
        <w:rPr>
          <w:rFonts w:ascii="Century Gothic" w:hAnsi="Century Gothic" w:cs="Arial"/>
          <w:sz w:val="24"/>
          <w:szCs w:val="24"/>
        </w:rPr>
        <w:t>01</w:t>
      </w:r>
      <w:r w:rsidR="00C129B6">
        <w:rPr>
          <w:rFonts w:ascii="Century Gothic" w:hAnsi="Century Gothic" w:cs="Arial"/>
          <w:sz w:val="24"/>
          <w:szCs w:val="24"/>
        </w:rPr>
        <w:t>.</w:t>
      </w:r>
      <w:r w:rsidRPr="004912AD">
        <w:rPr>
          <w:rFonts w:ascii="Century Gothic" w:hAnsi="Century Gothic" w:cs="Arial"/>
          <w:sz w:val="24"/>
          <w:szCs w:val="24"/>
        </w:rPr>
        <w:t xml:space="preserve">2027), há cláusula contratual expressa no MSA estabelecendo as hipóteses e condições para rescisão antecipada, a Autora pretende rescindir o contrato sem justo motivo após a Ré ter cumprido integralmente suas obrigações, e não há </w:t>
      </w:r>
      <w:r w:rsidR="006308C6">
        <w:rPr>
          <w:rFonts w:ascii="Century Gothic" w:hAnsi="Century Gothic" w:cs="Arial"/>
          <w:sz w:val="24"/>
          <w:szCs w:val="24"/>
        </w:rPr>
        <w:t xml:space="preserve">nenhum </w:t>
      </w:r>
      <w:r w:rsidRPr="004912AD">
        <w:rPr>
          <w:rFonts w:ascii="Century Gothic" w:hAnsi="Century Gothic" w:cs="Arial"/>
          <w:sz w:val="24"/>
          <w:szCs w:val="24"/>
        </w:rPr>
        <w:t xml:space="preserve">inadimplemento ou descumprimento contratual por parte da Ré. O pedido </w:t>
      </w:r>
      <w:r w:rsidR="006308C6">
        <w:rPr>
          <w:rFonts w:ascii="Century Gothic" w:hAnsi="Century Gothic" w:cs="Arial"/>
          <w:sz w:val="24"/>
          <w:szCs w:val="24"/>
        </w:rPr>
        <w:t xml:space="preserve">de rescisão </w:t>
      </w:r>
      <w:r w:rsidRPr="004912AD">
        <w:rPr>
          <w:rFonts w:ascii="Century Gothic" w:hAnsi="Century Gothic" w:cs="Arial"/>
          <w:sz w:val="24"/>
          <w:szCs w:val="24"/>
        </w:rPr>
        <w:t xml:space="preserve">se </w:t>
      </w:r>
      <w:r w:rsidR="00C129B6" w:rsidRPr="004912AD">
        <w:rPr>
          <w:rFonts w:ascii="Century Gothic" w:hAnsi="Century Gothic" w:cs="Arial"/>
          <w:sz w:val="24"/>
          <w:szCs w:val="24"/>
        </w:rPr>
        <w:t xml:space="preserve">fundamenta </w:t>
      </w:r>
      <w:r w:rsidRPr="004912AD">
        <w:rPr>
          <w:rFonts w:ascii="Century Gothic" w:hAnsi="Century Gothic" w:cs="Arial"/>
          <w:sz w:val="24"/>
          <w:szCs w:val="24"/>
        </w:rPr>
        <w:t xml:space="preserve">exclusivamente na vontade unilateral da </w:t>
      </w:r>
      <w:r w:rsidR="00C129B6">
        <w:rPr>
          <w:rFonts w:ascii="Century Gothic" w:hAnsi="Century Gothic" w:cs="Arial"/>
          <w:sz w:val="24"/>
          <w:szCs w:val="24"/>
        </w:rPr>
        <w:t>Autora</w:t>
      </w:r>
      <w:r w:rsidRPr="004912AD">
        <w:rPr>
          <w:rFonts w:ascii="Century Gothic" w:hAnsi="Century Gothic" w:cs="Arial"/>
          <w:sz w:val="24"/>
          <w:szCs w:val="24"/>
        </w:rPr>
        <w:t>, sem amparo legal ou contratual.</w:t>
      </w:r>
    </w:p>
    <w:p w14:paraId="6355A23E" w14:textId="77777777" w:rsidR="004912AD" w:rsidRDefault="004912AD" w:rsidP="0060302D">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619E5D1F" w14:textId="27034D4E" w:rsidR="008952FD" w:rsidRPr="004912AD" w:rsidRDefault="004912AD"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A jurisprudência consolidou que não há direito potestativo de resilição unilateral de contratos por prazo determinado, especialmente quando a parte que pretende rescindir não aponta nenhuma falha ou inadimplemento da parte contrária</w:t>
      </w:r>
      <w:r w:rsidR="006308C6">
        <w:rPr>
          <w:rFonts w:ascii="Century Gothic" w:hAnsi="Century Gothic" w:cs="Arial"/>
          <w:sz w:val="24"/>
          <w:szCs w:val="24"/>
        </w:rPr>
        <w:t>. Vejamos</w:t>
      </w:r>
      <w:r w:rsidRPr="004912AD">
        <w:rPr>
          <w:rFonts w:ascii="Century Gothic" w:hAnsi="Century Gothic" w:cs="Arial"/>
          <w:sz w:val="24"/>
          <w:szCs w:val="24"/>
        </w:rPr>
        <w:t>:</w:t>
      </w:r>
    </w:p>
    <w:p w14:paraId="7EE3A0FB" w14:textId="77777777" w:rsidR="008952FD" w:rsidRDefault="008952FD" w:rsidP="0060302D">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bCs/>
          <w:sz w:val="24"/>
          <w:szCs w:val="24"/>
        </w:rPr>
      </w:pPr>
    </w:p>
    <w:p w14:paraId="52CAE436" w14:textId="3E95874E" w:rsidR="00642BCC" w:rsidRPr="00153787" w:rsidRDefault="00642BCC" w:rsidP="0060302D">
      <w:pPr>
        <w:ind w:left="2268"/>
        <w:jc w:val="both"/>
        <w:rPr>
          <w:rFonts w:ascii="Century Gothic" w:hAnsi="Century Gothic"/>
        </w:rPr>
      </w:pPr>
      <w:r w:rsidRPr="00153787">
        <w:rPr>
          <w:rFonts w:ascii="Century Gothic" w:hAnsi="Century Gothic"/>
        </w:rPr>
        <w:t xml:space="preserve">AGRAVO INTERNO NO RECURSO ESPECIAL. DIREITO CIVIL. TEORIA DA IMPREVISÃO. ART. 478 DO CÓDIGO CIVIL. </w:t>
      </w:r>
      <w:r w:rsidRPr="00C129B6">
        <w:rPr>
          <w:rFonts w:ascii="Century Gothic" w:hAnsi="Century Gothic"/>
          <w:b/>
          <w:bCs/>
        </w:rPr>
        <w:t>FLEXIBILIZAÇÃO DO PRINCÍPIO PACTA SUNT SERVANDA. REQUISITOS NÃO PREENCHIDOS</w:t>
      </w:r>
      <w:r w:rsidRPr="00153787">
        <w:rPr>
          <w:rFonts w:ascii="Century Gothic" w:hAnsi="Century Gothic"/>
        </w:rPr>
        <w:t xml:space="preserve">. AFASTAMENTO DA SÚMULA 7 DO STJ. AGRAVO INTERNO NÃO PROVIDO. </w:t>
      </w:r>
      <w:r w:rsidRPr="00C129B6">
        <w:rPr>
          <w:rFonts w:ascii="Century Gothic" w:hAnsi="Century Gothic"/>
          <w:b/>
          <w:bCs/>
        </w:rPr>
        <w:t>1. A aplicação da teoria da imprevisão apenas é possível com o preenchimento de certos requisitos. São eles: i) deve haver contrato de execução continuada ou diferida; ii) existência de acontecimentos supervenientes, isto é, posteriores à celebração do contrato, não importando a razão pela qual aconteceu a distância entre a celebração e a execução, seja por diferimento da prestação, seja pela natureza duradoura do contrato; iii) os acontecimentos supervenientes devem ser extraordinários e imprevisíveis. Leitura e interpretação do art. 478 do Código Civil</w:t>
      </w:r>
      <w:r w:rsidRPr="00C129B6">
        <w:rPr>
          <w:rFonts w:ascii="Century Gothic" w:hAnsi="Century Gothic"/>
        </w:rPr>
        <w:t xml:space="preserve">. </w:t>
      </w:r>
      <w:r w:rsidRPr="00C129B6">
        <w:rPr>
          <w:rFonts w:ascii="Century Gothic" w:hAnsi="Century Gothic"/>
          <w:b/>
          <w:bCs/>
        </w:rPr>
        <w:t>2. A jurisprudência desta Corte é pacífica em que a Teoria da Imprevisão como justificativa para a revisão judicial de contratos somente será aplicada quando ficar demonstrada a ocorrência, após o início da vigência do contrato, de evento imprevisível e extraordinário que diga respeito à contratação considerada e que onere excessivamente uma das partes contratantes</w:t>
      </w:r>
      <w:r w:rsidRPr="00153787">
        <w:rPr>
          <w:rFonts w:ascii="Century Gothic" w:hAnsi="Century Gothic"/>
        </w:rPr>
        <w:t>. Precedentes. 3. O pressuposto é que o evento imprevisível e extraordinário deve dizer respeito à contratação considerada e não em relação a outras negociações com terceiros, como teria sido a situação presente. 4. "O fato extraordinário e imprevisível causador de onerosidade excessiva é aquele que não está coberto objetivamente pelos riscos próprios da contratação" (Enunciado n. 366 do CJF). 5. O simples fato de haver interesse público envolvido ou a relação negocial ter afetado não apenas a esfera privada dos agravantes, mas a região mencionada, não modifica a questão de que a relação negocial com terceiros envolve risco intrínseco ao negócio efetuado, não sendo suficiente para embasar sua tese de que haveria imprevisão pelos investimentos ou planejamentos excessivos. 6. A doutrina e a jurisprudência também vêm inserindo outro pressuposto para aplicação da teoria da imprevisão: é preciso que exista enriquecimento, isto é, prejuízo inesperado e injusto por um dos contratantes. O que tampouco teria sido preenchido no caso em questão 7. Agravo interno a que se nega provimento.</w:t>
      </w:r>
    </w:p>
    <w:p w14:paraId="4CA1D3B1" w14:textId="77A1A36B" w:rsidR="00642BCC" w:rsidRPr="00C129B6" w:rsidRDefault="00642BCC" w:rsidP="0060302D">
      <w:pPr>
        <w:ind w:left="2268"/>
        <w:jc w:val="both"/>
        <w:rPr>
          <w:rFonts w:ascii="Century Gothic" w:hAnsi="Century Gothic"/>
        </w:rPr>
      </w:pPr>
      <w:r w:rsidRPr="00153787">
        <w:rPr>
          <w:rFonts w:ascii="Century Gothic" w:hAnsi="Century Gothic"/>
        </w:rPr>
        <w:t>(STJ - AgInt no AgInt no REsp: 1993767 CE 2022/0086553-0, Relator: Ministra MARIA ISABEL GALLOTTI, Data de Julgamento: 04/09/2023, T4 - QUARTA TURMA</w:t>
      </w:r>
      <w:r w:rsidR="00C129B6">
        <w:rPr>
          <w:rFonts w:ascii="Century Gothic" w:hAnsi="Century Gothic"/>
        </w:rPr>
        <w:t xml:space="preserve"> – </w:t>
      </w:r>
      <w:r w:rsidR="00C129B6">
        <w:rPr>
          <w:rFonts w:ascii="Century Gothic" w:hAnsi="Century Gothic"/>
          <w:i/>
          <w:iCs/>
        </w:rPr>
        <w:t>grifos acrescidos</w:t>
      </w:r>
      <w:r w:rsidR="00C129B6">
        <w:rPr>
          <w:rFonts w:ascii="Century Gothic" w:hAnsi="Century Gothic"/>
        </w:rPr>
        <w:t>)</w:t>
      </w:r>
    </w:p>
    <w:p w14:paraId="7743129A" w14:textId="77777777" w:rsidR="00642BCC" w:rsidRPr="00153787" w:rsidRDefault="00642BCC" w:rsidP="0060302D">
      <w:pPr>
        <w:ind w:left="1701" w:firstLine="2268"/>
        <w:jc w:val="both"/>
        <w:rPr>
          <w:rFonts w:ascii="Century Gothic" w:hAnsi="Century Gothic"/>
        </w:rPr>
      </w:pPr>
    </w:p>
    <w:p w14:paraId="632D8DF6" w14:textId="0F0730DE" w:rsidR="00642BCC" w:rsidRPr="00C129B6" w:rsidRDefault="00642BCC" w:rsidP="0060302D">
      <w:pPr>
        <w:pStyle w:val="CITAO"/>
        <w:ind w:left="2268"/>
        <w:rPr>
          <w:i w:val="0"/>
          <w:iCs w:val="0"/>
        </w:rPr>
      </w:pPr>
      <w:r w:rsidRPr="00C129B6">
        <w:rPr>
          <w:i w:val="0"/>
          <w:iCs w:val="0"/>
        </w:rPr>
        <w:t xml:space="preserve">“DIREITO CIVIL E PROCESSUAL CIVIL. RECURSO ESPECIAL. OMISSÃO. INEXISTÊNCIA. CONTRATO DE COMPRA E VENDA DE SAFRA FUTURA DE SOJA. CONTRATO QUE TAMBÉM TRAZ BENEFÍCIO AO AGRICULTOR. FERRUGEM ASIÁTICA. DOENÇA QUE ACOMETE AS LAVOURAS DE SOJA DO BRASIL DESDE 2001, PASSÍVEL DE CONTROLE PELO AGRICULTOR. </w:t>
      </w:r>
      <w:r w:rsidRPr="00C129B6">
        <w:rPr>
          <w:b/>
          <w:bCs/>
          <w:i w:val="0"/>
          <w:iCs w:val="0"/>
        </w:rPr>
        <w:t>RESOLUÇÃO DO CONTRATO POR</w:t>
      </w:r>
      <w:r w:rsidR="00C129B6" w:rsidRPr="00C129B6">
        <w:rPr>
          <w:b/>
          <w:bCs/>
          <w:i w:val="0"/>
          <w:iCs w:val="0"/>
        </w:rPr>
        <w:t xml:space="preserve"> </w:t>
      </w:r>
      <w:r w:rsidRPr="00C129B6">
        <w:rPr>
          <w:b/>
          <w:bCs/>
          <w:i w:val="0"/>
          <w:iCs w:val="0"/>
        </w:rPr>
        <w:t>ONEROSIDADE EXCESSIVA. IMPOSSIBILIDADE</w:t>
      </w:r>
      <w:r w:rsidRPr="00C129B6">
        <w:rPr>
          <w:i w:val="0"/>
          <w:iCs w:val="0"/>
        </w:rPr>
        <w:t xml:space="preserve">. OSCILAÇÃO DE PREÇO DA ’COMMODITY’. PREVISIBILIDADE NO PANORAMA CONTRATUAL. 1. A prévia fixação de preço da soja em contrato de compra e venda futura, ainda que com emissão de cédula de produto rural, traz também benefícios ao agricultor, ficando a salvo de oscilações excessivas de preço, garantindo o lucro e resguardando-se, com considerável segurança, quanto ao cumprimento de despesas referentes aos custos de produção, investimentos ou financiamentos. 2. A "ferrugem asiática" na lavoura não é fato extraordinário e imprevisível, visto que, embora reduza a produtividade, é doença que atinge as plantações de soja no Brasil desde 2001, não havendo perspectiva de erradicação a médio prazo, mas sendo possível o seu controle pelo agricultor. Precedentes. 3. </w:t>
      </w:r>
      <w:r w:rsidRPr="00C129B6">
        <w:rPr>
          <w:b/>
          <w:bCs/>
          <w:i w:val="0"/>
          <w:iCs w:val="0"/>
        </w:rPr>
        <w:t>A resolução contratual pela onerosidade excessiva reclama superveniência de evento extraordinário, impossível às partes antever, não sendo suficiente alterações que se inserem nos riscos ordinários</w:t>
      </w:r>
      <w:r w:rsidRPr="00C129B6">
        <w:rPr>
          <w:i w:val="0"/>
          <w:iCs w:val="0"/>
        </w:rPr>
        <w:t>. Precedentes. 4. Recurso especial parcialmente provido para restabelecer a sentença de improcedência.</w:t>
      </w:r>
    </w:p>
    <w:p w14:paraId="65AC057C" w14:textId="07F532B6" w:rsidR="00642BCC" w:rsidRPr="00C129B6" w:rsidRDefault="00642BCC" w:rsidP="0060302D">
      <w:pPr>
        <w:pStyle w:val="CITAO"/>
        <w:ind w:left="2268"/>
        <w:rPr>
          <w:i w:val="0"/>
          <w:iCs w:val="0"/>
        </w:rPr>
      </w:pPr>
      <w:r w:rsidRPr="00C129B6">
        <w:rPr>
          <w:i w:val="0"/>
          <w:iCs w:val="0"/>
        </w:rPr>
        <w:t>(STJ - REsp: 945166 GO 2007/0092286-4, Relator: Ministro LUIS FELIPE SALOMÃO, Data de Julgamento: 28/02/2012, T4 - QUARTA TURMA, Data de Publicação: DJe 12/03/2012</w:t>
      </w:r>
      <w:r w:rsidR="00C129B6">
        <w:rPr>
          <w:i w:val="0"/>
          <w:iCs w:val="0"/>
        </w:rPr>
        <w:t xml:space="preserve"> – </w:t>
      </w:r>
      <w:r w:rsidR="00C129B6">
        <w:t>grifos acrescidos</w:t>
      </w:r>
      <w:r w:rsidRPr="00C129B6">
        <w:rPr>
          <w:i w:val="0"/>
          <w:iCs w:val="0"/>
        </w:rPr>
        <w:t xml:space="preserve">) </w:t>
      </w:r>
    </w:p>
    <w:p w14:paraId="644F5709" w14:textId="77777777" w:rsidR="00642BCC" w:rsidRDefault="00642BCC"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0D68F381" w14:textId="2233E710" w:rsidR="008952FD" w:rsidRPr="004912AD" w:rsidRDefault="004912AD" w:rsidP="006308C6">
      <w:pPr>
        <w:pStyle w:val="Corpodetexto"/>
        <w:numPr>
          <w:ilvl w:val="0"/>
          <w:numId w:val="21"/>
        </w:numPr>
        <w:tabs>
          <w:tab w:val="clear" w:pos="72"/>
          <w:tab w:val="clear" w:pos="1915"/>
          <w:tab w:val="clear" w:pos="3900"/>
          <w:tab w:val="clear" w:pos="5743"/>
          <w:tab w:val="clear" w:pos="7585"/>
        </w:tabs>
        <w:spacing w:line="360" w:lineRule="auto"/>
        <w:ind w:left="709" w:hanging="709"/>
        <w:jc w:val="both"/>
        <w:rPr>
          <w:rFonts w:ascii="Century Gothic" w:hAnsi="Century Gothic"/>
          <w:b/>
          <w:sz w:val="24"/>
          <w:szCs w:val="24"/>
        </w:rPr>
      </w:pPr>
      <w:r w:rsidRPr="004912AD">
        <w:rPr>
          <w:rFonts w:ascii="Century Gothic" w:hAnsi="Century Gothic"/>
          <w:b/>
          <w:sz w:val="24"/>
          <w:szCs w:val="24"/>
        </w:rPr>
        <w:t>REGULARIDADE DAS COBRANÇAS E EXIGIBILIDADE DOS VALORES</w:t>
      </w:r>
    </w:p>
    <w:p w14:paraId="0A3B65EE" w14:textId="77777777" w:rsidR="008952FD" w:rsidRDefault="008952FD"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4D442379" w14:textId="2B4821FE" w:rsidR="004912AD" w:rsidRPr="004912AD" w:rsidRDefault="004912AD"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 xml:space="preserve">As cobranças realizadas pela Ré são integralmente regulares, correspondendo ao valor mensal de R$ 4.712,50 acrescido de tributos, conforme pactuado no Order Form </w:t>
      </w:r>
      <w:r w:rsidR="006308C6">
        <w:rPr>
          <w:rFonts w:ascii="Century Gothic" w:hAnsi="Century Gothic" w:cs="Arial"/>
          <w:sz w:val="24"/>
          <w:szCs w:val="24"/>
        </w:rPr>
        <w:t xml:space="preserve">(Ordem de Serviço) </w:t>
      </w:r>
      <w:r w:rsidRPr="004912AD">
        <w:rPr>
          <w:rFonts w:ascii="Century Gothic" w:hAnsi="Century Gothic" w:cs="Arial"/>
          <w:sz w:val="24"/>
          <w:szCs w:val="24"/>
        </w:rPr>
        <w:t>Q-08321394.</w:t>
      </w:r>
    </w:p>
    <w:p w14:paraId="15248870" w14:textId="77777777" w:rsidR="004912AD" w:rsidRDefault="004912AD" w:rsidP="0060302D">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4A11BE09" w14:textId="01FB3A48" w:rsidR="004912AD" w:rsidRPr="004912AD" w:rsidRDefault="004912AD"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 xml:space="preserve">As licenças </w:t>
      </w:r>
      <w:r w:rsidRPr="00C129B6">
        <w:rPr>
          <w:rFonts w:ascii="Century Gothic" w:hAnsi="Century Gothic" w:cs="Arial"/>
          <w:i/>
          <w:iCs/>
          <w:sz w:val="24"/>
          <w:szCs w:val="24"/>
        </w:rPr>
        <w:t>SaaS</w:t>
      </w:r>
      <w:r w:rsidRPr="004912AD">
        <w:rPr>
          <w:rFonts w:ascii="Century Gothic" w:hAnsi="Century Gothic" w:cs="Arial"/>
          <w:sz w:val="24"/>
          <w:szCs w:val="24"/>
        </w:rPr>
        <w:t xml:space="preserve"> </w:t>
      </w:r>
      <w:r w:rsidR="006308C6">
        <w:rPr>
          <w:rFonts w:ascii="Century Gothic" w:hAnsi="Century Gothic" w:cs="Arial"/>
          <w:sz w:val="24"/>
          <w:szCs w:val="24"/>
        </w:rPr>
        <w:t xml:space="preserve">(Software como Serviço) </w:t>
      </w:r>
      <w:r w:rsidRPr="004912AD">
        <w:rPr>
          <w:rFonts w:ascii="Century Gothic" w:hAnsi="Century Gothic" w:cs="Arial"/>
          <w:sz w:val="24"/>
          <w:szCs w:val="24"/>
        </w:rPr>
        <w:t>est</w:t>
      </w:r>
      <w:r w:rsidR="006308C6">
        <w:rPr>
          <w:rFonts w:ascii="Century Gothic" w:hAnsi="Century Gothic" w:cs="Arial"/>
          <w:sz w:val="24"/>
          <w:szCs w:val="24"/>
        </w:rPr>
        <w:t>avam co</w:t>
      </w:r>
      <w:r w:rsidRPr="004912AD">
        <w:rPr>
          <w:rFonts w:ascii="Century Gothic" w:hAnsi="Century Gothic" w:cs="Arial"/>
          <w:sz w:val="24"/>
          <w:szCs w:val="24"/>
        </w:rPr>
        <w:t>ntinuamente disponíveis para uso pela Autora desde 26</w:t>
      </w:r>
      <w:r w:rsidR="00C129B6">
        <w:rPr>
          <w:rFonts w:ascii="Century Gothic" w:hAnsi="Century Gothic" w:cs="Arial"/>
          <w:sz w:val="24"/>
          <w:szCs w:val="24"/>
        </w:rPr>
        <w:t>.</w:t>
      </w:r>
      <w:r w:rsidRPr="004912AD">
        <w:rPr>
          <w:rFonts w:ascii="Century Gothic" w:hAnsi="Century Gothic" w:cs="Arial"/>
          <w:sz w:val="24"/>
          <w:szCs w:val="24"/>
        </w:rPr>
        <w:t>01</w:t>
      </w:r>
      <w:r w:rsidR="00C129B6">
        <w:rPr>
          <w:rFonts w:ascii="Century Gothic" w:hAnsi="Century Gothic" w:cs="Arial"/>
          <w:sz w:val="24"/>
          <w:szCs w:val="24"/>
        </w:rPr>
        <w:t>.</w:t>
      </w:r>
      <w:r w:rsidRPr="004912AD">
        <w:rPr>
          <w:rFonts w:ascii="Century Gothic" w:hAnsi="Century Gothic" w:cs="Arial"/>
          <w:sz w:val="24"/>
          <w:szCs w:val="24"/>
        </w:rPr>
        <w:t>2024, não havendo fundamento jurídico para declaração de inexigibilidade de valores devidos por serviços prestados.</w:t>
      </w:r>
    </w:p>
    <w:p w14:paraId="06E4DCEA" w14:textId="77777777" w:rsidR="004912AD" w:rsidRDefault="004912AD" w:rsidP="0060302D">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697B7F8F" w14:textId="4D646B72" w:rsidR="008952FD" w:rsidRPr="004912AD" w:rsidRDefault="004912AD"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 xml:space="preserve">É logicamente inconsistente declarar "inexigíveis" valores por serviços que foram efetivamente </w:t>
      </w:r>
      <w:r w:rsidR="006308C6">
        <w:rPr>
          <w:rFonts w:ascii="Century Gothic" w:hAnsi="Century Gothic" w:cs="Arial"/>
          <w:sz w:val="24"/>
          <w:szCs w:val="24"/>
        </w:rPr>
        <w:t xml:space="preserve">prestados </w:t>
      </w:r>
      <w:r w:rsidRPr="004912AD">
        <w:rPr>
          <w:rFonts w:ascii="Century Gothic" w:hAnsi="Century Gothic" w:cs="Arial"/>
          <w:sz w:val="24"/>
          <w:szCs w:val="24"/>
        </w:rPr>
        <w:t xml:space="preserve">e permaneceram acessíveis à </w:t>
      </w:r>
      <w:r w:rsidR="006308C6">
        <w:rPr>
          <w:rFonts w:ascii="Century Gothic" w:hAnsi="Century Gothic" w:cs="Arial"/>
          <w:sz w:val="24"/>
          <w:szCs w:val="24"/>
        </w:rPr>
        <w:t xml:space="preserve">Autora </w:t>
      </w:r>
      <w:r w:rsidRPr="004912AD">
        <w:rPr>
          <w:rFonts w:ascii="Century Gothic" w:hAnsi="Century Gothic" w:cs="Arial"/>
          <w:sz w:val="24"/>
          <w:szCs w:val="24"/>
        </w:rPr>
        <w:t>durante todo o período contratua</w:t>
      </w:r>
      <w:r w:rsidR="006308C6">
        <w:rPr>
          <w:rFonts w:ascii="Century Gothic" w:hAnsi="Century Gothic" w:cs="Arial"/>
          <w:sz w:val="24"/>
          <w:szCs w:val="24"/>
        </w:rPr>
        <w:t>l</w:t>
      </w:r>
      <w:r w:rsidRPr="004912AD">
        <w:rPr>
          <w:rFonts w:ascii="Century Gothic" w:hAnsi="Century Gothic" w:cs="Arial"/>
          <w:sz w:val="24"/>
          <w:szCs w:val="24"/>
        </w:rPr>
        <w:t>.</w:t>
      </w:r>
    </w:p>
    <w:p w14:paraId="0848EE7E" w14:textId="77777777" w:rsidR="008952FD" w:rsidRDefault="008952FD"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3DF9B5DA" w14:textId="2CEEA95B" w:rsidR="004912AD" w:rsidRPr="004912AD" w:rsidRDefault="004912AD" w:rsidP="006308C6">
      <w:pPr>
        <w:pStyle w:val="Corpodetexto"/>
        <w:numPr>
          <w:ilvl w:val="0"/>
          <w:numId w:val="21"/>
        </w:numPr>
        <w:tabs>
          <w:tab w:val="clear" w:pos="72"/>
          <w:tab w:val="clear" w:pos="1915"/>
          <w:tab w:val="clear" w:pos="3900"/>
          <w:tab w:val="clear" w:pos="5743"/>
          <w:tab w:val="clear" w:pos="7585"/>
        </w:tabs>
        <w:spacing w:line="360" w:lineRule="auto"/>
        <w:ind w:left="709" w:hanging="709"/>
        <w:jc w:val="both"/>
        <w:rPr>
          <w:rFonts w:ascii="Century Gothic" w:hAnsi="Century Gothic"/>
          <w:b/>
          <w:sz w:val="24"/>
          <w:szCs w:val="24"/>
        </w:rPr>
      </w:pPr>
      <w:r w:rsidRPr="004912AD">
        <w:rPr>
          <w:rFonts w:ascii="Century Gothic" w:hAnsi="Century Gothic"/>
          <w:b/>
          <w:sz w:val="24"/>
          <w:szCs w:val="24"/>
        </w:rPr>
        <w:t>OMISSÃO DOLOSA DE INFORMAÇÃO ESSENCIAL</w:t>
      </w:r>
    </w:p>
    <w:p w14:paraId="2FC23780" w14:textId="77777777" w:rsidR="004912AD" w:rsidRDefault="004912AD" w:rsidP="004912AD">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48D7F208" w14:textId="77777777" w:rsidR="004912AD" w:rsidRPr="004912AD" w:rsidRDefault="004912AD"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A Autora omitiu propositalmente em sua petição inicial a existência de contratação da empresa CERES para serviços de implementação e customização, criando narrativa falsa de que teria contratado apenas licenças com a Ré e que esta seria responsável pela "implementação".</w:t>
      </w:r>
    </w:p>
    <w:p w14:paraId="1F6CF027" w14:textId="77777777" w:rsidR="004912AD" w:rsidRDefault="004912AD" w:rsidP="0060302D">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3145DA71" w14:textId="77777777" w:rsidR="004912AD" w:rsidRPr="004912AD" w:rsidRDefault="004912AD"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Esta omissão configura alteração da verdade dos fatos (art. 80, II, CPC) e dedução de pretensão contra fato incontroverso (art. 80, III, CPC), caracterizando litigância de má-fé qualificada.</w:t>
      </w:r>
    </w:p>
    <w:p w14:paraId="4544B37D" w14:textId="77777777" w:rsidR="004912AD" w:rsidRPr="004912AD" w:rsidRDefault="004912AD"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A Autora busca transferir à Ré responsabilidade por serviços prestados por terceiro (CERES), em evidente manobra processual destinada a obter rescisão contratual indevida e enriquecimento sem causa.</w:t>
      </w:r>
    </w:p>
    <w:p w14:paraId="11532687" w14:textId="77777777" w:rsidR="004912AD" w:rsidRDefault="004912AD" w:rsidP="00AF274A">
      <w:pPr>
        <w:pStyle w:val="Corpodetexto"/>
        <w:tabs>
          <w:tab w:val="clear" w:pos="72"/>
          <w:tab w:val="clear" w:pos="1915"/>
          <w:tab w:val="clear" w:pos="3900"/>
          <w:tab w:val="clear" w:pos="5743"/>
          <w:tab w:val="clear" w:pos="7585"/>
        </w:tabs>
        <w:spacing w:line="360" w:lineRule="auto"/>
        <w:ind w:left="1701"/>
        <w:jc w:val="both"/>
        <w:rPr>
          <w:rFonts w:ascii="Century Gothic" w:hAnsi="Century Gothic"/>
          <w:bCs/>
          <w:sz w:val="24"/>
          <w:szCs w:val="24"/>
        </w:rPr>
      </w:pPr>
    </w:p>
    <w:p w14:paraId="1309A2FC" w14:textId="7E67D6B3" w:rsidR="00C959EF" w:rsidRPr="00C959EF" w:rsidRDefault="00C959EF" w:rsidP="00BA2F4B">
      <w:pPr>
        <w:pStyle w:val="PargrafodaLista"/>
        <w:numPr>
          <w:ilvl w:val="0"/>
          <w:numId w:val="29"/>
        </w:numPr>
        <w:spacing w:line="360" w:lineRule="auto"/>
        <w:ind w:left="0" w:firstLine="0"/>
        <w:jc w:val="both"/>
        <w:rPr>
          <w:rFonts w:ascii="Century Gothic" w:hAnsi="Century Gothic"/>
          <w:b/>
          <w:sz w:val="24"/>
          <w:szCs w:val="24"/>
        </w:rPr>
      </w:pPr>
      <w:r w:rsidRPr="00C959EF">
        <w:rPr>
          <w:rFonts w:ascii="Century Gothic" w:hAnsi="Century Gothic"/>
          <w:b/>
          <w:sz w:val="24"/>
          <w:szCs w:val="24"/>
        </w:rPr>
        <w:t>LITIGÂNCIA DE MÁ-FÉ QUALIFICADA</w:t>
      </w:r>
    </w:p>
    <w:p w14:paraId="6A4501AC" w14:textId="77777777" w:rsidR="00C959EF" w:rsidRDefault="00C959EF" w:rsidP="0060302D">
      <w:pPr>
        <w:pStyle w:val="Corpodetexto"/>
        <w:tabs>
          <w:tab w:val="clear" w:pos="72"/>
          <w:tab w:val="clear" w:pos="1915"/>
          <w:tab w:val="clear" w:pos="3900"/>
          <w:tab w:val="clear" w:pos="5743"/>
          <w:tab w:val="clear" w:pos="7585"/>
        </w:tabs>
        <w:spacing w:line="360" w:lineRule="auto"/>
        <w:ind w:left="1701" w:firstLine="567"/>
        <w:jc w:val="both"/>
        <w:rPr>
          <w:rFonts w:ascii="Century Gothic" w:hAnsi="Century Gothic"/>
          <w:bCs/>
          <w:sz w:val="24"/>
          <w:szCs w:val="24"/>
        </w:rPr>
      </w:pPr>
    </w:p>
    <w:p w14:paraId="0C208505" w14:textId="77777777" w:rsidR="004912AD" w:rsidRPr="004912AD" w:rsidRDefault="004912AD"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bCs/>
          <w:sz w:val="24"/>
          <w:szCs w:val="24"/>
        </w:rPr>
      </w:pPr>
      <w:r w:rsidRPr="004912AD">
        <w:rPr>
          <w:rFonts w:ascii="Century Gothic" w:hAnsi="Century Gothic"/>
          <w:bCs/>
          <w:sz w:val="24"/>
          <w:szCs w:val="24"/>
        </w:rPr>
        <w:t>A conduta processual da Autora caracteriza litigância de má-fé qualificada, configurando as hipóteses dos incisos II, III, V e VI do art. 80 do CPC:</w:t>
      </w:r>
    </w:p>
    <w:p w14:paraId="569BCF01" w14:textId="77777777" w:rsidR="004912AD" w:rsidRPr="004912AD" w:rsidRDefault="004912AD" w:rsidP="0060302D">
      <w:pPr>
        <w:pStyle w:val="Corpodetexto"/>
        <w:spacing w:line="360" w:lineRule="auto"/>
        <w:ind w:left="1701" w:firstLine="567"/>
        <w:jc w:val="both"/>
        <w:rPr>
          <w:rFonts w:ascii="Century Gothic" w:hAnsi="Century Gothic"/>
          <w:bCs/>
          <w:sz w:val="24"/>
          <w:szCs w:val="24"/>
        </w:rPr>
      </w:pPr>
    </w:p>
    <w:p w14:paraId="3261506D" w14:textId="77777777" w:rsidR="004912AD" w:rsidRPr="008A0CFC" w:rsidRDefault="004912AD" w:rsidP="006308C6">
      <w:pPr>
        <w:pStyle w:val="Corpodetexto"/>
        <w:numPr>
          <w:ilvl w:val="0"/>
          <w:numId w:val="22"/>
        </w:numPr>
        <w:tabs>
          <w:tab w:val="clear" w:pos="72"/>
          <w:tab w:val="clear" w:pos="1915"/>
          <w:tab w:val="clear" w:pos="3900"/>
          <w:tab w:val="clear" w:pos="5743"/>
          <w:tab w:val="clear" w:pos="7585"/>
        </w:tabs>
        <w:spacing w:line="360" w:lineRule="auto"/>
        <w:ind w:left="1701" w:firstLine="567"/>
        <w:jc w:val="both"/>
        <w:rPr>
          <w:rFonts w:ascii="Century Gothic" w:hAnsi="Century Gothic"/>
          <w:b/>
          <w:sz w:val="24"/>
          <w:szCs w:val="24"/>
        </w:rPr>
      </w:pPr>
      <w:r w:rsidRPr="008A0CFC">
        <w:rPr>
          <w:rFonts w:ascii="Century Gothic" w:hAnsi="Century Gothic"/>
          <w:b/>
          <w:sz w:val="24"/>
          <w:szCs w:val="24"/>
        </w:rPr>
        <w:t>Art. 80, II - Alterar a verdade dos fatos</w:t>
      </w:r>
    </w:p>
    <w:p w14:paraId="5A573120" w14:textId="77777777" w:rsidR="004912AD" w:rsidRPr="004912AD" w:rsidRDefault="004912AD" w:rsidP="0060302D">
      <w:pPr>
        <w:pStyle w:val="Corpodetexto"/>
        <w:spacing w:line="360" w:lineRule="auto"/>
        <w:ind w:left="1701" w:firstLine="567"/>
        <w:jc w:val="both"/>
        <w:rPr>
          <w:rFonts w:ascii="Century Gothic" w:hAnsi="Century Gothic"/>
          <w:bCs/>
          <w:sz w:val="24"/>
          <w:szCs w:val="24"/>
        </w:rPr>
      </w:pPr>
    </w:p>
    <w:p w14:paraId="4230D4A7" w14:textId="77777777" w:rsidR="0060302D" w:rsidRDefault="004912AD"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 xml:space="preserve">A Autora alterou a verdade dos fatos ao afirmar que "jamais conseguiu implementar o software", quando </w:t>
      </w:r>
      <w:r w:rsidR="00C129B6">
        <w:rPr>
          <w:rFonts w:ascii="Century Gothic" w:hAnsi="Century Gothic" w:cs="Arial"/>
          <w:sz w:val="24"/>
          <w:szCs w:val="24"/>
        </w:rPr>
        <w:t xml:space="preserve">é possível verificar que </w:t>
      </w:r>
      <w:r w:rsidRPr="004912AD">
        <w:rPr>
          <w:rFonts w:ascii="Century Gothic" w:hAnsi="Century Gothic" w:cs="Arial"/>
          <w:sz w:val="24"/>
          <w:szCs w:val="24"/>
        </w:rPr>
        <w:t>teve acesso administrativo funcional em 20</w:t>
      </w:r>
      <w:r w:rsidR="00C129B6">
        <w:rPr>
          <w:rFonts w:ascii="Century Gothic" w:hAnsi="Century Gothic" w:cs="Arial"/>
          <w:sz w:val="24"/>
          <w:szCs w:val="24"/>
        </w:rPr>
        <w:t>.</w:t>
      </w:r>
      <w:r w:rsidRPr="004912AD">
        <w:rPr>
          <w:rFonts w:ascii="Century Gothic" w:hAnsi="Century Gothic" w:cs="Arial"/>
          <w:sz w:val="24"/>
          <w:szCs w:val="24"/>
        </w:rPr>
        <w:t>08</w:t>
      </w:r>
      <w:r w:rsidR="00C129B6">
        <w:rPr>
          <w:rFonts w:ascii="Century Gothic" w:hAnsi="Century Gothic" w:cs="Arial"/>
          <w:sz w:val="24"/>
          <w:szCs w:val="24"/>
        </w:rPr>
        <w:t>.</w:t>
      </w:r>
      <w:r w:rsidRPr="004912AD">
        <w:rPr>
          <w:rFonts w:ascii="Century Gothic" w:hAnsi="Century Gothic" w:cs="Arial"/>
          <w:sz w:val="24"/>
          <w:szCs w:val="24"/>
        </w:rPr>
        <w:t xml:space="preserve">2025, omitindo deliberadamente a contratação da empresa CERES para serviços de implementação e customização. </w:t>
      </w:r>
    </w:p>
    <w:p w14:paraId="46DDADD5" w14:textId="77777777" w:rsidR="0060302D" w:rsidRDefault="0060302D" w:rsidP="0060302D">
      <w:pPr>
        <w:pStyle w:val="Corpodetexto"/>
        <w:tabs>
          <w:tab w:val="clear" w:pos="72"/>
          <w:tab w:val="clear" w:pos="1915"/>
          <w:tab w:val="clear" w:pos="3900"/>
          <w:tab w:val="clear" w:pos="5743"/>
          <w:tab w:val="clear" w:pos="7585"/>
        </w:tabs>
        <w:spacing w:line="360" w:lineRule="auto"/>
        <w:ind w:left="2268"/>
        <w:jc w:val="both"/>
        <w:rPr>
          <w:rFonts w:ascii="Century Gothic" w:hAnsi="Century Gothic" w:cs="Arial"/>
          <w:sz w:val="24"/>
          <w:szCs w:val="24"/>
        </w:rPr>
      </w:pPr>
    </w:p>
    <w:p w14:paraId="5E04760F" w14:textId="7F142087" w:rsidR="004912AD" w:rsidRPr="004912AD" w:rsidRDefault="004912AD"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Imputou à Ré responsabilidade por serviços que não lhe incumbiam contratualmente e juntou capturas de tela que comprovam customização do sistema (logo FORSCHER), pretendendo utilizá-las como prova de "impossibilidade de acesso". Tal conduta configura manipulação da realidade fática para construção de narrativa falsa, em clara violação ao dever processual de veracidade.</w:t>
      </w:r>
    </w:p>
    <w:p w14:paraId="6C320AB1" w14:textId="77777777" w:rsidR="004912AD" w:rsidRPr="004912AD" w:rsidRDefault="004912AD" w:rsidP="0060302D">
      <w:pPr>
        <w:pStyle w:val="Corpodetexto"/>
        <w:spacing w:line="360" w:lineRule="auto"/>
        <w:ind w:left="1701" w:firstLine="567"/>
        <w:jc w:val="both"/>
        <w:rPr>
          <w:rFonts w:ascii="Century Gothic" w:hAnsi="Century Gothic"/>
          <w:bCs/>
          <w:sz w:val="24"/>
          <w:szCs w:val="24"/>
        </w:rPr>
      </w:pPr>
    </w:p>
    <w:p w14:paraId="56D1220F" w14:textId="77777777" w:rsidR="004912AD" w:rsidRPr="008A0CFC" w:rsidRDefault="004912AD" w:rsidP="006308C6">
      <w:pPr>
        <w:pStyle w:val="Corpodetexto"/>
        <w:numPr>
          <w:ilvl w:val="0"/>
          <w:numId w:val="22"/>
        </w:numPr>
        <w:tabs>
          <w:tab w:val="clear" w:pos="72"/>
          <w:tab w:val="clear" w:pos="1915"/>
          <w:tab w:val="clear" w:pos="3900"/>
          <w:tab w:val="clear" w:pos="5743"/>
          <w:tab w:val="clear" w:pos="7585"/>
        </w:tabs>
        <w:spacing w:line="360" w:lineRule="auto"/>
        <w:ind w:left="2835" w:hanging="567"/>
        <w:jc w:val="both"/>
        <w:rPr>
          <w:rFonts w:ascii="Century Gothic" w:hAnsi="Century Gothic"/>
          <w:b/>
          <w:sz w:val="24"/>
          <w:szCs w:val="24"/>
        </w:rPr>
      </w:pPr>
      <w:r w:rsidRPr="008A0CFC">
        <w:rPr>
          <w:rFonts w:ascii="Century Gothic" w:hAnsi="Century Gothic"/>
          <w:b/>
          <w:sz w:val="24"/>
          <w:szCs w:val="24"/>
        </w:rPr>
        <w:t>Art. 80, III - Usar do processo para conseguir objetivo ilegal</w:t>
      </w:r>
    </w:p>
    <w:p w14:paraId="301479BC" w14:textId="77777777" w:rsidR="004912AD" w:rsidRPr="004912AD" w:rsidRDefault="004912AD" w:rsidP="0060302D">
      <w:pPr>
        <w:pStyle w:val="Corpodetexto"/>
        <w:spacing w:line="360" w:lineRule="auto"/>
        <w:ind w:left="1701" w:firstLine="567"/>
        <w:jc w:val="both"/>
        <w:rPr>
          <w:rFonts w:ascii="Century Gothic" w:hAnsi="Century Gothic"/>
          <w:bCs/>
          <w:sz w:val="24"/>
          <w:szCs w:val="24"/>
        </w:rPr>
      </w:pPr>
    </w:p>
    <w:p w14:paraId="1C8EE46F" w14:textId="2E538E7E" w:rsidR="004912AD" w:rsidRPr="004912AD" w:rsidRDefault="004912AD"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A Autora utiliza o processo para conseguir objetivo ilegal, consubstanciado na rescisão unilateral de contrato validamente cumprido sem justo motivo, na exoneração do pagamento de valores devidos por serviços efetivamente prestados, na transferência à Ré de responsabilidade por falhas de terceiro (CERES)</w:t>
      </w:r>
      <w:r w:rsidRPr="008E4E59">
        <w:rPr>
          <w:rFonts w:ascii="Century Gothic" w:hAnsi="Century Gothic" w:cs="Arial"/>
          <w:sz w:val="24"/>
          <w:szCs w:val="24"/>
        </w:rPr>
        <w:t>, e no enriquecimento sem causa mediante utilização do sistema durante meses sem efetuar o pagamento correspondente</w:t>
      </w:r>
      <w:r w:rsidR="006308C6">
        <w:rPr>
          <w:rFonts w:ascii="Century Gothic" w:hAnsi="Century Gothic" w:cs="Arial"/>
          <w:sz w:val="24"/>
          <w:szCs w:val="24"/>
        </w:rPr>
        <w:t xml:space="preserve"> (por força de tutela concedida, embora fundamentada em fatos descritos incorretamente).</w:t>
      </w:r>
      <w:r w:rsidRPr="004912AD">
        <w:rPr>
          <w:rFonts w:ascii="Century Gothic" w:hAnsi="Century Gothic" w:cs="Arial"/>
          <w:sz w:val="24"/>
          <w:szCs w:val="24"/>
        </w:rPr>
        <w:t xml:space="preserve"> Trata-se de instrumento processual indevidamente utilizado para desvirtuar relações contratuais legítimas e transferir riscos empresariais ao Judiciário.</w:t>
      </w:r>
    </w:p>
    <w:p w14:paraId="30DE4693" w14:textId="77777777" w:rsidR="004912AD" w:rsidRPr="004912AD" w:rsidRDefault="004912AD" w:rsidP="0060302D">
      <w:pPr>
        <w:pStyle w:val="Corpodetexto"/>
        <w:spacing w:line="360" w:lineRule="auto"/>
        <w:ind w:left="1701" w:firstLine="567"/>
        <w:jc w:val="both"/>
        <w:rPr>
          <w:rFonts w:ascii="Century Gothic" w:hAnsi="Century Gothic"/>
          <w:bCs/>
          <w:sz w:val="24"/>
          <w:szCs w:val="24"/>
        </w:rPr>
      </w:pPr>
    </w:p>
    <w:p w14:paraId="5A463D7B" w14:textId="77777777" w:rsidR="004912AD" w:rsidRPr="008A0CFC" w:rsidRDefault="004912AD" w:rsidP="0060302D">
      <w:pPr>
        <w:pStyle w:val="Corpodetexto"/>
        <w:numPr>
          <w:ilvl w:val="0"/>
          <w:numId w:val="22"/>
        </w:numPr>
        <w:tabs>
          <w:tab w:val="clear" w:pos="72"/>
          <w:tab w:val="clear" w:pos="1915"/>
          <w:tab w:val="clear" w:pos="3900"/>
          <w:tab w:val="clear" w:pos="5743"/>
          <w:tab w:val="clear" w:pos="7585"/>
        </w:tabs>
        <w:spacing w:line="360" w:lineRule="auto"/>
        <w:ind w:left="1701" w:firstLine="567"/>
        <w:jc w:val="both"/>
        <w:rPr>
          <w:rFonts w:ascii="Century Gothic" w:hAnsi="Century Gothic"/>
          <w:b/>
          <w:sz w:val="24"/>
          <w:szCs w:val="24"/>
        </w:rPr>
      </w:pPr>
      <w:r w:rsidRPr="008A0CFC">
        <w:rPr>
          <w:rFonts w:ascii="Century Gothic" w:hAnsi="Century Gothic"/>
          <w:b/>
          <w:sz w:val="24"/>
          <w:szCs w:val="24"/>
        </w:rPr>
        <w:t>Art. 80, V - Proceder de modo temerário</w:t>
      </w:r>
    </w:p>
    <w:p w14:paraId="5524ECFD" w14:textId="77777777" w:rsidR="00642BCC" w:rsidRPr="004912AD" w:rsidRDefault="00642BCC" w:rsidP="0060302D">
      <w:pPr>
        <w:pStyle w:val="Corpodetexto"/>
        <w:spacing w:line="360" w:lineRule="auto"/>
        <w:ind w:left="1701" w:firstLine="567"/>
        <w:jc w:val="both"/>
        <w:rPr>
          <w:rFonts w:ascii="Century Gothic" w:hAnsi="Century Gothic"/>
          <w:bCs/>
          <w:sz w:val="24"/>
          <w:szCs w:val="24"/>
        </w:rPr>
      </w:pPr>
    </w:p>
    <w:p w14:paraId="5D9B8277" w14:textId="1FC8C480" w:rsidR="004912AD" w:rsidRPr="004912AD" w:rsidRDefault="004912AD"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 xml:space="preserve">A Autora </w:t>
      </w:r>
      <w:r w:rsidR="006308C6">
        <w:rPr>
          <w:rFonts w:ascii="Century Gothic" w:hAnsi="Century Gothic" w:cs="Arial"/>
          <w:sz w:val="24"/>
          <w:szCs w:val="24"/>
        </w:rPr>
        <w:t xml:space="preserve">agiu </w:t>
      </w:r>
      <w:r w:rsidRPr="004912AD">
        <w:rPr>
          <w:rFonts w:ascii="Century Gothic" w:hAnsi="Century Gothic" w:cs="Arial"/>
          <w:sz w:val="24"/>
          <w:szCs w:val="24"/>
        </w:rPr>
        <w:t>de modo temerário ao ajuizar ação sabendo da existência de fatos que descaracterizam completamente sua tese (contratação da CERES, acesso em 20</w:t>
      </w:r>
      <w:r w:rsidR="00C129B6">
        <w:rPr>
          <w:rFonts w:ascii="Century Gothic" w:hAnsi="Century Gothic" w:cs="Arial"/>
          <w:sz w:val="24"/>
          <w:szCs w:val="24"/>
        </w:rPr>
        <w:t>.</w:t>
      </w:r>
      <w:r w:rsidRPr="004912AD">
        <w:rPr>
          <w:rFonts w:ascii="Century Gothic" w:hAnsi="Century Gothic" w:cs="Arial"/>
          <w:sz w:val="24"/>
          <w:szCs w:val="24"/>
        </w:rPr>
        <w:t>08</w:t>
      </w:r>
      <w:r w:rsidR="00C129B6">
        <w:rPr>
          <w:rFonts w:ascii="Century Gothic" w:hAnsi="Century Gothic" w:cs="Arial"/>
          <w:sz w:val="24"/>
          <w:szCs w:val="24"/>
        </w:rPr>
        <w:t>.</w:t>
      </w:r>
      <w:r w:rsidRPr="004912AD">
        <w:rPr>
          <w:rFonts w:ascii="Century Gothic" w:hAnsi="Century Gothic" w:cs="Arial"/>
          <w:sz w:val="24"/>
          <w:szCs w:val="24"/>
        </w:rPr>
        <w:t>2025, customização comprovada), omitindo propositalmente tais informações do Poder Judiciário.</w:t>
      </w:r>
    </w:p>
    <w:p w14:paraId="31E8F7C2" w14:textId="77777777" w:rsidR="004912AD" w:rsidRPr="004912AD" w:rsidRDefault="004912AD" w:rsidP="0060302D">
      <w:pPr>
        <w:pStyle w:val="Corpodetexto"/>
        <w:spacing w:line="360" w:lineRule="auto"/>
        <w:ind w:left="1701" w:firstLine="567"/>
        <w:jc w:val="both"/>
        <w:rPr>
          <w:rFonts w:ascii="Century Gothic" w:hAnsi="Century Gothic"/>
          <w:bCs/>
          <w:sz w:val="24"/>
          <w:szCs w:val="24"/>
        </w:rPr>
      </w:pPr>
    </w:p>
    <w:p w14:paraId="51758FDD" w14:textId="77777777" w:rsidR="004912AD" w:rsidRPr="008A0CFC" w:rsidRDefault="004912AD" w:rsidP="0060302D">
      <w:pPr>
        <w:pStyle w:val="Corpodetexto"/>
        <w:numPr>
          <w:ilvl w:val="0"/>
          <w:numId w:val="22"/>
        </w:numPr>
        <w:tabs>
          <w:tab w:val="clear" w:pos="72"/>
          <w:tab w:val="clear" w:pos="1915"/>
          <w:tab w:val="clear" w:pos="3900"/>
          <w:tab w:val="clear" w:pos="5743"/>
          <w:tab w:val="clear" w:pos="7585"/>
        </w:tabs>
        <w:spacing w:line="360" w:lineRule="auto"/>
        <w:ind w:left="1701" w:firstLine="567"/>
        <w:jc w:val="both"/>
        <w:rPr>
          <w:rFonts w:ascii="Century Gothic" w:hAnsi="Century Gothic"/>
          <w:b/>
          <w:sz w:val="24"/>
          <w:szCs w:val="24"/>
        </w:rPr>
      </w:pPr>
      <w:r w:rsidRPr="008A0CFC">
        <w:rPr>
          <w:rFonts w:ascii="Century Gothic" w:hAnsi="Century Gothic"/>
          <w:b/>
          <w:sz w:val="24"/>
          <w:szCs w:val="24"/>
        </w:rPr>
        <w:t>Art. 80, VI - Provocar incidente manifestamente infundado</w:t>
      </w:r>
    </w:p>
    <w:p w14:paraId="261CE894" w14:textId="77777777" w:rsidR="004912AD" w:rsidRPr="004912AD" w:rsidRDefault="004912AD" w:rsidP="0060302D">
      <w:pPr>
        <w:pStyle w:val="Corpodetexto"/>
        <w:spacing w:line="360" w:lineRule="auto"/>
        <w:ind w:left="1701" w:firstLine="567"/>
        <w:jc w:val="both"/>
        <w:rPr>
          <w:rFonts w:ascii="Century Gothic" w:hAnsi="Century Gothic"/>
          <w:bCs/>
          <w:sz w:val="24"/>
          <w:szCs w:val="24"/>
        </w:rPr>
      </w:pPr>
    </w:p>
    <w:p w14:paraId="3E1340B2" w14:textId="77777777" w:rsidR="004912AD" w:rsidRPr="004912AD" w:rsidRDefault="004912AD"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A concessão de tutela de urgência com base em narrativa falseada dos fatos configura provocação de incidente manifestamente infundado, gerando prejuízos à Ré (suspensão indevida de cobranças legítimas) e ocupação desnecessária do Poder Judiciário.</w:t>
      </w:r>
    </w:p>
    <w:p w14:paraId="03A5B8B8" w14:textId="77777777" w:rsidR="004912AD" w:rsidRPr="004912AD" w:rsidRDefault="004912AD" w:rsidP="0060302D">
      <w:pPr>
        <w:pStyle w:val="Corpodetexto"/>
        <w:spacing w:line="360" w:lineRule="auto"/>
        <w:ind w:left="1701" w:firstLine="567"/>
        <w:jc w:val="both"/>
        <w:rPr>
          <w:rFonts w:ascii="Century Gothic" w:hAnsi="Century Gothic"/>
          <w:bCs/>
          <w:sz w:val="24"/>
          <w:szCs w:val="24"/>
        </w:rPr>
      </w:pPr>
    </w:p>
    <w:p w14:paraId="07AC2C56" w14:textId="77777777" w:rsidR="004912AD" w:rsidRPr="008A0CFC" w:rsidRDefault="004912AD" w:rsidP="0060302D">
      <w:pPr>
        <w:pStyle w:val="Corpodetexto"/>
        <w:numPr>
          <w:ilvl w:val="0"/>
          <w:numId w:val="22"/>
        </w:numPr>
        <w:tabs>
          <w:tab w:val="clear" w:pos="72"/>
          <w:tab w:val="clear" w:pos="1915"/>
          <w:tab w:val="clear" w:pos="3900"/>
          <w:tab w:val="clear" w:pos="5743"/>
          <w:tab w:val="clear" w:pos="7585"/>
        </w:tabs>
        <w:spacing w:line="360" w:lineRule="auto"/>
        <w:ind w:left="1701" w:firstLine="567"/>
        <w:jc w:val="both"/>
        <w:rPr>
          <w:rFonts w:ascii="Century Gothic" w:hAnsi="Century Gothic"/>
          <w:b/>
          <w:sz w:val="24"/>
          <w:szCs w:val="24"/>
        </w:rPr>
      </w:pPr>
      <w:r w:rsidRPr="008A0CFC">
        <w:rPr>
          <w:rFonts w:ascii="Century Gothic" w:hAnsi="Century Gothic"/>
          <w:b/>
          <w:sz w:val="24"/>
          <w:szCs w:val="24"/>
        </w:rPr>
        <w:t>Consequências (art. 81 do CPC)</w:t>
      </w:r>
    </w:p>
    <w:p w14:paraId="732D8946" w14:textId="77777777" w:rsidR="004912AD" w:rsidRPr="004912AD" w:rsidRDefault="004912AD" w:rsidP="0060302D">
      <w:pPr>
        <w:pStyle w:val="Corpodetexto"/>
        <w:spacing w:line="360" w:lineRule="auto"/>
        <w:ind w:left="1701" w:firstLine="567"/>
        <w:jc w:val="both"/>
        <w:rPr>
          <w:rFonts w:ascii="Century Gothic" w:hAnsi="Century Gothic"/>
          <w:bCs/>
          <w:sz w:val="24"/>
          <w:szCs w:val="24"/>
        </w:rPr>
      </w:pPr>
    </w:p>
    <w:p w14:paraId="34F83ED0" w14:textId="0E4A6603" w:rsidR="004912AD" w:rsidRPr="004912AD" w:rsidRDefault="004912AD"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 xml:space="preserve">A litigância de má-fé acarreta as seguintes consequências legais: </w:t>
      </w:r>
      <w:r w:rsidR="006308C6">
        <w:rPr>
          <w:rFonts w:ascii="Century Gothic" w:hAnsi="Century Gothic" w:cs="Arial"/>
          <w:sz w:val="24"/>
          <w:szCs w:val="24"/>
        </w:rPr>
        <w:t xml:space="preserve">(i) </w:t>
      </w:r>
      <w:r w:rsidRPr="004912AD">
        <w:rPr>
          <w:rFonts w:ascii="Century Gothic" w:hAnsi="Century Gothic" w:cs="Arial"/>
          <w:sz w:val="24"/>
          <w:szCs w:val="24"/>
        </w:rPr>
        <w:t xml:space="preserve">multa de até 10% sobre o valor da causa nos termos do </w:t>
      </w:r>
      <w:r w:rsidRPr="008E4E59">
        <w:rPr>
          <w:rFonts w:ascii="Century Gothic" w:hAnsi="Century Gothic" w:cs="Arial"/>
          <w:sz w:val="24"/>
          <w:szCs w:val="24"/>
        </w:rPr>
        <w:t>caput</w:t>
      </w:r>
      <w:r w:rsidRPr="004912AD">
        <w:rPr>
          <w:rFonts w:ascii="Century Gothic" w:hAnsi="Century Gothic" w:cs="Arial"/>
          <w:sz w:val="24"/>
          <w:szCs w:val="24"/>
        </w:rPr>
        <w:t xml:space="preserve"> do art. 81</w:t>
      </w:r>
      <w:r w:rsidR="006308C6">
        <w:rPr>
          <w:rFonts w:ascii="Century Gothic" w:hAnsi="Century Gothic" w:cs="Arial"/>
          <w:sz w:val="24"/>
          <w:szCs w:val="24"/>
        </w:rPr>
        <w:t xml:space="preserve">; (ii) </w:t>
      </w:r>
      <w:r w:rsidRPr="004912AD">
        <w:rPr>
          <w:rFonts w:ascii="Century Gothic" w:hAnsi="Century Gothic" w:cs="Arial"/>
          <w:sz w:val="24"/>
          <w:szCs w:val="24"/>
        </w:rPr>
        <w:t>indenização à parte contrária pelos prejuízos sofridos (incluindo honorários advocatícios contratuais e despesas processuais)</w:t>
      </w:r>
      <w:r w:rsidR="006308C6">
        <w:rPr>
          <w:rFonts w:ascii="Century Gothic" w:hAnsi="Century Gothic" w:cs="Arial"/>
          <w:sz w:val="24"/>
          <w:szCs w:val="24"/>
        </w:rPr>
        <w:t>;</w:t>
      </w:r>
      <w:r w:rsidRPr="004912AD">
        <w:rPr>
          <w:rFonts w:ascii="Century Gothic" w:hAnsi="Century Gothic" w:cs="Arial"/>
          <w:sz w:val="24"/>
          <w:szCs w:val="24"/>
        </w:rPr>
        <w:t xml:space="preserve"> e </w:t>
      </w:r>
      <w:r w:rsidR="006308C6">
        <w:rPr>
          <w:rFonts w:ascii="Century Gothic" w:hAnsi="Century Gothic" w:cs="Arial"/>
          <w:sz w:val="24"/>
          <w:szCs w:val="24"/>
        </w:rPr>
        <w:t xml:space="preserve">(iii) </w:t>
      </w:r>
      <w:r w:rsidRPr="004912AD">
        <w:rPr>
          <w:rFonts w:ascii="Century Gothic" w:hAnsi="Century Gothic" w:cs="Arial"/>
          <w:sz w:val="24"/>
          <w:szCs w:val="24"/>
        </w:rPr>
        <w:t>responsabilização solidária do advogado da Autora caso comprovada sua conivência com a conduta desleal, conforme estabelece o parágrafo único do mesmo dispositivo legal. As sanções processuais visam desestimular condutas atentatórias à dignidade da justiça e garantir a lisura do processo.</w:t>
      </w:r>
    </w:p>
    <w:p w14:paraId="6E3E21A1" w14:textId="77777777" w:rsidR="004912AD" w:rsidRDefault="004912AD" w:rsidP="004912AD">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51EB2134" w14:textId="78712E2A" w:rsidR="00781EAB" w:rsidRPr="004912AD" w:rsidRDefault="004912AD"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4912AD">
        <w:rPr>
          <w:rFonts w:ascii="Century Gothic" w:hAnsi="Century Gothic" w:cs="Arial"/>
          <w:sz w:val="24"/>
          <w:szCs w:val="24"/>
        </w:rPr>
        <w:t xml:space="preserve">Requer, portanto, a condenação da Autora em litigância de má-fé, com aplicação de multa de 10% sobre o valor </w:t>
      </w:r>
      <w:r w:rsidR="006308C6">
        <w:rPr>
          <w:rFonts w:ascii="Century Gothic" w:hAnsi="Century Gothic" w:cs="Arial"/>
          <w:sz w:val="24"/>
          <w:szCs w:val="24"/>
        </w:rPr>
        <w:t xml:space="preserve">atualizado </w:t>
      </w:r>
      <w:r w:rsidRPr="004912AD">
        <w:rPr>
          <w:rFonts w:ascii="Century Gothic" w:hAnsi="Century Gothic" w:cs="Arial"/>
          <w:sz w:val="24"/>
          <w:szCs w:val="24"/>
        </w:rPr>
        <w:t>da causa e indenização pelos prejuízos causados, a serem apurados em liquidação de sentença.</w:t>
      </w:r>
    </w:p>
    <w:p w14:paraId="5C0A55D6" w14:textId="77777777" w:rsidR="00364F7E" w:rsidRDefault="00364F7E" w:rsidP="00364F7E">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3CA1E62B" w14:textId="56BC9B1E" w:rsidR="00777621" w:rsidRDefault="00777621" w:rsidP="00BA2F4B">
      <w:pPr>
        <w:pStyle w:val="Corpodetexto"/>
        <w:numPr>
          <w:ilvl w:val="0"/>
          <w:numId w:val="30"/>
        </w:numPr>
        <w:tabs>
          <w:tab w:val="clear" w:pos="72"/>
          <w:tab w:val="clear" w:pos="1915"/>
          <w:tab w:val="clear" w:pos="3900"/>
          <w:tab w:val="clear" w:pos="5743"/>
          <w:tab w:val="clear" w:pos="7585"/>
        </w:tabs>
        <w:spacing w:line="360" w:lineRule="auto"/>
        <w:ind w:left="0" w:firstLine="0"/>
        <w:jc w:val="both"/>
        <w:rPr>
          <w:rFonts w:ascii="Century Gothic" w:hAnsi="Century Gothic"/>
          <w:b/>
          <w:sz w:val="24"/>
          <w:szCs w:val="24"/>
        </w:rPr>
      </w:pPr>
      <w:r>
        <w:rPr>
          <w:rFonts w:ascii="Century Gothic" w:hAnsi="Century Gothic"/>
          <w:b/>
          <w:sz w:val="24"/>
          <w:szCs w:val="24"/>
        </w:rPr>
        <w:t>PEDIDO DE RESCISÃO – NECESSIDADE DE APLICAÇÃO DA MULTA CONTRATUAL</w:t>
      </w:r>
    </w:p>
    <w:p w14:paraId="518394AF" w14:textId="77777777" w:rsidR="00777621" w:rsidRDefault="00777621" w:rsidP="00777621">
      <w:pPr>
        <w:pStyle w:val="Corpodetexto"/>
        <w:tabs>
          <w:tab w:val="clear" w:pos="72"/>
          <w:tab w:val="clear" w:pos="1915"/>
          <w:tab w:val="clear" w:pos="3900"/>
          <w:tab w:val="clear" w:pos="5743"/>
          <w:tab w:val="clear" w:pos="7585"/>
        </w:tabs>
        <w:spacing w:line="360" w:lineRule="auto"/>
        <w:ind w:left="709"/>
        <w:jc w:val="both"/>
        <w:rPr>
          <w:rFonts w:ascii="Century Gothic" w:hAnsi="Century Gothic"/>
          <w:b/>
          <w:sz w:val="24"/>
          <w:szCs w:val="24"/>
        </w:rPr>
      </w:pPr>
    </w:p>
    <w:p w14:paraId="592AE69E" w14:textId="77777777" w:rsidR="00777621" w:rsidRPr="00EF07A7" w:rsidRDefault="00777621" w:rsidP="00777621">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sz w:val="24"/>
          <w:szCs w:val="24"/>
        </w:rPr>
      </w:pPr>
      <w:r w:rsidRPr="00EF07A7">
        <w:rPr>
          <w:rFonts w:ascii="Century Gothic" w:hAnsi="Century Gothic"/>
          <w:sz w:val="24"/>
          <w:szCs w:val="24"/>
        </w:rPr>
        <w:t xml:space="preserve">Na remota hipótese de V.Exa. entender pela possibilidade de rescisão antecipada do </w:t>
      </w:r>
      <w:r>
        <w:rPr>
          <w:rFonts w:ascii="Century Gothic" w:hAnsi="Century Gothic"/>
          <w:sz w:val="24"/>
          <w:szCs w:val="24"/>
        </w:rPr>
        <w:t>C</w:t>
      </w:r>
      <w:r w:rsidRPr="00EF07A7">
        <w:rPr>
          <w:rFonts w:ascii="Century Gothic" w:hAnsi="Century Gothic"/>
          <w:sz w:val="24"/>
          <w:szCs w:val="24"/>
        </w:rPr>
        <w:t xml:space="preserve">ontrato </w:t>
      </w:r>
      <w:r>
        <w:rPr>
          <w:rFonts w:ascii="Century Gothic" w:hAnsi="Century Gothic"/>
          <w:sz w:val="24"/>
          <w:szCs w:val="24"/>
        </w:rPr>
        <w:t xml:space="preserve">– </w:t>
      </w:r>
      <w:r w:rsidRPr="00EF07A7">
        <w:rPr>
          <w:rFonts w:ascii="Century Gothic" w:hAnsi="Century Gothic"/>
          <w:sz w:val="24"/>
          <w:szCs w:val="24"/>
        </w:rPr>
        <w:t xml:space="preserve">o que se admite apenas para </w:t>
      </w:r>
      <w:r>
        <w:rPr>
          <w:rFonts w:ascii="Century Gothic" w:hAnsi="Century Gothic"/>
          <w:sz w:val="24"/>
          <w:szCs w:val="24"/>
        </w:rPr>
        <w:t xml:space="preserve">fins argumentativos – </w:t>
      </w:r>
      <w:r w:rsidRPr="00EF07A7">
        <w:rPr>
          <w:rFonts w:ascii="Century Gothic" w:hAnsi="Century Gothic"/>
          <w:sz w:val="24"/>
          <w:szCs w:val="24"/>
        </w:rPr>
        <w:t>imperioso reconhecer que tal rescisão não poderia ocorrer sem ônus para a Autora, sendo imprescindível a aplicação da penalidade para tal hipótese.</w:t>
      </w:r>
    </w:p>
    <w:p w14:paraId="5DDE1396" w14:textId="77777777" w:rsidR="00777621" w:rsidRPr="00EF07A7" w:rsidRDefault="00777621" w:rsidP="00777621">
      <w:pPr>
        <w:spacing w:line="360" w:lineRule="auto"/>
        <w:ind w:firstLine="2268"/>
        <w:jc w:val="both"/>
        <w:rPr>
          <w:rFonts w:ascii="Century Gothic" w:hAnsi="Century Gothic"/>
          <w:sz w:val="24"/>
          <w:szCs w:val="24"/>
        </w:rPr>
      </w:pPr>
    </w:p>
    <w:p w14:paraId="2BA259AE" w14:textId="77777777" w:rsidR="00777621" w:rsidRPr="00EF07A7" w:rsidRDefault="00777621" w:rsidP="00777621">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sz w:val="24"/>
          <w:szCs w:val="24"/>
        </w:rPr>
      </w:pPr>
      <w:r w:rsidRPr="00EF07A7">
        <w:rPr>
          <w:rFonts w:ascii="Century Gothic" w:hAnsi="Century Gothic"/>
          <w:sz w:val="24"/>
          <w:szCs w:val="24"/>
        </w:rPr>
        <w:t xml:space="preserve">Admitir a rescisão sem aplicação de penalidade representaria grave desequilíbrio contratual, conferindo à Autora indevida vantagem em detrimento dos legítimos interesses da </w:t>
      </w:r>
      <w:r>
        <w:rPr>
          <w:rFonts w:ascii="Century Gothic" w:hAnsi="Century Gothic"/>
          <w:sz w:val="24"/>
          <w:szCs w:val="24"/>
        </w:rPr>
        <w:t>Ré</w:t>
      </w:r>
      <w:r w:rsidRPr="00EF07A7">
        <w:rPr>
          <w:rFonts w:ascii="Century Gothic" w:hAnsi="Century Gothic"/>
          <w:sz w:val="24"/>
          <w:szCs w:val="24"/>
        </w:rPr>
        <w:t>, que realizou investimentos e planejamentos com base no contrato firmado</w:t>
      </w:r>
      <w:r>
        <w:rPr>
          <w:rFonts w:ascii="Century Gothic" w:hAnsi="Century Gothic"/>
          <w:sz w:val="24"/>
          <w:szCs w:val="24"/>
        </w:rPr>
        <w:t xml:space="preserve"> e licenciou os softwares objeto da contratação com a Autora</w:t>
      </w:r>
      <w:r w:rsidRPr="00EF07A7">
        <w:rPr>
          <w:rFonts w:ascii="Century Gothic" w:hAnsi="Century Gothic"/>
          <w:sz w:val="24"/>
          <w:szCs w:val="24"/>
        </w:rPr>
        <w:t>.</w:t>
      </w:r>
    </w:p>
    <w:p w14:paraId="0E57292D" w14:textId="77777777" w:rsidR="00777621" w:rsidRDefault="00777621" w:rsidP="00777621">
      <w:pPr>
        <w:spacing w:line="360" w:lineRule="auto"/>
        <w:ind w:firstLine="2268"/>
        <w:jc w:val="both"/>
        <w:rPr>
          <w:rFonts w:ascii="Century Gothic" w:hAnsi="Century Gothic"/>
          <w:sz w:val="24"/>
          <w:szCs w:val="24"/>
        </w:rPr>
      </w:pPr>
    </w:p>
    <w:p w14:paraId="40D36955" w14:textId="307594FF" w:rsidR="00777621" w:rsidRPr="00581589" w:rsidRDefault="00777621" w:rsidP="00777621">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sz w:val="24"/>
          <w:szCs w:val="24"/>
        </w:rPr>
      </w:pPr>
      <w:r>
        <w:rPr>
          <w:rFonts w:ascii="Century Gothic" w:hAnsi="Century Gothic"/>
          <w:sz w:val="24"/>
          <w:szCs w:val="24"/>
        </w:rPr>
        <w:t xml:space="preserve">A Ré </w:t>
      </w:r>
      <w:r w:rsidRPr="00EC3D3A">
        <w:rPr>
          <w:rFonts w:ascii="Century Gothic" w:hAnsi="Century Gothic"/>
          <w:sz w:val="24"/>
          <w:szCs w:val="24"/>
        </w:rPr>
        <w:t>ressalta</w:t>
      </w:r>
      <w:r>
        <w:rPr>
          <w:rFonts w:ascii="Century Gothic" w:hAnsi="Century Gothic"/>
          <w:sz w:val="24"/>
          <w:szCs w:val="24"/>
        </w:rPr>
        <w:t xml:space="preserve"> novamente</w:t>
      </w:r>
      <w:r w:rsidRPr="00EC3D3A">
        <w:rPr>
          <w:rFonts w:ascii="Century Gothic" w:hAnsi="Century Gothic"/>
          <w:sz w:val="24"/>
          <w:szCs w:val="24"/>
        </w:rPr>
        <w:t xml:space="preserve"> que a disponibilização dos serviços contratados demanda robusta infraestrutura tecnológica, com alocação de recursos materiais e humanos, incluindo servidores dedicados, sistemas de segurança de dados, equipes de manutenção e suporte técnico, bem como constantes atualizações de softwares e sistemas – tudo isso dimensionado segundo os parâmetros pactuados e necessários para garantir ininterruptamente o acesso da Autora aos serviços</w:t>
      </w:r>
      <w:r>
        <w:rPr>
          <w:rFonts w:ascii="Century Gothic" w:hAnsi="Century Gothic"/>
          <w:sz w:val="24"/>
          <w:szCs w:val="24"/>
        </w:rPr>
        <w:t>, i</w:t>
      </w:r>
      <w:r w:rsidRPr="00EC3D3A">
        <w:rPr>
          <w:rFonts w:ascii="Century Gothic" w:hAnsi="Century Gothic"/>
          <w:sz w:val="24"/>
          <w:szCs w:val="24"/>
        </w:rPr>
        <w:t>ndependentemente da efetiva utilização</w:t>
      </w:r>
      <w:r>
        <w:rPr>
          <w:rFonts w:ascii="Century Gothic" w:hAnsi="Century Gothic"/>
          <w:sz w:val="24"/>
          <w:szCs w:val="24"/>
        </w:rPr>
        <w:t>.</w:t>
      </w:r>
    </w:p>
    <w:p w14:paraId="097CAE62" w14:textId="77777777" w:rsidR="00777621" w:rsidRDefault="00777621" w:rsidP="00777621">
      <w:pPr>
        <w:pStyle w:val="PargrafodaLista"/>
        <w:spacing w:line="360" w:lineRule="auto"/>
        <w:ind w:left="2268"/>
        <w:jc w:val="both"/>
        <w:rPr>
          <w:rFonts w:ascii="Century Gothic" w:hAnsi="Century Gothic"/>
          <w:sz w:val="24"/>
          <w:szCs w:val="24"/>
        </w:rPr>
      </w:pPr>
    </w:p>
    <w:p w14:paraId="0F3AAA8A" w14:textId="77777777" w:rsidR="00777621" w:rsidRDefault="00777621" w:rsidP="00777621">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sz w:val="24"/>
          <w:szCs w:val="24"/>
        </w:rPr>
      </w:pPr>
      <w:r>
        <w:rPr>
          <w:rFonts w:ascii="Century Gothic" w:hAnsi="Century Gothic"/>
          <w:sz w:val="24"/>
          <w:szCs w:val="24"/>
        </w:rPr>
        <w:t>Vale lembrar que os serviços prestados pela Ré devem estar disponíveis 24 horas por dia, 7 dias por semana. Qualquer atualização ou correção no Software deve ser feita em horário que não prejudique nem as atividades dos seus clientes, nem a possibilidade de seus clientes terem acesso ao Software.</w:t>
      </w:r>
    </w:p>
    <w:p w14:paraId="58AD27CE" w14:textId="77777777" w:rsidR="00777621" w:rsidRDefault="00777621" w:rsidP="00777621">
      <w:pPr>
        <w:pStyle w:val="PargrafodaLista"/>
        <w:spacing w:line="360" w:lineRule="auto"/>
        <w:ind w:left="2268"/>
        <w:jc w:val="both"/>
        <w:rPr>
          <w:rFonts w:ascii="Century Gothic" w:hAnsi="Century Gothic"/>
          <w:sz w:val="24"/>
          <w:szCs w:val="24"/>
        </w:rPr>
      </w:pPr>
    </w:p>
    <w:p w14:paraId="05DCE21B" w14:textId="77777777" w:rsidR="00777621" w:rsidRDefault="00777621" w:rsidP="00777621">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sz w:val="24"/>
          <w:szCs w:val="24"/>
        </w:rPr>
      </w:pPr>
      <w:r>
        <w:rPr>
          <w:rFonts w:ascii="Century Gothic" w:hAnsi="Century Gothic"/>
          <w:sz w:val="24"/>
          <w:szCs w:val="24"/>
        </w:rPr>
        <w:t xml:space="preserve">Portanto, </w:t>
      </w:r>
      <w:r w:rsidRPr="00EC3D3A">
        <w:rPr>
          <w:rFonts w:ascii="Century Gothic" w:hAnsi="Century Gothic"/>
          <w:sz w:val="24"/>
          <w:szCs w:val="24"/>
        </w:rPr>
        <w:t xml:space="preserve">inequivocamente, </w:t>
      </w:r>
      <w:r>
        <w:rPr>
          <w:rFonts w:ascii="Century Gothic" w:hAnsi="Century Gothic"/>
          <w:sz w:val="24"/>
          <w:szCs w:val="24"/>
        </w:rPr>
        <w:t xml:space="preserve">a manutenção da estrutura mencionada </w:t>
      </w:r>
      <w:r w:rsidRPr="00EC3D3A">
        <w:rPr>
          <w:rFonts w:ascii="Century Gothic" w:hAnsi="Century Gothic"/>
          <w:sz w:val="24"/>
          <w:szCs w:val="24"/>
        </w:rPr>
        <w:t>implica custos operacionais e investimentos contínuos por parte da Ré, não sendo razoável, à luz do</w:t>
      </w:r>
      <w:r>
        <w:rPr>
          <w:rFonts w:ascii="Century Gothic" w:hAnsi="Century Gothic"/>
          <w:sz w:val="24"/>
          <w:szCs w:val="24"/>
        </w:rPr>
        <w:t>s</w:t>
      </w:r>
      <w:r w:rsidRPr="00EC3D3A">
        <w:rPr>
          <w:rFonts w:ascii="Century Gothic" w:hAnsi="Century Gothic"/>
          <w:sz w:val="24"/>
          <w:szCs w:val="24"/>
        </w:rPr>
        <w:t xml:space="preserve"> princípio</w:t>
      </w:r>
      <w:r>
        <w:rPr>
          <w:rFonts w:ascii="Century Gothic" w:hAnsi="Century Gothic"/>
          <w:sz w:val="24"/>
          <w:szCs w:val="24"/>
        </w:rPr>
        <w:t>s</w:t>
      </w:r>
      <w:r w:rsidRPr="00EC3D3A">
        <w:rPr>
          <w:rFonts w:ascii="Century Gothic" w:hAnsi="Century Gothic"/>
          <w:sz w:val="24"/>
          <w:szCs w:val="24"/>
        </w:rPr>
        <w:t xml:space="preserve"> da vedação ao enriquecimento sem causa (art. 884 do Código Civil) e da preservação do equilíbrio econômico-financeiro dos contratos, que a Autora obtenha a rescisão contratual sem a devida compensação dos custos de manutenção estrutural</w:t>
      </w:r>
      <w:r>
        <w:rPr>
          <w:rFonts w:ascii="Century Gothic" w:hAnsi="Century Gothic"/>
          <w:sz w:val="24"/>
          <w:szCs w:val="24"/>
        </w:rPr>
        <w:t xml:space="preserve">, </w:t>
      </w:r>
      <w:r w:rsidRPr="00EC3D3A">
        <w:rPr>
          <w:rFonts w:ascii="Century Gothic" w:hAnsi="Century Gothic"/>
          <w:sz w:val="24"/>
          <w:szCs w:val="24"/>
        </w:rPr>
        <w:t xml:space="preserve">já incorridos e projetados com base na expectativa legítima </w:t>
      </w:r>
      <w:r>
        <w:rPr>
          <w:rFonts w:ascii="Century Gothic" w:hAnsi="Century Gothic"/>
          <w:sz w:val="24"/>
          <w:szCs w:val="24"/>
        </w:rPr>
        <w:t xml:space="preserve">da Ré </w:t>
      </w:r>
      <w:r w:rsidRPr="00EC3D3A">
        <w:rPr>
          <w:rFonts w:ascii="Century Gothic" w:hAnsi="Century Gothic"/>
          <w:sz w:val="24"/>
          <w:szCs w:val="24"/>
        </w:rPr>
        <w:t xml:space="preserve">de cumprimento integral do </w:t>
      </w:r>
      <w:r>
        <w:rPr>
          <w:rFonts w:ascii="Century Gothic" w:hAnsi="Century Gothic"/>
          <w:sz w:val="24"/>
          <w:szCs w:val="24"/>
        </w:rPr>
        <w:t>C</w:t>
      </w:r>
      <w:r w:rsidRPr="00EC3D3A">
        <w:rPr>
          <w:rFonts w:ascii="Century Gothic" w:hAnsi="Century Gothic"/>
          <w:sz w:val="24"/>
          <w:szCs w:val="24"/>
        </w:rPr>
        <w:t>ontrato.</w:t>
      </w:r>
    </w:p>
    <w:p w14:paraId="05DAD83D" w14:textId="77777777" w:rsidR="00777621" w:rsidRPr="00EF07A7" w:rsidRDefault="00777621" w:rsidP="00777621">
      <w:pPr>
        <w:spacing w:line="360" w:lineRule="auto"/>
        <w:ind w:firstLine="2268"/>
        <w:jc w:val="both"/>
        <w:rPr>
          <w:rFonts w:ascii="Century Gothic" w:hAnsi="Century Gothic"/>
          <w:sz w:val="24"/>
          <w:szCs w:val="24"/>
        </w:rPr>
      </w:pPr>
    </w:p>
    <w:p w14:paraId="050A214C" w14:textId="37A65901" w:rsidR="00777621" w:rsidRPr="004912AD" w:rsidRDefault="00777621" w:rsidP="00777621">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b/>
          <w:sz w:val="24"/>
          <w:szCs w:val="24"/>
        </w:rPr>
      </w:pPr>
      <w:r>
        <w:rPr>
          <w:rFonts w:ascii="Century Gothic" w:hAnsi="Century Gothic"/>
          <w:sz w:val="24"/>
          <w:szCs w:val="24"/>
        </w:rPr>
        <w:t>Por todo o exposto</w:t>
      </w:r>
      <w:r w:rsidRPr="00EF07A7">
        <w:rPr>
          <w:rFonts w:ascii="Century Gothic" w:hAnsi="Century Gothic"/>
          <w:sz w:val="24"/>
          <w:szCs w:val="24"/>
        </w:rPr>
        <w:t xml:space="preserve">, na </w:t>
      </w:r>
      <w:r>
        <w:rPr>
          <w:rFonts w:ascii="Century Gothic" w:hAnsi="Century Gothic"/>
          <w:sz w:val="24"/>
          <w:szCs w:val="24"/>
        </w:rPr>
        <w:t xml:space="preserve">remota </w:t>
      </w:r>
      <w:r w:rsidRPr="00EF07A7">
        <w:rPr>
          <w:rFonts w:ascii="Century Gothic" w:hAnsi="Century Gothic"/>
          <w:sz w:val="24"/>
          <w:szCs w:val="24"/>
        </w:rPr>
        <w:t xml:space="preserve">hipótese de se admitir a rescisão antecipada, </w:t>
      </w:r>
      <w:r>
        <w:rPr>
          <w:rFonts w:ascii="Century Gothic" w:hAnsi="Century Gothic"/>
          <w:sz w:val="24"/>
          <w:szCs w:val="24"/>
        </w:rPr>
        <w:t>a</w:t>
      </w:r>
      <w:r w:rsidRPr="00EF07A7">
        <w:rPr>
          <w:rFonts w:ascii="Century Gothic" w:hAnsi="Century Gothic"/>
          <w:sz w:val="24"/>
          <w:szCs w:val="24"/>
        </w:rPr>
        <w:t xml:space="preserve"> multa rescisória deve ser calculada </w:t>
      </w:r>
      <w:r>
        <w:rPr>
          <w:rFonts w:ascii="Century Gothic" w:hAnsi="Century Gothic"/>
          <w:sz w:val="24"/>
          <w:szCs w:val="24"/>
        </w:rPr>
        <w:t xml:space="preserve">no percentual de 20% (vinte por cento) </w:t>
      </w:r>
      <w:r w:rsidRPr="00EF07A7">
        <w:rPr>
          <w:rFonts w:ascii="Century Gothic" w:hAnsi="Century Gothic"/>
          <w:sz w:val="24"/>
          <w:szCs w:val="24"/>
        </w:rPr>
        <w:t xml:space="preserve">proporcionalmente ao período contratual remanescente, garantindo a justa compensação à </w:t>
      </w:r>
      <w:r>
        <w:rPr>
          <w:rFonts w:ascii="Century Gothic" w:hAnsi="Century Gothic"/>
          <w:sz w:val="24"/>
          <w:szCs w:val="24"/>
        </w:rPr>
        <w:t>Ré</w:t>
      </w:r>
      <w:r w:rsidRPr="00EF07A7">
        <w:rPr>
          <w:rFonts w:ascii="Century Gothic" w:hAnsi="Century Gothic"/>
          <w:sz w:val="24"/>
          <w:szCs w:val="24"/>
        </w:rPr>
        <w:t xml:space="preserve"> pelos prejuízos decorrentes da interrupção prematura do </w:t>
      </w:r>
      <w:r>
        <w:rPr>
          <w:rFonts w:ascii="Century Gothic" w:hAnsi="Century Gothic"/>
          <w:sz w:val="24"/>
          <w:szCs w:val="24"/>
        </w:rPr>
        <w:t>C</w:t>
      </w:r>
      <w:r w:rsidRPr="00EF07A7">
        <w:rPr>
          <w:rFonts w:ascii="Century Gothic" w:hAnsi="Century Gothic"/>
          <w:sz w:val="24"/>
          <w:szCs w:val="24"/>
        </w:rPr>
        <w:t>ontrato</w:t>
      </w:r>
    </w:p>
    <w:p w14:paraId="39614F5C" w14:textId="77777777" w:rsidR="00777621" w:rsidRDefault="00777621" w:rsidP="00364F7E">
      <w:pPr>
        <w:pStyle w:val="Corpodetexto"/>
        <w:tabs>
          <w:tab w:val="clear" w:pos="72"/>
          <w:tab w:val="clear" w:pos="1915"/>
          <w:tab w:val="clear" w:pos="3900"/>
          <w:tab w:val="clear" w:pos="5743"/>
          <w:tab w:val="clear" w:pos="7585"/>
        </w:tabs>
        <w:spacing w:line="360" w:lineRule="auto"/>
        <w:ind w:left="1701"/>
        <w:jc w:val="both"/>
        <w:rPr>
          <w:rFonts w:ascii="Century Gothic" w:hAnsi="Century Gothic" w:cs="Arial"/>
          <w:sz w:val="24"/>
          <w:szCs w:val="24"/>
        </w:rPr>
      </w:pPr>
    </w:p>
    <w:p w14:paraId="2178903A" w14:textId="5AEC05D6" w:rsidR="00852EDD" w:rsidRPr="00973F69" w:rsidRDefault="0044016F" w:rsidP="007F0632">
      <w:pPr>
        <w:pStyle w:val="Corpodetexto"/>
        <w:numPr>
          <w:ilvl w:val="0"/>
          <w:numId w:val="32"/>
        </w:numPr>
        <w:tabs>
          <w:tab w:val="clear" w:pos="72"/>
          <w:tab w:val="clear" w:pos="1915"/>
          <w:tab w:val="clear" w:pos="3900"/>
          <w:tab w:val="clear" w:pos="5743"/>
          <w:tab w:val="clear" w:pos="7585"/>
        </w:tabs>
        <w:spacing w:line="360" w:lineRule="auto"/>
        <w:ind w:left="0" w:firstLine="0"/>
        <w:jc w:val="both"/>
        <w:rPr>
          <w:rStyle w:val="Nomemensagem"/>
          <w:rFonts w:ascii="Century Gothic" w:hAnsi="Century Gothic" w:cs="Arial"/>
          <w:caps w:val="0"/>
          <w:sz w:val="24"/>
          <w:szCs w:val="24"/>
        </w:rPr>
      </w:pPr>
      <w:r w:rsidRPr="005F3C78">
        <w:rPr>
          <w:rStyle w:val="Nomemensagem"/>
          <w:rFonts w:ascii="Century Gothic" w:hAnsi="Century Gothic" w:cs="Arial"/>
          <w:sz w:val="24"/>
          <w:szCs w:val="24"/>
        </w:rPr>
        <w:t>PEDIDO</w:t>
      </w:r>
      <w:r w:rsidR="000C48DB">
        <w:rPr>
          <w:rStyle w:val="Nomemensagem"/>
          <w:rFonts w:ascii="Century Gothic" w:hAnsi="Century Gothic" w:cs="Arial"/>
          <w:sz w:val="24"/>
          <w:szCs w:val="24"/>
        </w:rPr>
        <w:t>S</w:t>
      </w:r>
    </w:p>
    <w:p w14:paraId="04D2E0BC" w14:textId="77777777" w:rsidR="00973F69" w:rsidRPr="00852EDD" w:rsidRDefault="00973F69" w:rsidP="00973F69">
      <w:pPr>
        <w:pStyle w:val="PargrafodaLista"/>
        <w:spacing w:line="360" w:lineRule="auto"/>
        <w:ind w:left="0"/>
        <w:jc w:val="both"/>
        <w:rPr>
          <w:rStyle w:val="Nomemensagem"/>
          <w:rFonts w:ascii="Century Gothic" w:hAnsi="Century Gothic" w:cs="Arial"/>
          <w:caps w:val="0"/>
          <w:sz w:val="24"/>
          <w:szCs w:val="24"/>
        </w:rPr>
      </w:pPr>
    </w:p>
    <w:p w14:paraId="12497155" w14:textId="77777777" w:rsidR="0026570F" w:rsidRDefault="00DB3E84"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DB3E84">
        <w:rPr>
          <w:rFonts w:ascii="Century Gothic" w:hAnsi="Century Gothic" w:cs="Arial"/>
          <w:sz w:val="24"/>
          <w:szCs w:val="24"/>
        </w:rPr>
        <w:t xml:space="preserve">Assim, por todo o exposto, </w:t>
      </w:r>
      <w:r w:rsidR="0006560D">
        <w:rPr>
          <w:rFonts w:ascii="Century Gothic" w:hAnsi="Century Gothic" w:cs="Arial"/>
          <w:sz w:val="24"/>
          <w:szCs w:val="24"/>
        </w:rPr>
        <w:t>r</w:t>
      </w:r>
      <w:r w:rsidRPr="00DB3E84">
        <w:rPr>
          <w:rFonts w:ascii="Century Gothic" w:hAnsi="Century Gothic" w:cs="Arial"/>
          <w:sz w:val="24"/>
          <w:szCs w:val="24"/>
        </w:rPr>
        <w:t>equer a Ré:</w:t>
      </w:r>
    </w:p>
    <w:p w14:paraId="2F26ECF1" w14:textId="77777777" w:rsidR="008A0CFC" w:rsidRDefault="008A0CFC" w:rsidP="0060302D">
      <w:pPr>
        <w:pStyle w:val="Corpodetexto"/>
        <w:tabs>
          <w:tab w:val="clear" w:pos="72"/>
          <w:tab w:val="clear" w:pos="1915"/>
          <w:tab w:val="clear" w:pos="3900"/>
          <w:tab w:val="clear" w:pos="5743"/>
          <w:tab w:val="clear" w:pos="7585"/>
        </w:tabs>
        <w:spacing w:line="360" w:lineRule="auto"/>
        <w:ind w:left="1701" w:firstLine="2268"/>
        <w:jc w:val="both"/>
        <w:rPr>
          <w:rFonts w:ascii="Century Gothic" w:hAnsi="Century Gothic" w:cs="Arial"/>
          <w:sz w:val="24"/>
          <w:szCs w:val="24"/>
        </w:rPr>
      </w:pPr>
    </w:p>
    <w:p w14:paraId="57DD2534" w14:textId="7070297F" w:rsidR="0018016C" w:rsidRDefault="0018016C" w:rsidP="0018016C">
      <w:pPr>
        <w:pStyle w:val="Corpodetexto"/>
        <w:numPr>
          <w:ilvl w:val="0"/>
          <w:numId w:val="24"/>
        </w:numPr>
        <w:tabs>
          <w:tab w:val="clear" w:pos="72"/>
          <w:tab w:val="clear" w:pos="1915"/>
          <w:tab w:val="clear" w:pos="3900"/>
          <w:tab w:val="clear" w:pos="5743"/>
          <w:tab w:val="clear" w:pos="7585"/>
        </w:tabs>
        <w:spacing w:line="360" w:lineRule="auto"/>
        <w:ind w:left="2268" w:firstLine="0"/>
        <w:jc w:val="both"/>
        <w:rPr>
          <w:rFonts w:ascii="Century Gothic" w:hAnsi="Century Gothic" w:cs="Arial"/>
          <w:sz w:val="24"/>
          <w:szCs w:val="24"/>
        </w:rPr>
      </w:pPr>
      <w:r>
        <w:rPr>
          <w:rFonts w:ascii="Century Gothic" w:hAnsi="Century Gothic" w:cs="Arial"/>
          <w:sz w:val="24"/>
          <w:szCs w:val="24"/>
        </w:rPr>
        <w:t>o</w:t>
      </w:r>
      <w:r w:rsidRPr="008A0CFC">
        <w:rPr>
          <w:rFonts w:ascii="Century Gothic" w:hAnsi="Century Gothic" w:cs="Arial"/>
          <w:sz w:val="24"/>
          <w:szCs w:val="24"/>
        </w:rPr>
        <w:t xml:space="preserve"> acolhimento da preliminar de ilegitimidade passiva da Ré, com extinção do processo sem resolução de mérito, nos termos do art. 485, VI, do CPC, reconhecendo que a responsabilidade por serviços de implementação/customização é exclusivamente da empresa CERES;</w:t>
      </w:r>
    </w:p>
    <w:p w14:paraId="6BD122BB" w14:textId="77777777" w:rsidR="008A0CFC" w:rsidRDefault="008A0CFC" w:rsidP="0060302D">
      <w:pPr>
        <w:pStyle w:val="Corpodetexto"/>
        <w:tabs>
          <w:tab w:val="clear" w:pos="72"/>
          <w:tab w:val="clear" w:pos="1915"/>
          <w:tab w:val="clear" w:pos="3900"/>
          <w:tab w:val="clear" w:pos="5743"/>
          <w:tab w:val="clear" w:pos="7585"/>
        </w:tabs>
        <w:spacing w:line="360" w:lineRule="auto"/>
        <w:ind w:left="2127" w:firstLine="2268"/>
        <w:jc w:val="both"/>
        <w:rPr>
          <w:rFonts w:ascii="Century Gothic" w:hAnsi="Century Gothic" w:cs="Arial"/>
          <w:sz w:val="24"/>
          <w:szCs w:val="24"/>
        </w:rPr>
      </w:pPr>
    </w:p>
    <w:p w14:paraId="2CA2E145" w14:textId="315AA7B3" w:rsidR="0018016C" w:rsidRDefault="0018016C" w:rsidP="0018016C">
      <w:pPr>
        <w:pStyle w:val="Corpodetexto"/>
        <w:numPr>
          <w:ilvl w:val="0"/>
          <w:numId w:val="24"/>
        </w:numPr>
        <w:tabs>
          <w:tab w:val="clear" w:pos="72"/>
          <w:tab w:val="clear" w:pos="1915"/>
          <w:tab w:val="clear" w:pos="3900"/>
          <w:tab w:val="clear" w:pos="5743"/>
          <w:tab w:val="clear" w:pos="7585"/>
        </w:tabs>
        <w:spacing w:line="360" w:lineRule="auto"/>
        <w:ind w:left="2268" w:firstLine="0"/>
        <w:jc w:val="both"/>
        <w:rPr>
          <w:rFonts w:ascii="Century Gothic" w:hAnsi="Century Gothic" w:cs="Arial"/>
          <w:sz w:val="24"/>
          <w:szCs w:val="24"/>
        </w:rPr>
      </w:pPr>
      <w:r>
        <w:rPr>
          <w:rFonts w:ascii="Century Gothic" w:hAnsi="Century Gothic" w:cs="Arial"/>
          <w:sz w:val="24"/>
          <w:szCs w:val="24"/>
        </w:rPr>
        <w:t>o</w:t>
      </w:r>
      <w:r w:rsidRPr="008A0CFC">
        <w:rPr>
          <w:rFonts w:ascii="Century Gothic" w:hAnsi="Century Gothic" w:cs="Arial"/>
          <w:sz w:val="24"/>
          <w:szCs w:val="24"/>
        </w:rPr>
        <w:t xml:space="preserve"> acolhimento da preliminar de inépcia da petição inicial, com extinção do processo sem resolução de mérito, nos termos do art. 485, I c/c art. 330, §1º, do CPC</w:t>
      </w:r>
      <w:r>
        <w:rPr>
          <w:rFonts w:ascii="Century Gothic" w:hAnsi="Century Gothic" w:cs="Arial"/>
          <w:sz w:val="24"/>
          <w:szCs w:val="24"/>
        </w:rPr>
        <w:t>;</w:t>
      </w:r>
    </w:p>
    <w:p w14:paraId="25986F14" w14:textId="77777777" w:rsidR="0018016C" w:rsidRDefault="0018016C" w:rsidP="006308C6">
      <w:pPr>
        <w:pStyle w:val="PargrafodaLista"/>
        <w:rPr>
          <w:rFonts w:ascii="Century Gothic" w:hAnsi="Century Gothic" w:cs="Arial"/>
          <w:sz w:val="24"/>
          <w:szCs w:val="24"/>
        </w:rPr>
      </w:pPr>
    </w:p>
    <w:p w14:paraId="32E9CCD3" w14:textId="0ACCC417" w:rsidR="008A0CFC" w:rsidRPr="008A0CFC" w:rsidRDefault="008A0CFC" w:rsidP="0060302D">
      <w:pPr>
        <w:pStyle w:val="Corpodetexto"/>
        <w:numPr>
          <w:ilvl w:val="0"/>
          <w:numId w:val="24"/>
        </w:numPr>
        <w:tabs>
          <w:tab w:val="clear" w:pos="72"/>
          <w:tab w:val="clear" w:pos="1915"/>
          <w:tab w:val="clear" w:pos="3900"/>
          <w:tab w:val="clear" w:pos="5743"/>
          <w:tab w:val="clear" w:pos="7585"/>
        </w:tabs>
        <w:spacing w:line="360" w:lineRule="auto"/>
        <w:ind w:left="2268" w:firstLine="0"/>
        <w:jc w:val="both"/>
        <w:rPr>
          <w:rFonts w:ascii="Century Gothic" w:hAnsi="Century Gothic" w:cs="Arial"/>
          <w:sz w:val="24"/>
          <w:szCs w:val="24"/>
        </w:rPr>
      </w:pPr>
      <w:r>
        <w:rPr>
          <w:rFonts w:ascii="Century Gothic" w:hAnsi="Century Gothic" w:cs="Arial"/>
          <w:sz w:val="24"/>
          <w:szCs w:val="24"/>
        </w:rPr>
        <w:t>s</w:t>
      </w:r>
      <w:r w:rsidRPr="008A0CFC">
        <w:rPr>
          <w:rFonts w:ascii="Century Gothic" w:hAnsi="Century Gothic" w:cs="Arial"/>
          <w:sz w:val="24"/>
          <w:szCs w:val="24"/>
        </w:rPr>
        <w:t xml:space="preserve">ubsidiariamente, caso não acolhida a ilegitimidade passiva, </w:t>
      </w:r>
      <w:r w:rsidR="006308C6">
        <w:rPr>
          <w:rFonts w:ascii="Century Gothic" w:hAnsi="Century Gothic" w:cs="Arial"/>
          <w:sz w:val="24"/>
          <w:szCs w:val="24"/>
        </w:rPr>
        <w:t xml:space="preserve">o que se admite para fins de debate, </w:t>
      </w:r>
      <w:r w:rsidRPr="008A0CFC">
        <w:rPr>
          <w:rFonts w:ascii="Century Gothic" w:hAnsi="Century Gothic" w:cs="Arial"/>
          <w:sz w:val="24"/>
          <w:szCs w:val="24"/>
        </w:rPr>
        <w:t>o chamamento ao processo da empresa CERES, nos termos do art. 130 do CPC, para que integre o polo passivo e responda pelos serviços que efetivamente lhe incumbiam;</w:t>
      </w:r>
    </w:p>
    <w:p w14:paraId="0247D422" w14:textId="5E68C70C" w:rsidR="0018016C" w:rsidRDefault="0018016C" w:rsidP="0018016C">
      <w:pPr>
        <w:pStyle w:val="Corpodetexto"/>
        <w:numPr>
          <w:ilvl w:val="0"/>
          <w:numId w:val="24"/>
        </w:numPr>
        <w:tabs>
          <w:tab w:val="clear" w:pos="72"/>
          <w:tab w:val="clear" w:pos="1915"/>
          <w:tab w:val="clear" w:pos="3900"/>
          <w:tab w:val="clear" w:pos="5743"/>
          <w:tab w:val="clear" w:pos="7585"/>
        </w:tabs>
        <w:spacing w:line="360" w:lineRule="auto"/>
        <w:ind w:left="2268" w:firstLine="0"/>
        <w:jc w:val="both"/>
        <w:rPr>
          <w:rFonts w:ascii="Century Gothic" w:hAnsi="Century Gothic" w:cs="Arial"/>
          <w:sz w:val="24"/>
          <w:szCs w:val="24"/>
        </w:rPr>
      </w:pPr>
      <w:r>
        <w:rPr>
          <w:rFonts w:ascii="Century Gothic" w:hAnsi="Century Gothic" w:cs="Arial"/>
          <w:sz w:val="24"/>
          <w:szCs w:val="24"/>
        </w:rPr>
        <w:t>o</w:t>
      </w:r>
      <w:r w:rsidRPr="008A0CFC">
        <w:rPr>
          <w:rFonts w:ascii="Century Gothic" w:hAnsi="Century Gothic" w:cs="Arial"/>
          <w:sz w:val="24"/>
          <w:szCs w:val="24"/>
        </w:rPr>
        <w:t xml:space="preserve"> acolhimento da preliminar de inaplicabilidade do </w:t>
      </w:r>
      <w:r>
        <w:rPr>
          <w:rFonts w:ascii="Century Gothic" w:hAnsi="Century Gothic" w:cs="Arial"/>
          <w:sz w:val="24"/>
          <w:szCs w:val="24"/>
        </w:rPr>
        <w:t>CDC,</w:t>
      </w:r>
      <w:r w:rsidRPr="008A0CFC">
        <w:rPr>
          <w:rFonts w:ascii="Century Gothic" w:hAnsi="Century Gothic" w:cs="Arial"/>
          <w:sz w:val="24"/>
          <w:szCs w:val="24"/>
        </w:rPr>
        <w:t xml:space="preserve"> com reconhecimento de que a relação jurídica rege-se exclusivamente pelo Código Civil e legislação empresarial, afastando todas as pretensões fundadas em institutos consumeristas;</w:t>
      </w:r>
    </w:p>
    <w:p w14:paraId="3DE2B06E" w14:textId="77777777" w:rsidR="0018016C" w:rsidRDefault="0018016C" w:rsidP="006308C6">
      <w:pPr>
        <w:pStyle w:val="PargrafodaLista"/>
        <w:rPr>
          <w:rFonts w:ascii="Century Gothic" w:hAnsi="Century Gothic" w:cs="Arial"/>
          <w:sz w:val="24"/>
          <w:szCs w:val="24"/>
        </w:rPr>
      </w:pPr>
    </w:p>
    <w:p w14:paraId="4DEFE29A" w14:textId="39C20763" w:rsidR="008A0CFC" w:rsidRDefault="008A0CFC" w:rsidP="00E80843">
      <w:pPr>
        <w:pStyle w:val="Corpodetexto"/>
        <w:numPr>
          <w:ilvl w:val="0"/>
          <w:numId w:val="24"/>
        </w:numPr>
        <w:tabs>
          <w:tab w:val="clear" w:pos="72"/>
          <w:tab w:val="clear" w:pos="1915"/>
          <w:tab w:val="clear" w:pos="3900"/>
          <w:tab w:val="clear" w:pos="5743"/>
          <w:tab w:val="clear" w:pos="7585"/>
        </w:tabs>
        <w:spacing w:line="360" w:lineRule="auto"/>
        <w:ind w:left="2268" w:firstLine="0"/>
        <w:jc w:val="both"/>
        <w:rPr>
          <w:rFonts w:ascii="Century Gothic" w:hAnsi="Century Gothic" w:cs="Arial"/>
          <w:sz w:val="24"/>
          <w:szCs w:val="24"/>
          <w:lang w:val="pt-BR"/>
        </w:rPr>
      </w:pPr>
      <w:r>
        <w:rPr>
          <w:rFonts w:ascii="Century Gothic" w:hAnsi="Century Gothic" w:cs="Arial"/>
          <w:sz w:val="24"/>
          <w:szCs w:val="24"/>
        </w:rPr>
        <w:t>s</w:t>
      </w:r>
      <w:r w:rsidRPr="008A0CFC">
        <w:rPr>
          <w:rFonts w:ascii="Century Gothic" w:hAnsi="Century Gothic" w:cs="Arial"/>
          <w:sz w:val="24"/>
          <w:szCs w:val="24"/>
        </w:rPr>
        <w:t xml:space="preserve">ubsidiariamente, no mérito, seja a presente ação julgada totalmente improcedente </w:t>
      </w:r>
      <w:r>
        <w:rPr>
          <w:rFonts w:ascii="Century Gothic" w:hAnsi="Century Gothic" w:cs="Arial"/>
          <w:sz w:val="24"/>
          <w:szCs w:val="24"/>
        </w:rPr>
        <w:t>considerando</w:t>
      </w:r>
      <w:r w:rsidR="0018016C">
        <w:rPr>
          <w:rFonts w:ascii="Century Gothic" w:hAnsi="Century Gothic" w:cs="Arial"/>
          <w:sz w:val="24"/>
          <w:szCs w:val="24"/>
        </w:rPr>
        <w:t>:</w:t>
      </w:r>
      <w:r>
        <w:rPr>
          <w:rFonts w:ascii="Century Gothic" w:hAnsi="Century Gothic" w:cs="Arial"/>
          <w:sz w:val="24"/>
          <w:szCs w:val="24"/>
        </w:rPr>
        <w:t xml:space="preserve"> </w:t>
      </w:r>
      <w:r w:rsidR="0018016C">
        <w:rPr>
          <w:rFonts w:ascii="Century Gothic" w:hAnsi="Century Gothic" w:cs="Arial"/>
          <w:sz w:val="24"/>
          <w:szCs w:val="24"/>
        </w:rPr>
        <w:t xml:space="preserve">(i) </w:t>
      </w:r>
      <w:r>
        <w:rPr>
          <w:rFonts w:ascii="Century Gothic" w:hAnsi="Century Gothic" w:cs="Arial"/>
          <w:sz w:val="24"/>
          <w:szCs w:val="24"/>
        </w:rPr>
        <w:t>a</w:t>
      </w:r>
      <w:r w:rsidRPr="008A0CFC">
        <w:rPr>
          <w:rFonts w:ascii="Century Gothic" w:hAnsi="Century Gothic" w:cs="Arial"/>
          <w:sz w:val="24"/>
          <w:szCs w:val="24"/>
        </w:rPr>
        <w:t xml:space="preserve"> distinção jurídica entre contratos de licenciamento SaaS </w:t>
      </w:r>
      <w:r w:rsidR="0018016C">
        <w:rPr>
          <w:rFonts w:ascii="Century Gothic" w:hAnsi="Century Gothic" w:cs="Arial"/>
          <w:sz w:val="24"/>
          <w:szCs w:val="24"/>
        </w:rPr>
        <w:t xml:space="preserve">(Software como Serviço) </w:t>
      </w:r>
      <w:r w:rsidRPr="008A0CFC">
        <w:rPr>
          <w:rFonts w:ascii="Century Gothic" w:hAnsi="Century Gothic" w:cs="Arial"/>
          <w:sz w:val="24"/>
          <w:szCs w:val="24"/>
        </w:rPr>
        <w:t>e implementação/customização;</w:t>
      </w:r>
      <w:r>
        <w:rPr>
          <w:rFonts w:ascii="Century Gothic" w:hAnsi="Century Gothic" w:cs="Arial"/>
          <w:sz w:val="24"/>
          <w:szCs w:val="24"/>
        </w:rPr>
        <w:t xml:space="preserve"> </w:t>
      </w:r>
      <w:r w:rsidR="0018016C">
        <w:rPr>
          <w:rFonts w:ascii="Century Gothic" w:hAnsi="Century Gothic" w:cs="Arial"/>
          <w:sz w:val="24"/>
          <w:szCs w:val="24"/>
        </w:rPr>
        <w:t xml:space="preserve">(ii) </w:t>
      </w:r>
      <w:r>
        <w:rPr>
          <w:rFonts w:ascii="Century Gothic" w:hAnsi="Century Gothic" w:cs="Arial"/>
          <w:sz w:val="24"/>
          <w:szCs w:val="24"/>
        </w:rPr>
        <w:t>o</w:t>
      </w:r>
      <w:r w:rsidRPr="008A0CFC">
        <w:rPr>
          <w:rFonts w:ascii="Century Gothic" w:hAnsi="Century Gothic" w:cs="Arial"/>
          <w:sz w:val="24"/>
          <w:szCs w:val="24"/>
        </w:rPr>
        <w:t xml:space="preserve"> cumprimento integral das obrigações contratuais pela Ré;</w:t>
      </w:r>
      <w:r>
        <w:rPr>
          <w:rFonts w:ascii="Century Gothic" w:hAnsi="Century Gothic" w:cs="Arial"/>
          <w:sz w:val="24"/>
          <w:szCs w:val="24"/>
        </w:rPr>
        <w:t xml:space="preserve"> </w:t>
      </w:r>
      <w:r w:rsidR="0018016C">
        <w:rPr>
          <w:rFonts w:ascii="Century Gothic" w:hAnsi="Century Gothic" w:cs="Arial"/>
          <w:sz w:val="24"/>
          <w:szCs w:val="24"/>
        </w:rPr>
        <w:t xml:space="preserve">(iii) </w:t>
      </w:r>
      <w:r>
        <w:rPr>
          <w:rFonts w:ascii="Century Gothic" w:hAnsi="Century Gothic" w:cs="Arial"/>
          <w:sz w:val="24"/>
          <w:szCs w:val="24"/>
        </w:rPr>
        <w:t>a</w:t>
      </w:r>
      <w:r w:rsidRPr="008A0CFC">
        <w:rPr>
          <w:rFonts w:ascii="Century Gothic" w:hAnsi="Century Gothic" w:cs="Arial"/>
          <w:sz w:val="24"/>
          <w:szCs w:val="24"/>
        </w:rPr>
        <w:t xml:space="preserve"> ausência de nexo causal entre conduta da Ré e alegados prejuízos</w:t>
      </w:r>
      <w:r w:rsidR="00E80843">
        <w:rPr>
          <w:rFonts w:ascii="Century Gothic" w:hAnsi="Century Gothic" w:cs="Arial"/>
          <w:sz w:val="24"/>
          <w:szCs w:val="24"/>
        </w:rPr>
        <w:t xml:space="preserve"> da Autora</w:t>
      </w:r>
      <w:r w:rsidRPr="008A0CFC">
        <w:rPr>
          <w:rFonts w:ascii="Century Gothic" w:hAnsi="Century Gothic" w:cs="Arial"/>
          <w:sz w:val="24"/>
          <w:szCs w:val="24"/>
        </w:rPr>
        <w:t>;</w:t>
      </w:r>
      <w:r>
        <w:rPr>
          <w:rFonts w:ascii="Century Gothic" w:hAnsi="Century Gothic" w:cs="Arial"/>
          <w:sz w:val="24"/>
          <w:szCs w:val="24"/>
        </w:rPr>
        <w:t xml:space="preserve"> e </w:t>
      </w:r>
      <w:r w:rsidR="0018016C">
        <w:rPr>
          <w:rFonts w:ascii="Century Gothic" w:hAnsi="Century Gothic" w:cs="Arial"/>
          <w:sz w:val="24"/>
          <w:szCs w:val="24"/>
        </w:rPr>
        <w:t xml:space="preserve">(iv) </w:t>
      </w:r>
      <w:r>
        <w:rPr>
          <w:rFonts w:ascii="Century Gothic" w:hAnsi="Century Gothic" w:cs="Arial"/>
          <w:sz w:val="24"/>
          <w:szCs w:val="24"/>
        </w:rPr>
        <w:t xml:space="preserve">o </w:t>
      </w:r>
      <w:r w:rsidRPr="008A0CFC">
        <w:rPr>
          <w:rFonts w:ascii="Century Gothic" w:hAnsi="Century Gothic" w:cs="Arial"/>
          <w:sz w:val="24"/>
          <w:szCs w:val="24"/>
        </w:rPr>
        <w:t>acesso efetivo da Autora ao sistema em 20</w:t>
      </w:r>
      <w:r w:rsidR="00E80843">
        <w:rPr>
          <w:rFonts w:ascii="Century Gothic" w:hAnsi="Century Gothic" w:cs="Arial"/>
          <w:sz w:val="24"/>
          <w:szCs w:val="24"/>
        </w:rPr>
        <w:t>.</w:t>
      </w:r>
      <w:r w:rsidRPr="008A0CFC">
        <w:rPr>
          <w:rFonts w:ascii="Century Gothic" w:hAnsi="Century Gothic" w:cs="Arial"/>
          <w:sz w:val="24"/>
          <w:szCs w:val="24"/>
        </w:rPr>
        <w:t>08</w:t>
      </w:r>
      <w:r w:rsidR="00E80843">
        <w:rPr>
          <w:rFonts w:ascii="Century Gothic" w:hAnsi="Century Gothic" w:cs="Arial"/>
          <w:sz w:val="24"/>
          <w:szCs w:val="24"/>
        </w:rPr>
        <w:t>.</w:t>
      </w:r>
      <w:r w:rsidRPr="008A0CFC">
        <w:rPr>
          <w:rFonts w:ascii="Century Gothic" w:hAnsi="Century Gothic" w:cs="Arial"/>
          <w:sz w:val="24"/>
          <w:szCs w:val="24"/>
        </w:rPr>
        <w:t>2025;</w:t>
      </w:r>
    </w:p>
    <w:p w14:paraId="13D1A00F" w14:textId="77777777" w:rsidR="00E80843" w:rsidRDefault="00E80843" w:rsidP="00E80843">
      <w:pPr>
        <w:pStyle w:val="PargrafodaLista"/>
        <w:rPr>
          <w:rFonts w:ascii="Century Gothic" w:hAnsi="Century Gothic" w:cs="Arial"/>
          <w:sz w:val="24"/>
          <w:szCs w:val="24"/>
        </w:rPr>
      </w:pPr>
    </w:p>
    <w:p w14:paraId="70AE80F8" w14:textId="6147E2C2" w:rsidR="00777621" w:rsidRPr="00777621" w:rsidRDefault="00777621" w:rsidP="00777621">
      <w:pPr>
        <w:pStyle w:val="Corpodetexto"/>
        <w:numPr>
          <w:ilvl w:val="0"/>
          <w:numId w:val="24"/>
        </w:numPr>
        <w:tabs>
          <w:tab w:val="clear" w:pos="1915"/>
          <w:tab w:val="clear" w:pos="3900"/>
          <w:tab w:val="clear" w:pos="5743"/>
          <w:tab w:val="clear" w:pos="7585"/>
        </w:tabs>
        <w:spacing w:line="360" w:lineRule="auto"/>
        <w:ind w:left="2268" w:firstLine="0"/>
        <w:jc w:val="both"/>
        <w:rPr>
          <w:rFonts w:ascii="Century Gothic" w:hAnsi="Century Gothic" w:cs="Arial"/>
          <w:sz w:val="24"/>
          <w:szCs w:val="24"/>
          <w:lang w:val="pt-BR"/>
        </w:rPr>
      </w:pPr>
      <w:r w:rsidRPr="00777621">
        <w:rPr>
          <w:rFonts w:ascii="Century Gothic" w:hAnsi="Century Gothic" w:cs="Arial"/>
          <w:sz w:val="24"/>
          <w:szCs w:val="24"/>
          <w:lang w:val="pt-BR"/>
        </w:rPr>
        <w:t xml:space="preserve">subsidiariamente, na remota hipótese de V.Exa. entender pela possibilidade de rescisão contratual, a Ré manifesta desde já, em caráter subsidiário, excepcional e como demonstração de boa-fé negocial, sua disposição em aceitar a rescisão contratual mediante o pagamento, pela Autora, de multa compensatória no percentual de 20% (vinte por cento) sobre o valor remanescente do Contrato, o que representaria solução equitativa para ambas as partes, observando o </w:t>
      </w:r>
      <w:r>
        <w:rPr>
          <w:rFonts w:ascii="Century Gothic" w:hAnsi="Century Gothic" w:cs="Arial"/>
          <w:sz w:val="24"/>
          <w:szCs w:val="24"/>
          <w:lang w:val="pt-BR"/>
        </w:rPr>
        <w:t>equilíbrio econômico-financeiro da relação jurídica e a justa compensação pelos investimentos já realizados pela Ré;</w:t>
      </w:r>
    </w:p>
    <w:p w14:paraId="268B76C2" w14:textId="77777777" w:rsidR="00777621" w:rsidRDefault="00777621" w:rsidP="00777621">
      <w:pPr>
        <w:pStyle w:val="PargrafodaLista"/>
        <w:rPr>
          <w:rFonts w:ascii="Century Gothic" w:hAnsi="Century Gothic" w:cs="Arial"/>
          <w:sz w:val="24"/>
          <w:szCs w:val="24"/>
        </w:rPr>
      </w:pPr>
    </w:p>
    <w:p w14:paraId="3C010516" w14:textId="5376ADF9" w:rsidR="008A0CFC" w:rsidRPr="008A0CFC" w:rsidRDefault="008A0CFC" w:rsidP="0060302D">
      <w:pPr>
        <w:pStyle w:val="Corpodetexto"/>
        <w:numPr>
          <w:ilvl w:val="0"/>
          <w:numId w:val="24"/>
        </w:numPr>
        <w:tabs>
          <w:tab w:val="clear" w:pos="72"/>
          <w:tab w:val="clear" w:pos="1915"/>
          <w:tab w:val="clear" w:pos="3900"/>
          <w:tab w:val="clear" w:pos="5743"/>
          <w:tab w:val="clear" w:pos="7585"/>
        </w:tabs>
        <w:spacing w:line="360" w:lineRule="auto"/>
        <w:ind w:left="2268" w:firstLine="0"/>
        <w:jc w:val="both"/>
        <w:rPr>
          <w:rFonts w:ascii="Century Gothic" w:hAnsi="Century Gothic" w:cs="Arial"/>
          <w:sz w:val="24"/>
          <w:szCs w:val="24"/>
        </w:rPr>
      </w:pPr>
      <w:r>
        <w:rPr>
          <w:rFonts w:ascii="Century Gothic" w:hAnsi="Century Gothic" w:cs="Arial"/>
          <w:sz w:val="24"/>
          <w:szCs w:val="24"/>
        </w:rPr>
        <w:t>a</w:t>
      </w:r>
      <w:r w:rsidRPr="008A0CFC">
        <w:rPr>
          <w:rFonts w:ascii="Century Gothic" w:hAnsi="Century Gothic" w:cs="Arial"/>
          <w:sz w:val="24"/>
          <w:szCs w:val="24"/>
        </w:rPr>
        <w:t xml:space="preserve"> revogação da tutela de urgência concedida em 25</w:t>
      </w:r>
      <w:r w:rsidR="0060302D">
        <w:rPr>
          <w:rFonts w:ascii="Century Gothic" w:hAnsi="Century Gothic" w:cs="Arial"/>
          <w:sz w:val="24"/>
          <w:szCs w:val="24"/>
        </w:rPr>
        <w:t>.</w:t>
      </w:r>
      <w:r w:rsidRPr="008A0CFC">
        <w:rPr>
          <w:rFonts w:ascii="Century Gothic" w:hAnsi="Century Gothic" w:cs="Arial"/>
          <w:sz w:val="24"/>
          <w:szCs w:val="24"/>
        </w:rPr>
        <w:t>09</w:t>
      </w:r>
      <w:r w:rsidR="0060302D">
        <w:rPr>
          <w:rFonts w:ascii="Century Gothic" w:hAnsi="Century Gothic" w:cs="Arial"/>
          <w:sz w:val="24"/>
          <w:szCs w:val="24"/>
        </w:rPr>
        <w:t>.</w:t>
      </w:r>
      <w:r w:rsidRPr="008A0CFC">
        <w:rPr>
          <w:rFonts w:ascii="Century Gothic" w:hAnsi="Century Gothic" w:cs="Arial"/>
          <w:sz w:val="24"/>
          <w:szCs w:val="24"/>
        </w:rPr>
        <w:t>2025, por ausência dos requisitos do art. 300 do CPC;</w:t>
      </w:r>
    </w:p>
    <w:p w14:paraId="2DD6F7EC" w14:textId="77777777" w:rsidR="008A0CFC" w:rsidRDefault="008A0CFC" w:rsidP="0060302D">
      <w:pPr>
        <w:pStyle w:val="Corpodetexto"/>
        <w:tabs>
          <w:tab w:val="clear" w:pos="72"/>
          <w:tab w:val="clear" w:pos="1915"/>
          <w:tab w:val="clear" w:pos="3900"/>
          <w:tab w:val="clear" w:pos="5743"/>
          <w:tab w:val="clear" w:pos="7585"/>
        </w:tabs>
        <w:spacing w:line="360" w:lineRule="auto"/>
        <w:ind w:left="2127" w:firstLine="2268"/>
        <w:jc w:val="both"/>
        <w:rPr>
          <w:rFonts w:ascii="Century Gothic" w:hAnsi="Century Gothic" w:cs="Arial"/>
          <w:sz w:val="24"/>
          <w:szCs w:val="24"/>
        </w:rPr>
      </w:pPr>
    </w:p>
    <w:p w14:paraId="0E2CE59A" w14:textId="2879480C" w:rsidR="008A0CFC" w:rsidRPr="008A0CFC" w:rsidRDefault="006A0488" w:rsidP="0060302D">
      <w:pPr>
        <w:pStyle w:val="Corpodetexto"/>
        <w:numPr>
          <w:ilvl w:val="0"/>
          <w:numId w:val="24"/>
        </w:numPr>
        <w:tabs>
          <w:tab w:val="clear" w:pos="72"/>
          <w:tab w:val="clear" w:pos="1915"/>
          <w:tab w:val="clear" w:pos="3900"/>
          <w:tab w:val="clear" w:pos="5743"/>
          <w:tab w:val="clear" w:pos="7585"/>
        </w:tabs>
        <w:spacing w:line="360" w:lineRule="auto"/>
        <w:ind w:left="2268" w:firstLine="0"/>
        <w:jc w:val="both"/>
        <w:rPr>
          <w:rFonts w:ascii="Century Gothic" w:hAnsi="Century Gothic" w:cs="Arial"/>
          <w:sz w:val="24"/>
          <w:szCs w:val="24"/>
        </w:rPr>
      </w:pPr>
      <w:r>
        <w:rPr>
          <w:rFonts w:ascii="Century Gothic" w:hAnsi="Century Gothic" w:cs="Arial"/>
          <w:sz w:val="24"/>
          <w:szCs w:val="24"/>
          <w:lang w:val="pt-BR"/>
        </w:rPr>
        <w:t xml:space="preserve">a </w:t>
      </w:r>
      <w:r w:rsidRPr="006A0488">
        <w:rPr>
          <w:rFonts w:ascii="Century Gothic" w:hAnsi="Century Gothic" w:cs="Arial"/>
          <w:sz w:val="24"/>
          <w:szCs w:val="24"/>
          <w:lang w:val="pt-BR"/>
        </w:rPr>
        <w:t>condenação da Autora em litigância de má-fé, com aplicação de multa de 10% sobre o valor</w:t>
      </w:r>
      <w:r w:rsidR="0018016C">
        <w:rPr>
          <w:rFonts w:ascii="Century Gothic" w:hAnsi="Century Gothic" w:cs="Arial"/>
          <w:sz w:val="24"/>
          <w:szCs w:val="24"/>
          <w:lang w:val="pt-BR"/>
        </w:rPr>
        <w:t xml:space="preserve"> atualizado</w:t>
      </w:r>
      <w:r w:rsidRPr="006A0488">
        <w:rPr>
          <w:rFonts w:ascii="Century Gothic" w:hAnsi="Century Gothic" w:cs="Arial"/>
          <w:sz w:val="24"/>
          <w:szCs w:val="24"/>
          <w:lang w:val="pt-BR"/>
        </w:rPr>
        <w:t xml:space="preserve"> da causa e indenização pelos prejuízos causados à Ré, incluindo as despesas processuais e os honorários advocatícios contratuais, nos termos do art. 81 do CPC</w:t>
      </w:r>
      <w:r w:rsidR="008A0CFC" w:rsidRPr="008A0CFC">
        <w:rPr>
          <w:rFonts w:ascii="Century Gothic" w:hAnsi="Century Gothic" w:cs="Arial"/>
          <w:sz w:val="24"/>
          <w:szCs w:val="24"/>
        </w:rPr>
        <w:t>;</w:t>
      </w:r>
      <w:r w:rsidR="0060302D">
        <w:rPr>
          <w:rFonts w:ascii="Century Gothic" w:hAnsi="Century Gothic" w:cs="Arial"/>
          <w:sz w:val="24"/>
          <w:szCs w:val="24"/>
        </w:rPr>
        <w:t xml:space="preserve"> e</w:t>
      </w:r>
    </w:p>
    <w:p w14:paraId="0C44DFDF" w14:textId="77777777" w:rsidR="008A0CFC" w:rsidRDefault="008A0CFC" w:rsidP="0060302D">
      <w:pPr>
        <w:pStyle w:val="Corpodetexto"/>
        <w:tabs>
          <w:tab w:val="clear" w:pos="72"/>
          <w:tab w:val="clear" w:pos="1915"/>
          <w:tab w:val="clear" w:pos="3900"/>
          <w:tab w:val="clear" w:pos="5743"/>
          <w:tab w:val="clear" w:pos="7585"/>
        </w:tabs>
        <w:spacing w:line="360" w:lineRule="auto"/>
        <w:ind w:left="2127" w:firstLine="2268"/>
        <w:jc w:val="both"/>
        <w:rPr>
          <w:rFonts w:ascii="Century Gothic" w:hAnsi="Century Gothic" w:cs="Arial"/>
          <w:sz w:val="24"/>
          <w:szCs w:val="24"/>
        </w:rPr>
      </w:pPr>
    </w:p>
    <w:p w14:paraId="07CF58D0" w14:textId="006C9630" w:rsidR="008A0CFC" w:rsidRDefault="0060302D" w:rsidP="0060302D">
      <w:pPr>
        <w:pStyle w:val="Corpodetexto"/>
        <w:numPr>
          <w:ilvl w:val="0"/>
          <w:numId w:val="24"/>
        </w:numPr>
        <w:tabs>
          <w:tab w:val="clear" w:pos="72"/>
          <w:tab w:val="clear" w:pos="1915"/>
          <w:tab w:val="clear" w:pos="3900"/>
          <w:tab w:val="clear" w:pos="5743"/>
          <w:tab w:val="clear" w:pos="7585"/>
        </w:tabs>
        <w:spacing w:line="360" w:lineRule="auto"/>
        <w:ind w:left="2268" w:firstLine="0"/>
        <w:jc w:val="both"/>
        <w:rPr>
          <w:rFonts w:ascii="Century Gothic" w:hAnsi="Century Gothic" w:cs="Arial"/>
          <w:sz w:val="24"/>
          <w:szCs w:val="24"/>
        </w:rPr>
      </w:pPr>
      <w:r>
        <w:rPr>
          <w:rFonts w:ascii="Century Gothic" w:hAnsi="Century Gothic" w:cs="Arial"/>
          <w:sz w:val="24"/>
          <w:szCs w:val="24"/>
        </w:rPr>
        <w:t>a</w:t>
      </w:r>
      <w:r w:rsidRPr="008A0CFC">
        <w:rPr>
          <w:rFonts w:ascii="Century Gothic" w:hAnsi="Century Gothic" w:cs="Arial"/>
          <w:sz w:val="24"/>
          <w:szCs w:val="24"/>
        </w:rPr>
        <w:t xml:space="preserve"> condenação da Autora ao pagamento de custas processuais e honorários advocatícios fixados em 20% sobre o valor da causa, nos termos do art. 85, §2º do CPC, majoráveis conforme §11 do mesmo artigo em caso de recurso</w:t>
      </w:r>
      <w:r>
        <w:rPr>
          <w:rFonts w:ascii="Century Gothic" w:hAnsi="Century Gothic" w:cs="Arial"/>
          <w:sz w:val="24"/>
          <w:szCs w:val="24"/>
        </w:rPr>
        <w:t xml:space="preserve">. </w:t>
      </w:r>
    </w:p>
    <w:p w14:paraId="5D29B1CB" w14:textId="77777777" w:rsidR="008A0CFC" w:rsidRPr="008A0CFC" w:rsidRDefault="008A0CFC" w:rsidP="0060302D">
      <w:pPr>
        <w:pStyle w:val="Corpodetexto"/>
        <w:tabs>
          <w:tab w:val="clear" w:pos="72"/>
          <w:tab w:val="clear" w:pos="1915"/>
          <w:tab w:val="clear" w:pos="3900"/>
          <w:tab w:val="clear" w:pos="5743"/>
          <w:tab w:val="clear" w:pos="7585"/>
        </w:tabs>
        <w:spacing w:line="360" w:lineRule="auto"/>
        <w:ind w:left="1701" w:firstLine="567"/>
        <w:jc w:val="both"/>
        <w:rPr>
          <w:rFonts w:ascii="Century Gothic" w:hAnsi="Century Gothic" w:cs="Arial"/>
          <w:sz w:val="24"/>
          <w:szCs w:val="24"/>
        </w:rPr>
      </w:pPr>
    </w:p>
    <w:p w14:paraId="42C83A9B" w14:textId="48D53707" w:rsidR="0026570F" w:rsidRDefault="0026570F"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Pr>
          <w:rFonts w:ascii="Century Gothic" w:hAnsi="Century Gothic" w:cs="Arial"/>
          <w:sz w:val="24"/>
          <w:szCs w:val="24"/>
          <w:lang w:val="pt-BR"/>
        </w:rPr>
        <w:t xml:space="preserve">Por fim, requer a </w:t>
      </w:r>
      <w:r w:rsidR="00D7242B" w:rsidRPr="0026570F">
        <w:rPr>
          <w:rFonts w:ascii="Century Gothic" w:hAnsi="Century Gothic" w:cs="Arial"/>
          <w:sz w:val="24"/>
          <w:szCs w:val="24"/>
        </w:rPr>
        <w:t xml:space="preserve">produção de todas as provas em direito admitidas, inclusive perícia, inquirição de testemunhas, juntada de documentos, especialmente pelo depoimento pessoal </w:t>
      </w:r>
      <w:r w:rsidR="0018016C">
        <w:rPr>
          <w:rFonts w:ascii="Century Gothic" w:hAnsi="Century Gothic" w:cs="Arial"/>
          <w:sz w:val="24"/>
          <w:szCs w:val="24"/>
        </w:rPr>
        <w:t xml:space="preserve">do representante legal </w:t>
      </w:r>
      <w:r w:rsidR="00D7242B" w:rsidRPr="0026570F">
        <w:rPr>
          <w:rFonts w:ascii="Century Gothic" w:hAnsi="Century Gothic" w:cs="Arial"/>
          <w:sz w:val="24"/>
          <w:szCs w:val="24"/>
        </w:rPr>
        <w:t xml:space="preserve">da Autora, sob pena de confissão, bem como quaisquer outros meios de prova. </w:t>
      </w:r>
    </w:p>
    <w:p w14:paraId="167D2EC4" w14:textId="77777777" w:rsidR="0026570F" w:rsidRDefault="0026570F" w:rsidP="0026570F">
      <w:pPr>
        <w:pStyle w:val="PargrafodaLista"/>
        <w:rPr>
          <w:rFonts w:ascii="Century Gothic" w:hAnsi="Century Gothic" w:cs="Arial"/>
          <w:sz w:val="24"/>
          <w:szCs w:val="24"/>
        </w:rPr>
      </w:pPr>
    </w:p>
    <w:p w14:paraId="77DE8925" w14:textId="7BB75C2C" w:rsidR="00E2291E" w:rsidRPr="0026570F" w:rsidRDefault="00CA2BB5" w:rsidP="0060302D">
      <w:pPr>
        <w:pStyle w:val="Corpodetexto"/>
        <w:numPr>
          <w:ilvl w:val="0"/>
          <w:numId w:val="5"/>
        </w:numPr>
        <w:tabs>
          <w:tab w:val="clear" w:pos="72"/>
          <w:tab w:val="clear" w:pos="1915"/>
          <w:tab w:val="clear" w:pos="3900"/>
          <w:tab w:val="clear" w:pos="5743"/>
          <w:tab w:val="clear" w:pos="7585"/>
        </w:tabs>
        <w:spacing w:line="360" w:lineRule="auto"/>
        <w:ind w:left="0" w:firstLine="2268"/>
        <w:jc w:val="both"/>
        <w:rPr>
          <w:rFonts w:ascii="Century Gothic" w:hAnsi="Century Gothic" w:cs="Arial"/>
          <w:sz w:val="24"/>
          <w:szCs w:val="24"/>
        </w:rPr>
      </w:pPr>
      <w:r w:rsidRPr="0026570F">
        <w:rPr>
          <w:rFonts w:ascii="Century Gothic" w:hAnsi="Century Gothic" w:cs="Arial"/>
          <w:sz w:val="24"/>
          <w:szCs w:val="24"/>
        </w:rPr>
        <w:t>N</w:t>
      </w:r>
      <w:r w:rsidR="00852EDD" w:rsidRPr="0026570F">
        <w:rPr>
          <w:rFonts w:ascii="Century Gothic" w:hAnsi="Century Gothic" w:cs="Arial"/>
          <w:sz w:val="24"/>
          <w:szCs w:val="24"/>
        </w:rPr>
        <w:t xml:space="preserve">o mais, </w:t>
      </w:r>
      <w:r w:rsidR="0044016F" w:rsidRPr="0026570F">
        <w:rPr>
          <w:rFonts w:ascii="Century Gothic" w:hAnsi="Century Gothic" w:cs="Arial"/>
          <w:sz w:val="24"/>
          <w:szCs w:val="24"/>
        </w:rPr>
        <w:t>indica o escritório de seus patronos, situado na Alameda Santos nº 211, 16º andar – cj. 1607 - São Paulo, CEP 01419-000</w:t>
      </w:r>
      <w:r w:rsidR="00E80843">
        <w:rPr>
          <w:rFonts w:ascii="Century Gothic" w:hAnsi="Century Gothic" w:cs="Arial"/>
          <w:sz w:val="24"/>
          <w:szCs w:val="24"/>
        </w:rPr>
        <w:t>,</w:t>
      </w:r>
      <w:r w:rsidR="0044016F" w:rsidRPr="0026570F">
        <w:rPr>
          <w:rFonts w:ascii="Century Gothic" w:hAnsi="Century Gothic" w:cs="Arial"/>
          <w:sz w:val="24"/>
          <w:szCs w:val="24"/>
        </w:rPr>
        <w:t xml:space="preserve"> para o recebimento de intimações e</w:t>
      </w:r>
      <w:r w:rsidR="0018016C">
        <w:rPr>
          <w:rFonts w:ascii="Century Gothic" w:hAnsi="Century Gothic" w:cs="Arial"/>
          <w:sz w:val="24"/>
          <w:szCs w:val="24"/>
        </w:rPr>
        <w:t>,</w:t>
      </w:r>
      <w:r w:rsidR="0044016F" w:rsidRPr="0026570F">
        <w:rPr>
          <w:rFonts w:ascii="Century Gothic" w:hAnsi="Century Gothic" w:cs="Arial"/>
          <w:sz w:val="24"/>
          <w:szCs w:val="24"/>
        </w:rPr>
        <w:t xml:space="preserve"> para fins de cadastro, requer que todas as publicações sejam </w:t>
      </w:r>
      <w:r w:rsidR="0044016F" w:rsidRPr="0026570F">
        <w:rPr>
          <w:rFonts w:ascii="Century Gothic" w:hAnsi="Century Gothic"/>
          <w:sz w:val="24"/>
          <w:szCs w:val="24"/>
        </w:rPr>
        <w:t xml:space="preserve">realizadas exclusivamente em nome de </w:t>
      </w:r>
      <w:r w:rsidR="0044016F" w:rsidRPr="0026570F">
        <w:rPr>
          <w:rFonts w:ascii="Century Gothic" w:hAnsi="Century Gothic"/>
          <w:b/>
          <w:bCs/>
          <w:sz w:val="24"/>
          <w:szCs w:val="24"/>
        </w:rPr>
        <w:t>Carlos Magno N. Rodrigues, inscrito na OAB/SP nº 129.021</w:t>
      </w:r>
      <w:r w:rsidR="0044016F" w:rsidRPr="0026570F">
        <w:rPr>
          <w:rFonts w:ascii="Century Gothic" w:hAnsi="Century Gothic"/>
          <w:sz w:val="24"/>
          <w:szCs w:val="24"/>
        </w:rPr>
        <w:t xml:space="preserve">, sob pena de nulidade. </w:t>
      </w:r>
    </w:p>
    <w:p w14:paraId="50F33E98" w14:textId="77777777" w:rsidR="005B3CF3" w:rsidRDefault="005B3CF3" w:rsidP="00AF274A">
      <w:pPr>
        <w:spacing w:line="360" w:lineRule="auto"/>
        <w:ind w:left="1701" w:right="42"/>
        <w:jc w:val="both"/>
        <w:rPr>
          <w:rFonts w:ascii="Century Gothic" w:hAnsi="Century Gothic"/>
          <w:sz w:val="24"/>
          <w:szCs w:val="24"/>
        </w:rPr>
      </w:pPr>
    </w:p>
    <w:p w14:paraId="78C84292" w14:textId="0F6FD962" w:rsidR="00F329FD" w:rsidRPr="00D411D3" w:rsidRDefault="005F3C78" w:rsidP="00AF274A">
      <w:pPr>
        <w:spacing w:line="360" w:lineRule="auto"/>
        <w:ind w:left="1701" w:right="42"/>
        <w:jc w:val="both"/>
        <w:rPr>
          <w:rFonts w:ascii="Century Gothic" w:hAnsi="Century Gothic"/>
          <w:sz w:val="24"/>
          <w:szCs w:val="24"/>
        </w:rPr>
      </w:pPr>
      <w:r>
        <w:rPr>
          <w:rFonts w:ascii="Century Gothic" w:hAnsi="Century Gothic"/>
          <w:sz w:val="24"/>
          <w:szCs w:val="24"/>
        </w:rPr>
        <w:t>T</w:t>
      </w:r>
      <w:r w:rsidR="00F329FD" w:rsidRPr="00D411D3">
        <w:rPr>
          <w:rFonts w:ascii="Century Gothic" w:hAnsi="Century Gothic"/>
          <w:sz w:val="24"/>
          <w:szCs w:val="24"/>
        </w:rPr>
        <w:t>ermos</w:t>
      </w:r>
      <w:r>
        <w:rPr>
          <w:rFonts w:ascii="Century Gothic" w:hAnsi="Century Gothic"/>
          <w:sz w:val="24"/>
          <w:szCs w:val="24"/>
        </w:rPr>
        <w:t xml:space="preserve"> em que</w:t>
      </w:r>
      <w:r w:rsidR="00F329FD" w:rsidRPr="00D411D3">
        <w:rPr>
          <w:rFonts w:ascii="Century Gothic" w:hAnsi="Century Gothic"/>
          <w:sz w:val="24"/>
          <w:szCs w:val="24"/>
        </w:rPr>
        <w:t>,</w:t>
      </w:r>
    </w:p>
    <w:p w14:paraId="35AEDC24" w14:textId="77777777" w:rsidR="00F329FD" w:rsidRPr="00D411D3" w:rsidRDefault="00F329FD" w:rsidP="00AF274A">
      <w:pPr>
        <w:spacing w:line="360" w:lineRule="auto"/>
        <w:ind w:left="1701" w:right="42"/>
        <w:jc w:val="both"/>
        <w:rPr>
          <w:rFonts w:ascii="Century Gothic" w:hAnsi="Century Gothic"/>
          <w:sz w:val="24"/>
          <w:szCs w:val="24"/>
        </w:rPr>
      </w:pPr>
      <w:r w:rsidRPr="00D411D3">
        <w:rPr>
          <w:rFonts w:ascii="Century Gothic" w:hAnsi="Century Gothic"/>
          <w:sz w:val="24"/>
          <w:szCs w:val="24"/>
        </w:rPr>
        <w:t>Pede deferimento.</w:t>
      </w:r>
    </w:p>
    <w:p w14:paraId="64A1F075" w14:textId="0EF7948B" w:rsidR="005B3CF3" w:rsidRDefault="00F329FD" w:rsidP="00AF274A">
      <w:pPr>
        <w:spacing w:line="360" w:lineRule="auto"/>
        <w:ind w:left="1701" w:right="42"/>
        <w:jc w:val="both"/>
        <w:rPr>
          <w:rFonts w:ascii="Century Gothic" w:hAnsi="Century Gothic"/>
          <w:sz w:val="24"/>
          <w:szCs w:val="24"/>
        </w:rPr>
      </w:pPr>
      <w:r w:rsidRPr="00D411D3">
        <w:rPr>
          <w:rFonts w:ascii="Century Gothic" w:hAnsi="Century Gothic"/>
          <w:sz w:val="24"/>
          <w:szCs w:val="24"/>
        </w:rPr>
        <w:t xml:space="preserve">São Paulo, </w:t>
      </w:r>
      <w:r w:rsidR="007833C5">
        <w:rPr>
          <w:rFonts w:ascii="Century Gothic" w:hAnsi="Century Gothic"/>
          <w:sz w:val="24"/>
          <w:szCs w:val="24"/>
        </w:rPr>
        <w:t>2</w:t>
      </w:r>
      <w:r w:rsidR="0060302D">
        <w:rPr>
          <w:rFonts w:ascii="Century Gothic" w:hAnsi="Century Gothic"/>
          <w:sz w:val="24"/>
          <w:szCs w:val="24"/>
        </w:rPr>
        <w:t>8</w:t>
      </w:r>
      <w:r w:rsidR="00A25567">
        <w:rPr>
          <w:rFonts w:ascii="Century Gothic" w:hAnsi="Century Gothic"/>
          <w:sz w:val="24"/>
          <w:szCs w:val="24"/>
        </w:rPr>
        <w:t xml:space="preserve"> </w:t>
      </w:r>
      <w:r w:rsidR="00664D3A">
        <w:rPr>
          <w:rFonts w:ascii="Century Gothic" w:hAnsi="Century Gothic"/>
          <w:sz w:val="24"/>
          <w:szCs w:val="24"/>
        </w:rPr>
        <w:t xml:space="preserve">de </w:t>
      </w:r>
      <w:r w:rsidR="007833C5">
        <w:rPr>
          <w:rFonts w:ascii="Century Gothic" w:hAnsi="Century Gothic"/>
          <w:sz w:val="24"/>
          <w:szCs w:val="24"/>
        </w:rPr>
        <w:t xml:space="preserve">outubro </w:t>
      </w:r>
      <w:r w:rsidRPr="00D411D3">
        <w:rPr>
          <w:rFonts w:ascii="Century Gothic" w:hAnsi="Century Gothic"/>
          <w:sz w:val="24"/>
          <w:szCs w:val="24"/>
        </w:rPr>
        <w:t xml:space="preserve">de </w:t>
      </w:r>
      <w:r w:rsidR="00DB3E84">
        <w:rPr>
          <w:rFonts w:ascii="Century Gothic" w:hAnsi="Century Gothic"/>
          <w:sz w:val="24"/>
          <w:szCs w:val="24"/>
        </w:rPr>
        <w:t>2025</w:t>
      </w:r>
    </w:p>
    <w:p w14:paraId="5B8092E6" w14:textId="77777777" w:rsidR="005B3CF3" w:rsidRDefault="005B3CF3" w:rsidP="00AF274A">
      <w:pPr>
        <w:spacing w:line="360" w:lineRule="auto"/>
        <w:ind w:left="1701" w:right="42"/>
        <w:jc w:val="both"/>
        <w:rPr>
          <w:rFonts w:ascii="Century Gothic" w:hAnsi="Century Gothic"/>
          <w:sz w:val="24"/>
          <w:szCs w:val="24"/>
        </w:rPr>
      </w:pPr>
    </w:p>
    <w:p w14:paraId="015783BC" w14:textId="77777777" w:rsidR="00E80843" w:rsidRDefault="00E80843" w:rsidP="00AF274A">
      <w:pPr>
        <w:spacing w:line="360" w:lineRule="auto"/>
        <w:ind w:left="1701" w:right="42"/>
        <w:jc w:val="both"/>
        <w:rPr>
          <w:rFonts w:ascii="Century Gothic" w:hAnsi="Century Gothic"/>
          <w:sz w:val="24"/>
          <w:szCs w:val="24"/>
        </w:rPr>
      </w:pPr>
    </w:p>
    <w:tbl>
      <w:tblPr>
        <w:tblStyle w:val="Tabelacomgrade"/>
        <w:tblW w:w="935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4252"/>
      </w:tblGrid>
      <w:tr w:rsidR="007F358F" w14:paraId="3563B89F" w14:textId="77777777" w:rsidTr="005B3CF3">
        <w:tc>
          <w:tcPr>
            <w:tcW w:w="5104" w:type="dxa"/>
          </w:tcPr>
          <w:p w14:paraId="7F36EA5C" w14:textId="5D2545DA" w:rsidR="007F358F" w:rsidRPr="00D411D3" w:rsidRDefault="007F358F" w:rsidP="00AF274A">
            <w:pPr>
              <w:tabs>
                <w:tab w:val="left" w:pos="1843"/>
              </w:tabs>
              <w:spacing w:line="360" w:lineRule="auto"/>
              <w:rPr>
                <w:rFonts w:ascii="Century Gothic" w:hAnsi="Century Gothic"/>
                <w:sz w:val="24"/>
                <w:szCs w:val="24"/>
              </w:rPr>
            </w:pPr>
            <w:r>
              <w:rPr>
                <w:rFonts w:ascii="Century Gothic" w:hAnsi="Century Gothic"/>
                <w:sz w:val="24"/>
                <w:szCs w:val="24"/>
              </w:rPr>
              <w:t>Carlos Magno N. Rodrigues</w:t>
            </w:r>
          </w:p>
          <w:p w14:paraId="1FC8C989" w14:textId="77777777" w:rsidR="007F358F" w:rsidRDefault="007F358F" w:rsidP="00AF274A">
            <w:pPr>
              <w:spacing w:line="360" w:lineRule="auto"/>
              <w:rPr>
                <w:rFonts w:ascii="Century Gothic" w:hAnsi="Century Gothic"/>
                <w:sz w:val="24"/>
                <w:szCs w:val="24"/>
              </w:rPr>
            </w:pPr>
            <w:r w:rsidRPr="00D411D3">
              <w:rPr>
                <w:rFonts w:ascii="Century Gothic" w:hAnsi="Century Gothic"/>
                <w:sz w:val="24"/>
                <w:szCs w:val="24"/>
              </w:rPr>
              <w:t xml:space="preserve">OAB/SP </w:t>
            </w:r>
            <w:r>
              <w:rPr>
                <w:rFonts w:ascii="Century Gothic" w:hAnsi="Century Gothic"/>
                <w:sz w:val="24"/>
                <w:szCs w:val="24"/>
              </w:rPr>
              <w:t>nº 129.021</w:t>
            </w:r>
            <w:r w:rsidRPr="00D411D3">
              <w:rPr>
                <w:rFonts w:ascii="Century Gothic" w:hAnsi="Century Gothic"/>
                <w:sz w:val="24"/>
                <w:szCs w:val="24"/>
              </w:rPr>
              <w:tab/>
            </w:r>
          </w:p>
          <w:p w14:paraId="123AC6C6" w14:textId="4B20ADE5" w:rsidR="005B3CF3" w:rsidRDefault="005B3CF3" w:rsidP="00AF274A">
            <w:pPr>
              <w:spacing w:line="360" w:lineRule="auto"/>
              <w:rPr>
                <w:rFonts w:ascii="Century Gothic" w:hAnsi="Century Gothic"/>
                <w:sz w:val="24"/>
                <w:szCs w:val="24"/>
              </w:rPr>
            </w:pPr>
          </w:p>
        </w:tc>
        <w:tc>
          <w:tcPr>
            <w:tcW w:w="4252" w:type="dxa"/>
          </w:tcPr>
          <w:p w14:paraId="0F3CBD45" w14:textId="77777777" w:rsidR="0060302D" w:rsidRDefault="0060302D" w:rsidP="0060302D">
            <w:pPr>
              <w:tabs>
                <w:tab w:val="left" w:pos="1843"/>
              </w:tabs>
              <w:spacing w:line="360" w:lineRule="auto"/>
              <w:rPr>
                <w:rFonts w:ascii="Century Gothic" w:hAnsi="Century Gothic"/>
                <w:sz w:val="24"/>
                <w:szCs w:val="24"/>
              </w:rPr>
            </w:pPr>
            <w:r>
              <w:rPr>
                <w:rFonts w:ascii="Century Gothic" w:hAnsi="Century Gothic"/>
                <w:sz w:val="24"/>
                <w:szCs w:val="24"/>
              </w:rPr>
              <w:t>Ana Beatriz Vianna Paoli</w:t>
            </w:r>
          </w:p>
          <w:p w14:paraId="5902D96C" w14:textId="2835BF15" w:rsidR="0060302D" w:rsidRDefault="0060302D" w:rsidP="0060302D">
            <w:pPr>
              <w:tabs>
                <w:tab w:val="left" w:pos="1843"/>
              </w:tabs>
              <w:spacing w:line="360" w:lineRule="auto"/>
              <w:rPr>
                <w:rFonts w:ascii="Century Gothic" w:hAnsi="Century Gothic"/>
                <w:sz w:val="24"/>
                <w:szCs w:val="24"/>
              </w:rPr>
            </w:pPr>
            <w:r>
              <w:rPr>
                <w:rFonts w:ascii="Century Gothic" w:hAnsi="Century Gothic"/>
                <w:sz w:val="24"/>
                <w:szCs w:val="24"/>
              </w:rPr>
              <w:t>OAB/SP nº 493.706</w:t>
            </w:r>
          </w:p>
          <w:p w14:paraId="73E8647B" w14:textId="0F8C6966" w:rsidR="007F358F" w:rsidRDefault="007F358F" w:rsidP="00AF274A">
            <w:pPr>
              <w:spacing w:line="360" w:lineRule="auto"/>
              <w:rPr>
                <w:rFonts w:ascii="Century Gothic" w:hAnsi="Century Gothic"/>
                <w:sz w:val="24"/>
                <w:szCs w:val="24"/>
              </w:rPr>
            </w:pPr>
          </w:p>
        </w:tc>
      </w:tr>
      <w:tr w:rsidR="005B3CF3" w14:paraId="463238D6" w14:textId="77777777" w:rsidTr="005B3CF3">
        <w:tc>
          <w:tcPr>
            <w:tcW w:w="5104" w:type="dxa"/>
          </w:tcPr>
          <w:p w14:paraId="7AD71ABE" w14:textId="30F05941" w:rsidR="005B3CF3" w:rsidRDefault="005B3CF3" w:rsidP="00AF274A">
            <w:pPr>
              <w:tabs>
                <w:tab w:val="left" w:pos="1843"/>
              </w:tabs>
              <w:spacing w:line="360" w:lineRule="auto"/>
              <w:rPr>
                <w:rFonts w:ascii="Century Gothic" w:hAnsi="Century Gothic"/>
                <w:sz w:val="24"/>
                <w:szCs w:val="24"/>
              </w:rPr>
            </w:pPr>
          </w:p>
        </w:tc>
        <w:tc>
          <w:tcPr>
            <w:tcW w:w="4252" w:type="dxa"/>
          </w:tcPr>
          <w:p w14:paraId="2929DDE4" w14:textId="77777777" w:rsidR="005B3CF3" w:rsidRDefault="005B3CF3" w:rsidP="00AF274A">
            <w:pPr>
              <w:tabs>
                <w:tab w:val="left" w:pos="1843"/>
              </w:tabs>
              <w:spacing w:line="360" w:lineRule="auto"/>
              <w:rPr>
                <w:rFonts w:ascii="Century Gothic" w:hAnsi="Century Gothic"/>
                <w:sz w:val="24"/>
                <w:szCs w:val="24"/>
              </w:rPr>
            </w:pPr>
          </w:p>
        </w:tc>
      </w:tr>
    </w:tbl>
    <w:p w14:paraId="3975DF68" w14:textId="77777777" w:rsidR="007F358F" w:rsidRDefault="007F358F" w:rsidP="00AF274A">
      <w:pPr>
        <w:spacing w:line="360" w:lineRule="auto"/>
        <w:rPr>
          <w:rFonts w:ascii="Century Gothic" w:hAnsi="Century Gothic"/>
          <w:sz w:val="24"/>
          <w:szCs w:val="24"/>
        </w:rPr>
      </w:pPr>
    </w:p>
    <w:sectPr w:rsidR="007F358F" w:rsidSect="002B5EF7">
      <w:headerReference w:type="default" r:id="rId9"/>
      <w:footerReference w:type="default" r:id="rId10"/>
      <w:headerReference w:type="first" r:id="rId11"/>
      <w:footerReference w:type="first" r:id="rId12"/>
      <w:type w:val="continuous"/>
      <w:pgSz w:w="11907" w:h="16840" w:code="9"/>
      <w:pgMar w:top="2376" w:right="1134" w:bottom="1134" w:left="1701" w:header="1134" w:footer="249" w:gutter="0"/>
      <w:cols w:space="720"/>
      <w:titlePg/>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Manifest>
    <wne:toolbarData r:id="rId1"/>
  </wne:toolbars>
  <wne:acds>
    <wne:acd wne:argValue="AgBFAE4ARABFAFIARQDHAEEATQBFAE4AVABPAA==" wne:acdName="acd0" wne:fciIndexBasedOn="0065"/>
    <wne:acd wne:argValue="AgAwADAAMQAtAFQATwBQAEkAQwBPAA==" wne:acdName="acd1" wne:fciIndexBasedOn="0065"/>
    <wne:acd wne:argValue="AgAwADAAMgAtAFMAVQBCAFQATwBQAEkAQwBPAA==" wne:acdName="acd2" wne:fciIndexBasedOn="0065"/>
    <wne:acd wne:argValue="AgAwADAAMwAtAFMAVQBCAFQATwBQAEkAQwBPADIA" wne:acdName="acd3" wne:fciIndexBasedOn="0065"/>
    <wne:acd wne:argValue="AgBFAE4AVQBNAEUAUgBBAMcAwwBPAA==" wne:acdName="acd4" wne:fciIndexBasedOn="0065"/>
    <wne:acd wne:argValue="AgAwADEAMgAtAEoAVQBSAEkAUwAgAEQATwBVAFQAUgBJAE4AQQA=" wne:acdName="acd5" wne:fciIndexBasedOn="0065"/>
    <wne:acd wne:argValue="AQAAAB0A" wne:acdName="acd6" wne:fciIndexBasedOn="0065"/>
    <wne:acd wne:argValue="AgBQAGEAcgDhAGcAcgBhAGYAbwAgAFQAZQB4AHQAbwA=" wne:acdName="acd7" wne:fciIndexBasedOn="0065"/>
    <wne:acd wne:argValue="AgAwADEAMgAtAEoAVQBSAEkAUwAgAEQATwBVAFQAUgBJAE4AQQA=" wne:acdName="acd8" wne:fciIndexBasedOn="0065"/>
    <wne:acd wne:argValue="AgAwADAANwAtAEkAVABBAEwASQBDAE8A" wne:acdName="acd9" wne:fciIndexBasedOn="0065"/>
    <wne:acd wne:argValue="AgAwADAAOAAtAE4ARQBHAFIASQBUAE8A" wne:acdName="acd10" wne:fciIndexBasedOn="0065"/>
    <wne:acd wne:argValue="AgAwADAAOQAtAE4ARQBHAFIASQBUAE8AKwBJAFQAQQBMAEkAQwBPAA==" wne:acdName="acd11" wne:fciIndexBasedOn="0065"/>
    <wne:acd wne:argValue="AgAwADEAMgAtAEoAVQBSAEkAUwAgAEQATwBVAFQAUgBJAE4AQQA=" wne:acdName="acd12" wne:fciIndexBasedOn="0065"/>
    <wne:acd wne:argValue="AgAwADEAMgAtAEoAVQBSAEkAUwAgAEQATwBVAFQAUgBJAE4AQQA=" wne:acdName="acd13" wne:fciIndexBasedOn="0065"/>
    <wne:acd wne:argValue="AgAwADEAMgAtAEoAVQBSAEkAUwAgAEQATwBVAFQAUgBJAE4AQQA=" wne:acdName="acd14" wne:fciIndexBasedOn="0065"/>
    <wne:acd wne:argValue="AgBOAG8AbQBlACAAZABvACAAcgBlAGMAdQByAHMAbwA=" wne:acdName="acd15" wne:fciIndexBasedOn="0065"/>
    <wne:acd wne:argValue="AgAwADAANQAtAEIAVQBMAEwARQBUAFMA" wne:acdName="acd16" wne:fciIndexBasedOn="0065"/>
    <wne:acd wne:argValue="AgBJAGQAZQBuAHQAaQBmAGkAYwBhAOcA4wBvACAAQQB1AHQAbwBzACAAZQAgAEEA5wDjAG8A" wne:acdName="acd17" wne:fciIndexBasedOn="0065"/>
    <wne:acd wne:argValue="AgAwADEAMgAtAEoAVQBSAEkAUwAgAEQATwBVAFQAUgBJAE4AQQA=" wne:acdName="acd18" wne:fciIndexBasedOn="0065"/>
    <wne:acd wne:argValue="AgAwADEAMgAtAEoAVQBSAEkAUwAgAEQATwBVAFQAUgBJAE4AQQA=" wne:acdName="acd1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8EFB6" w14:textId="77777777" w:rsidR="00274E67" w:rsidRDefault="00274E67">
      <w:r>
        <w:separator/>
      </w:r>
    </w:p>
  </w:endnote>
  <w:endnote w:type="continuationSeparator" w:id="0">
    <w:p w14:paraId="51F106F6" w14:textId="77777777" w:rsidR="00274E67" w:rsidRDefault="00274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entury Gothic">
    <w:altName w:val="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D48B8" w14:textId="77777777" w:rsidR="00023EA9" w:rsidRPr="001722B4" w:rsidRDefault="00023EA9" w:rsidP="00A079B9">
    <w:pPr>
      <w:tabs>
        <w:tab w:val="left" w:pos="8505"/>
      </w:tabs>
      <w:jc w:val="right"/>
      <w:rPr>
        <w:rFonts w:cs="Arial"/>
        <w:color w:val="404040"/>
        <w:sz w:val="16"/>
        <w:szCs w:val="16"/>
      </w:rPr>
    </w:pPr>
    <w:r w:rsidRPr="001722B4">
      <w:rPr>
        <w:rFonts w:cs="Arial"/>
        <w:color w:val="404040"/>
        <w:sz w:val="16"/>
        <w:szCs w:val="16"/>
      </w:rPr>
      <w:t>Alameda Santos nº. 211, 16º andar, cj. 1607</w:t>
    </w:r>
  </w:p>
  <w:p w14:paraId="3CFB8E9D" w14:textId="77777777" w:rsidR="00023EA9" w:rsidRPr="001722B4" w:rsidRDefault="00023EA9" w:rsidP="00A079B9">
    <w:pPr>
      <w:tabs>
        <w:tab w:val="left" w:pos="8505"/>
      </w:tabs>
      <w:jc w:val="right"/>
      <w:rPr>
        <w:rFonts w:cs="Arial"/>
        <w:color w:val="404040"/>
        <w:sz w:val="16"/>
        <w:szCs w:val="16"/>
      </w:rPr>
    </w:pPr>
    <w:r w:rsidRPr="001722B4">
      <w:rPr>
        <w:rFonts w:cs="Arial"/>
        <w:color w:val="404040"/>
        <w:sz w:val="16"/>
        <w:szCs w:val="16"/>
      </w:rPr>
      <w:t>São Paulo – SP 01419-000</w:t>
    </w:r>
  </w:p>
  <w:p w14:paraId="199AF9B9" w14:textId="77777777" w:rsidR="00023EA9" w:rsidRPr="001722B4" w:rsidRDefault="00023EA9" w:rsidP="00A079B9">
    <w:pPr>
      <w:tabs>
        <w:tab w:val="left" w:pos="8505"/>
      </w:tabs>
      <w:jc w:val="right"/>
      <w:rPr>
        <w:rFonts w:cs="Arial"/>
        <w:color w:val="404040"/>
        <w:sz w:val="16"/>
        <w:szCs w:val="16"/>
      </w:rPr>
    </w:pPr>
    <w:r w:rsidRPr="001722B4">
      <w:rPr>
        <w:rFonts w:cs="Arial"/>
        <w:color w:val="404040"/>
        <w:sz w:val="16"/>
        <w:szCs w:val="16"/>
      </w:rPr>
      <w:t>Tel.: (11) 3044 4160</w:t>
    </w:r>
  </w:p>
  <w:p w14:paraId="696AFC21" w14:textId="77777777" w:rsidR="001722B4" w:rsidRDefault="001722B4" w:rsidP="00A079B9">
    <w:pPr>
      <w:pStyle w:val="Rodap"/>
      <w:tabs>
        <w:tab w:val="clear" w:pos="8504"/>
        <w:tab w:val="left" w:pos="8505"/>
      </w:tabs>
      <w:jc w:val="right"/>
    </w:pPr>
  </w:p>
  <w:p w14:paraId="5F06F5AE" w14:textId="4CBBDF21" w:rsidR="00DD6352" w:rsidRPr="002C0F56" w:rsidRDefault="00DD6352" w:rsidP="005F3C78">
    <w:pPr>
      <w:pStyle w:val="Rodap"/>
      <w:tabs>
        <w:tab w:val="clear" w:pos="8504"/>
        <w:tab w:val="left" w:pos="8505"/>
      </w:tabs>
      <w:jc w:val="right"/>
    </w:pPr>
    <w:r>
      <w:fldChar w:fldCharType="begin"/>
    </w:r>
    <w:r>
      <w:instrText xml:space="preserve"> PAGE   \* MERGEFORMAT </w:instrText>
    </w:r>
    <w:r>
      <w:fldChar w:fldCharType="separate"/>
    </w:r>
    <w:r w:rsidR="00F63AF6">
      <w:rPr>
        <w:noProof/>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7239E" w14:textId="77777777" w:rsidR="00951949" w:rsidRPr="001722B4" w:rsidRDefault="00951949" w:rsidP="00023EA9">
    <w:pPr>
      <w:ind w:right="283"/>
      <w:jc w:val="right"/>
      <w:rPr>
        <w:rFonts w:cs="Arial"/>
        <w:color w:val="404040"/>
        <w:sz w:val="16"/>
        <w:szCs w:val="16"/>
      </w:rPr>
    </w:pPr>
    <w:r w:rsidRPr="001722B4">
      <w:rPr>
        <w:rFonts w:cs="Arial"/>
        <w:color w:val="404040"/>
        <w:sz w:val="16"/>
        <w:szCs w:val="16"/>
      </w:rPr>
      <w:t>Alameda Santos nº. 211, 16º andar, cj. 1607</w:t>
    </w:r>
  </w:p>
  <w:p w14:paraId="279E3A1E" w14:textId="77777777" w:rsidR="00951949" w:rsidRPr="001722B4" w:rsidRDefault="00951949" w:rsidP="00023EA9">
    <w:pPr>
      <w:ind w:right="283"/>
      <w:jc w:val="right"/>
      <w:rPr>
        <w:rFonts w:cs="Arial"/>
        <w:color w:val="404040"/>
        <w:sz w:val="16"/>
        <w:szCs w:val="16"/>
      </w:rPr>
    </w:pPr>
    <w:r w:rsidRPr="001722B4">
      <w:rPr>
        <w:rFonts w:cs="Arial"/>
        <w:color w:val="404040"/>
        <w:sz w:val="16"/>
        <w:szCs w:val="16"/>
      </w:rPr>
      <w:t>São Paulo – SP 01419-000</w:t>
    </w:r>
  </w:p>
  <w:p w14:paraId="7C2862F1" w14:textId="77777777" w:rsidR="00951949" w:rsidRPr="001722B4" w:rsidRDefault="00951949" w:rsidP="00023EA9">
    <w:pPr>
      <w:ind w:right="283"/>
      <w:jc w:val="right"/>
      <w:rPr>
        <w:rFonts w:cs="Arial"/>
        <w:color w:val="404040"/>
        <w:sz w:val="16"/>
        <w:szCs w:val="16"/>
      </w:rPr>
    </w:pPr>
    <w:r w:rsidRPr="001722B4">
      <w:rPr>
        <w:rFonts w:cs="Arial"/>
        <w:color w:val="404040"/>
        <w:sz w:val="16"/>
        <w:szCs w:val="16"/>
      </w:rPr>
      <w:t>Tel.: (11) 3044 4160</w:t>
    </w:r>
  </w:p>
  <w:p w14:paraId="3468B3C8" w14:textId="77777777" w:rsidR="00DD6352" w:rsidRPr="00C27849" w:rsidRDefault="00DD6352" w:rsidP="00951949">
    <w:pPr>
      <w:ind w:right="11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0016D" w14:textId="77777777" w:rsidR="00274E67" w:rsidRDefault="00274E67">
      <w:r>
        <w:separator/>
      </w:r>
    </w:p>
  </w:footnote>
  <w:footnote w:type="continuationSeparator" w:id="0">
    <w:p w14:paraId="68A36BD8" w14:textId="77777777" w:rsidR="00274E67" w:rsidRDefault="00274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71C72" w14:textId="77777777" w:rsidR="00023EA9" w:rsidRDefault="00023EA9" w:rsidP="00A079B9">
    <w:pPr>
      <w:pStyle w:val="Cabealho"/>
      <w:tabs>
        <w:tab w:val="clear" w:pos="8838"/>
        <w:tab w:val="right" w:pos="8789"/>
      </w:tabs>
      <w:jc w:val="right"/>
      <w:rPr>
        <w:sz w:val="52"/>
        <w:szCs w:val="52"/>
      </w:rPr>
    </w:pPr>
    <w:r w:rsidRPr="00464745">
      <w:rPr>
        <w:color w:val="BFBFBF"/>
        <w:sz w:val="52"/>
        <w:szCs w:val="52"/>
      </w:rPr>
      <w:t>C.</w:t>
    </w:r>
    <w:r>
      <w:rPr>
        <w:color w:val="BFBFBF"/>
        <w:sz w:val="52"/>
        <w:szCs w:val="52"/>
      </w:rPr>
      <w:t xml:space="preserve"> </w:t>
    </w:r>
    <w:r w:rsidRPr="00464745">
      <w:rPr>
        <w:color w:val="BFBFBF"/>
        <w:sz w:val="52"/>
        <w:szCs w:val="52"/>
      </w:rPr>
      <w:t>M.</w:t>
    </w:r>
    <w:r>
      <w:rPr>
        <w:color w:val="BFBFBF"/>
        <w:sz w:val="52"/>
        <w:szCs w:val="52"/>
      </w:rPr>
      <w:t xml:space="preserve"> </w:t>
    </w:r>
    <w:r w:rsidRPr="00C800D0">
      <w:rPr>
        <w:sz w:val="52"/>
        <w:szCs w:val="52"/>
      </w:rPr>
      <w:t>RODRIGUES</w:t>
    </w:r>
  </w:p>
  <w:p w14:paraId="14EB37A7" w14:textId="77777777" w:rsidR="00023EA9" w:rsidRPr="00C800D0" w:rsidRDefault="00023EA9" w:rsidP="00A079B9">
    <w:pPr>
      <w:pStyle w:val="Cabealho"/>
      <w:tabs>
        <w:tab w:val="clear" w:pos="8838"/>
        <w:tab w:val="right" w:pos="8789"/>
      </w:tabs>
      <w:jc w:val="right"/>
      <w:rPr>
        <w:sz w:val="52"/>
        <w:szCs w:val="52"/>
      </w:rPr>
    </w:pPr>
    <w:r>
      <w:t>Advogados</w:t>
    </w:r>
    <w:r w:rsidRPr="00C800D0">
      <w:rPr>
        <w:sz w:val="52"/>
        <w:szCs w:val="52"/>
      </w:rPr>
      <w:t xml:space="preserve"> </w:t>
    </w:r>
  </w:p>
  <w:p w14:paraId="1EC2CD46" w14:textId="77777777" w:rsidR="00DD6352" w:rsidRPr="001E3236" w:rsidRDefault="00DD6352" w:rsidP="00DC0E56">
    <w:pPr>
      <w:pStyle w:val="Cabealho"/>
      <w:jc w:val="center"/>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CF0D3" w14:textId="77777777" w:rsidR="0064023F" w:rsidRDefault="00C800D0" w:rsidP="0013142F">
    <w:pPr>
      <w:pStyle w:val="Cabealho"/>
      <w:tabs>
        <w:tab w:val="clear" w:pos="8838"/>
        <w:tab w:val="right" w:pos="8505"/>
      </w:tabs>
      <w:jc w:val="right"/>
      <w:rPr>
        <w:sz w:val="52"/>
        <w:szCs w:val="52"/>
      </w:rPr>
    </w:pPr>
    <w:r w:rsidRPr="00464745">
      <w:rPr>
        <w:color w:val="BFBFBF"/>
        <w:sz w:val="52"/>
        <w:szCs w:val="52"/>
      </w:rPr>
      <w:t>C.</w:t>
    </w:r>
    <w:r w:rsidR="001722B4">
      <w:rPr>
        <w:color w:val="BFBFBF"/>
        <w:sz w:val="52"/>
        <w:szCs w:val="52"/>
      </w:rPr>
      <w:t xml:space="preserve"> </w:t>
    </w:r>
    <w:r w:rsidRPr="00464745">
      <w:rPr>
        <w:color w:val="BFBFBF"/>
        <w:sz w:val="52"/>
        <w:szCs w:val="52"/>
      </w:rPr>
      <w:t>M.</w:t>
    </w:r>
    <w:r w:rsidR="001722B4">
      <w:rPr>
        <w:color w:val="BFBFBF"/>
        <w:sz w:val="52"/>
        <w:szCs w:val="52"/>
      </w:rPr>
      <w:t xml:space="preserve"> </w:t>
    </w:r>
    <w:r w:rsidRPr="00C800D0">
      <w:rPr>
        <w:sz w:val="52"/>
        <w:szCs w:val="52"/>
      </w:rPr>
      <w:t>RODRIGUES</w:t>
    </w:r>
  </w:p>
  <w:p w14:paraId="1BFFA9FE" w14:textId="77777777" w:rsidR="00DD6352" w:rsidRPr="00C800D0" w:rsidRDefault="0064023F" w:rsidP="0013142F">
    <w:pPr>
      <w:pStyle w:val="Cabealho"/>
      <w:tabs>
        <w:tab w:val="clear" w:pos="8838"/>
        <w:tab w:val="right" w:pos="8505"/>
      </w:tabs>
      <w:jc w:val="right"/>
      <w:rPr>
        <w:sz w:val="52"/>
        <w:szCs w:val="52"/>
      </w:rPr>
    </w:pPr>
    <w:r>
      <w:t>Advogados</w:t>
    </w:r>
    <w:r w:rsidR="00C800D0" w:rsidRPr="00C800D0">
      <w:rPr>
        <w:sz w:val="52"/>
        <w:szCs w:val="5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E4F37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403583"/>
    <w:multiLevelType w:val="hybridMultilevel"/>
    <w:tmpl w:val="33B0434C"/>
    <w:lvl w:ilvl="0" w:tplc="F678155E">
      <w:start w:val="1"/>
      <w:numFmt w:val="lowerLetter"/>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2" w15:restartNumberingAfterBreak="0">
    <w:nsid w:val="0CE31346"/>
    <w:multiLevelType w:val="hybridMultilevel"/>
    <w:tmpl w:val="0D502880"/>
    <w:lvl w:ilvl="0" w:tplc="B8A0647E">
      <w:start w:val="8"/>
      <w:numFmt w:val="upperLetter"/>
      <w:lvlText w:val="%1."/>
      <w:lvlJc w:val="left"/>
      <w:pPr>
        <w:ind w:left="2628" w:hanging="360"/>
      </w:pPr>
      <w:rPr>
        <w:rFonts w:hint="default"/>
        <w:b/>
        <w:bCs w:val="0"/>
        <w:i w:val="0"/>
        <w:i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D55C6C"/>
    <w:multiLevelType w:val="hybridMultilevel"/>
    <w:tmpl w:val="5C221294"/>
    <w:lvl w:ilvl="0" w:tplc="FA706022">
      <w:start w:val="1"/>
      <w:numFmt w:val="lowerLetter"/>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4" w15:restartNumberingAfterBreak="0">
    <w:nsid w:val="114D7237"/>
    <w:multiLevelType w:val="hybridMultilevel"/>
    <w:tmpl w:val="F4A63A32"/>
    <w:lvl w:ilvl="0" w:tplc="EE025B6E">
      <w:start w:val="1"/>
      <w:numFmt w:val="lowerLetter"/>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5" w15:restartNumberingAfterBreak="0">
    <w:nsid w:val="198D766E"/>
    <w:multiLevelType w:val="hybridMultilevel"/>
    <w:tmpl w:val="71761A24"/>
    <w:lvl w:ilvl="0" w:tplc="AD74B3C4">
      <w:start w:val="68"/>
      <w:numFmt w:val="upperLetter"/>
      <w:lvlText w:val="%1."/>
      <w:lvlJc w:val="left"/>
      <w:pPr>
        <w:ind w:left="2061"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CF1094B"/>
    <w:multiLevelType w:val="hybridMultilevel"/>
    <w:tmpl w:val="7096AD3E"/>
    <w:lvl w:ilvl="0" w:tplc="9C7A93B2">
      <w:start w:val="9"/>
      <w:numFmt w:val="upperLetter"/>
      <w:lvlText w:val="%1."/>
      <w:lvlJc w:val="left"/>
      <w:pPr>
        <w:ind w:left="2061"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E670736"/>
    <w:multiLevelType w:val="hybridMultilevel"/>
    <w:tmpl w:val="9DAEAD4E"/>
    <w:lvl w:ilvl="0" w:tplc="FFFFFFFF">
      <w:start w:val="1"/>
      <w:numFmt w:val="decimal"/>
      <w:lvlText w:val="%1."/>
      <w:lvlJc w:val="left"/>
      <w:pPr>
        <w:ind w:left="3348" w:hanging="360"/>
      </w:pPr>
      <w:rPr>
        <w:b w:val="0"/>
      </w:rPr>
    </w:lvl>
    <w:lvl w:ilvl="1" w:tplc="FFFFFFFF" w:tentative="1">
      <w:start w:val="1"/>
      <w:numFmt w:val="lowerLetter"/>
      <w:lvlText w:val="%2."/>
      <w:lvlJc w:val="left"/>
      <w:pPr>
        <w:ind w:left="4068" w:hanging="360"/>
      </w:pPr>
    </w:lvl>
    <w:lvl w:ilvl="2" w:tplc="FFFFFFFF" w:tentative="1">
      <w:start w:val="1"/>
      <w:numFmt w:val="lowerRoman"/>
      <w:lvlText w:val="%3."/>
      <w:lvlJc w:val="right"/>
      <w:pPr>
        <w:ind w:left="4788" w:hanging="180"/>
      </w:pPr>
    </w:lvl>
    <w:lvl w:ilvl="3" w:tplc="FFFFFFFF" w:tentative="1">
      <w:start w:val="1"/>
      <w:numFmt w:val="decimal"/>
      <w:lvlText w:val="%4."/>
      <w:lvlJc w:val="left"/>
      <w:pPr>
        <w:ind w:left="5508" w:hanging="360"/>
      </w:pPr>
    </w:lvl>
    <w:lvl w:ilvl="4" w:tplc="FFFFFFFF" w:tentative="1">
      <w:start w:val="1"/>
      <w:numFmt w:val="lowerLetter"/>
      <w:lvlText w:val="%5."/>
      <w:lvlJc w:val="left"/>
      <w:pPr>
        <w:ind w:left="6228" w:hanging="360"/>
      </w:pPr>
    </w:lvl>
    <w:lvl w:ilvl="5" w:tplc="FFFFFFFF" w:tentative="1">
      <w:start w:val="1"/>
      <w:numFmt w:val="lowerRoman"/>
      <w:lvlText w:val="%6."/>
      <w:lvlJc w:val="right"/>
      <w:pPr>
        <w:ind w:left="6948" w:hanging="180"/>
      </w:pPr>
    </w:lvl>
    <w:lvl w:ilvl="6" w:tplc="FFFFFFFF" w:tentative="1">
      <w:start w:val="1"/>
      <w:numFmt w:val="decimal"/>
      <w:lvlText w:val="%7."/>
      <w:lvlJc w:val="left"/>
      <w:pPr>
        <w:ind w:left="7668" w:hanging="360"/>
      </w:pPr>
    </w:lvl>
    <w:lvl w:ilvl="7" w:tplc="FFFFFFFF" w:tentative="1">
      <w:start w:val="1"/>
      <w:numFmt w:val="lowerLetter"/>
      <w:lvlText w:val="%8."/>
      <w:lvlJc w:val="left"/>
      <w:pPr>
        <w:ind w:left="8388" w:hanging="360"/>
      </w:pPr>
    </w:lvl>
    <w:lvl w:ilvl="8" w:tplc="FFFFFFFF" w:tentative="1">
      <w:start w:val="1"/>
      <w:numFmt w:val="lowerRoman"/>
      <w:lvlText w:val="%9."/>
      <w:lvlJc w:val="right"/>
      <w:pPr>
        <w:ind w:left="9108" w:hanging="180"/>
      </w:pPr>
    </w:lvl>
  </w:abstractNum>
  <w:abstractNum w:abstractNumId="8" w15:restartNumberingAfterBreak="0">
    <w:nsid w:val="25154C76"/>
    <w:multiLevelType w:val="hybridMultilevel"/>
    <w:tmpl w:val="35206E7C"/>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9" w15:restartNumberingAfterBreak="0">
    <w:nsid w:val="2BD11C82"/>
    <w:multiLevelType w:val="hybridMultilevel"/>
    <w:tmpl w:val="180A8F8A"/>
    <w:lvl w:ilvl="0" w:tplc="71C87E3A">
      <w:start w:val="1"/>
      <w:numFmt w:val="lowerRoman"/>
      <w:pStyle w:val="ENUMERAO"/>
      <w:lvlText w:val="%1."/>
      <w:lvlJc w:val="right"/>
      <w:pPr>
        <w:tabs>
          <w:tab w:val="num" w:pos="712"/>
        </w:tabs>
        <w:ind w:left="712"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0" w15:restartNumberingAfterBreak="0">
    <w:nsid w:val="2D1C4A05"/>
    <w:multiLevelType w:val="hybridMultilevel"/>
    <w:tmpl w:val="4418A598"/>
    <w:lvl w:ilvl="0" w:tplc="04160019">
      <w:start w:val="9"/>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1D85A3F"/>
    <w:multiLevelType w:val="hybridMultilevel"/>
    <w:tmpl w:val="EB7A51BA"/>
    <w:lvl w:ilvl="0" w:tplc="6E506B32">
      <w:start w:val="1"/>
      <w:numFmt w:val="lowerLetter"/>
      <w:lvlText w:val="%1)"/>
      <w:lvlJc w:val="left"/>
      <w:pPr>
        <w:ind w:left="2688" w:hanging="42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12" w15:restartNumberingAfterBreak="0">
    <w:nsid w:val="32F52843"/>
    <w:multiLevelType w:val="hybridMultilevel"/>
    <w:tmpl w:val="84145964"/>
    <w:lvl w:ilvl="0" w:tplc="A1547CEA">
      <w:start w:val="1"/>
      <w:numFmt w:val="lowerLetter"/>
      <w:lvlText w:val="%1."/>
      <w:lvlJc w:val="left"/>
      <w:pPr>
        <w:ind w:left="2629" w:hanging="360"/>
      </w:pPr>
      <w:rPr>
        <w:rFonts w:hint="default"/>
      </w:rPr>
    </w:lvl>
    <w:lvl w:ilvl="1" w:tplc="04160019" w:tentative="1">
      <w:start w:val="1"/>
      <w:numFmt w:val="lowerLetter"/>
      <w:lvlText w:val="%2."/>
      <w:lvlJc w:val="left"/>
      <w:pPr>
        <w:ind w:left="3349" w:hanging="360"/>
      </w:pPr>
    </w:lvl>
    <w:lvl w:ilvl="2" w:tplc="0416001B" w:tentative="1">
      <w:start w:val="1"/>
      <w:numFmt w:val="lowerRoman"/>
      <w:lvlText w:val="%3."/>
      <w:lvlJc w:val="right"/>
      <w:pPr>
        <w:ind w:left="4069" w:hanging="180"/>
      </w:pPr>
    </w:lvl>
    <w:lvl w:ilvl="3" w:tplc="0416000F" w:tentative="1">
      <w:start w:val="1"/>
      <w:numFmt w:val="decimal"/>
      <w:lvlText w:val="%4."/>
      <w:lvlJc w:val="left"/>
      <w:pPr>
        <w:ind w:left="4789" w:hanging="360"/>
      </w:pPr>
    </w:lvl>
    <w:lvl w:ilvl="4" w:tplc="04160019" w:tentative="1">
      <w:start w:val="1"/>
      <w:numFmt w:val="lowerLetter"/>
      <w:lvlText w:val="%5."/>
      <w:lvlJc w:val="left"/>
      <w:pPr>
        <w:ind w:left="5509" w:hanging="360"/>
      </w:pPr>
    </w:lvl>
    <w:lvl w:ilvl="5" w:tplc="0416001B" w:tentative="1">
      <w:start w:val="1"/>
      <w:numFmt w:val="lowerRoman"/>
      <w:lvlText w:val="%6."/>
      <w:lvlJc w:val="right"/>
      <w:pPr>
        <w:ind w:left="6229" w:hanging="180"/>
      </w:pPr>
    </w:lvl>
    <w:lvl w:ilvl="6" w:tplc="0416000F" w:tentative="1">
      <w:start w:val="1"/>
      <w:numFmt w:val="decimal"/>
      <w:lvlText w:val="%7."/>
      <w:lvlJc w:val="left"/>
      <w:pPr>
        <w:ind w:left="6949" w:hanging="360"/>
      </w:pPr>
    </w:lvl>
    <w:lvl w:ilvl="7" w:tplc="04160019" w:tentative="1">
      <w:start w:val="1"/>
      <w:numFmt w:val="lowerLetter"/>
      <w:lvlText w:val="%8."/>
      <w:lvlJc w:val="left"/>
      <w:pPr>
        <w:ind w:left="7669" w:hanging="360"/>
      </w:pPr>
    </w:lvl>
    <w:lvl w:ilvl="8" w:tplc="0416001B" w:tentative="1">
      <w:start w:val="1"/>
      <w:numFmt w:val="lowerRoman"/>
      <w:lvlText w:val="%9."/>
      <w:lvlJc w:val="right"/>
      <w:pPr>
        <w:ind w:left="8389" w:hanging="180"/>
      </w:pPr>
    </w:lvl>
  </w:abstractNum>
  <w:abstractNum w:abstractNumId="13" w15:restartNumberingAfterBreak="0">
    <w:nsid w:val="33C07DA8"/>
    <w:multiLevelType w:val="hybridMultilevel"/>
    <w:tmpl w:val="F2FAE80C"/>
    <w:lvl w:ilvl="0" w:tplc="C34E331E">
      <w:start w:val="1"/>
      <w:numFmt w:val="decimal"/>
      <w:lvlText w:val="%1."/>
      <w:lvlJc w:val="left"/>
      <w:pPr>
        <w:ind w:left="3348" w:hanging="360"/>
      </w:pPr>
      <w:rPr>
        <w:b w:val="0"/>
        <w:sz w:val="24"/>
        <w:szCs w:val="24"/>
      </w:rPr>
    </w:lvl>
    <w:lvl w:ilvl="1" w:tplc="04160019" w:tentative="1">
      <w:start w:val="1"/>
      <w:numFmt w:val="lowerLetter"/>
      <w:lvlText w:val="%2."/>
      <w:lvlJc w:val="left"/>
      <w:pPr>
        <w:ind w:left="4068" w:hanging="360"/>
      </w:pPr>
    </w:lvl>
    <w:lvl w:ilvl="2" w:tplc="0416001B" w:tentative="1">
      <w:start w:val="1"/>
      <w:numFmt w:val="lowerRoman"/>
      <w:lvlText w:val="%3."/>
      <w:lvlJc w:val="right"/>
      <w:pPr>
        <w:ind w:left="4788" w:hanging="180"/>
      </w:pPr>
    </w:lvl>
    <w:lvl w:ilvl="3" w:tplc="0416000F" w:tentative="1">
      <w:start w:val="1"/>
      <w:numFmt w:val="decimal"/>
      <w:lvlText w:val="%4."/>
      <w:lvlJc w:val="left"/>
      <w:pPr>
        <w:ind w:left="5508" w:hanging="360"/>
      </w:pPr>
    </w:lvl>
    <w:lvl w:ilvl="4" w:tplc="04160019" w:tentative="1">
      <w:start w:val="1"/>
      <w:numFmt w:val="lowerLetter"/>
      <w:lvlText w:val="%5."/>
      <w:lvlJc w:val="left"/>
      <w:pPr>
        <w:ind w:left="6228" w:hanging="360"/>
      </w:pPr>
    </w:lvl>
    <w:lvl w:ilvl="5" w:tplc="0416001B" w:tentative="1">
      <w:start w:val="1"/>
      <w:numFmt w:val="lowerRoman"/>
      <w:lvlText w:val="%6."/>
      <w:lvlJc w:val="right"/>
      <w:pPr>
        <w:ind w:left="6948" w:hanging="180"/>
      </w:pPr>
    </w:lvl>
    <w:lvl w:ilvl="6" w:tplc="0416000F" w:tentative="1">
      <w:start w:val="1"/>
      <w:numFmt w:val="decimal"/>
      <w:lvlText w:val="%7."/>
      <w:lvlJc w:val="left"/>
      <w:pPr>
        <w:ind w:left="7668" w:hanging="360"/>
      </w:pPr>
    </w:lvl>
    <w:lvl w:ilvl="7" w:tplc="04160019" w:tentative="1">
      <w:start w:val="1"/>
      <w:numFmt w:val="lowerLetter"/>
      <w:lvlText w:val="%8."/>
      <w:lvlJc w:val="left"/>
      <w:pPr>
        <w:ind w:left="8388" w:hanging="360"/>
      </w:pPr>
    </w:lvl>
    <w:lvl w:ilvl="8" w:tplc="0416001B" w:tentative="1">
      <w:start w:val="1"/>
      <w:numFmt w:val="lowerRoman"/>
      <w:lvlText w:val="%9."/>
      <w:lvlJc w:val="right"/>
      <w:pPr>
        <w:ind w:left="9108" w:hanging="180"/>
      </w:pPr>
    </w:lvl>
  </w:abstractNum>
  <w:abstractNum w:abstractNumId="14" w15:restartNumberingAfterBreak="0">
    <w:nsid w:val="37A15F41"/>
    <w:multiLevelType w:val="hybridMultilevel"/>
    <w:tmpl w:val="D18C8C2C"/>
    <w:lvl w:ilvl="0" w:tplc="01627EC6">
      <w:start w:val="1"/>
      <w:numFmt w:val="upperLetter"/>
      <w:lvlText w:val="%1."/>
      <w:lvlJc w:val="left"/>
      <w:pPr>
        <w:ind w:left="2628" w:hanging="360"/>
      </w:pPr>
      <w:rPr>
        <w:rFonts w:hint="default"/>
        <w:b/>
        <w:bCs w:val="0"/>
      </w:rPr>
    </w:lvl>
    <w:lvl w:ilvl="1" w:tplc="FFFFFFFF" w:tentative="1">
      <w:start w:val="1"/>
      <w:numFmt w:val="lowerLetter"/>
      <w:lvlText w:val="%2."/>
      <w:lvlJc w:val="left"/>
      <w:pPr>
        <w:ind w:left="3348" w:hanging="360"/>
      </w:pPr>
    </w:lvl>
    <w:lvl w:ilvl="2" w:tplc="FFFFFFFF" w:tentative="1">
      <w:start w:val="1"/>
      <w:numFmt w:val="lowerRoman"/>
      <w:lvlText w:val="%3."/>
      <w:lvlJc w:val="right"/>
      <w:pPr>
        <w:ind w:left="4068" w:hanging="180"/>
      </w:pPr>
    </w:lvl>
    <w:lvl w:ilvl="3" w:tplc="FFFFFFFF" w:tentative="1">
      <w:start w:val="1"/>
      <w:numFmt w:val="decimal"/>
      <w:lvlText w:val="%4."/>
      <w:lvlJc w:val="left"/>
      <w:pPr>
        <w:ind w:left="4788" w:hanging="360"/>
      </w:pPr>
    </w:lvl>
    <w:lvl w:ilvl="4" w:tplc="FFFFFFFF" w:tentative="1">
      <w:start w:val="1"/>
      <w:numFmt w:val="lowerLetter"/>
      <w:lvlText w:val="%5."/>
      <w:lvlJc w:val="left"/>
      <w:pPr>
        <w:ind w:left="5508" w:hanging="360"/>
      </w:pPr>
    </w:lvl>
    <w:lvl w:ilvl="5" w:tplc="FFFFFFFF" w:tentative="1">
      <w:start w:val="1"/>
      <w:numFmt w:val="lowerRoman"/>
      <w:lvlText w:val="%6."/>
      <w:lvlJc w:val="right"/>
      <w:pPr>
        <w:ind w:left="6228" w:hanging="180"/>
      </w:pPr>
    </w:lvl>
    <w:lvl w:ilvl="6" w:tplc="FFFFFFFF" w:tentative="1">
      <w:start w:val="1"/>
      <w:numFmt w:val="decimal"/>
      <w:lvlText w:val="%7."/>
      <w:lvlJc w:val="left"/>
      <w:pPr>
        <w:ind w:left="6948" w:hanging="360"/>
      </w:pPr>
    </w:lvl>
    <w:lvl w:ilvl="7" w:tplc="FFFFFFFF" w:tentative="1">
      <w:start w:val="1"/>
      <w:numFmt w:val="lowerLetter"/>
      <w:lvlText w:val="%8."/>
      <w:lvlJc w:val="left"/>
      <w:pPr>
        <w:ind w:left="7668" w:hanging="360"/>
      </w:pPr>
    </w:lvl>
    <w:lvl w:ilvl="8" w:tplc="FFFFFFFF" w:tentative="1">
      <w:start w:val="1"/>
      <w:numFmt w:val="lowerRoman"/>
      <w:lvlText w:val="%9."/>
      <w:lvlJc w:val="right"/>
      <w:pPr>
        <w:ind w:left="8388" w:hanging="180"/>
      </w:pPr>
    </w:lvl>
  </w:abstractNum>
  <w:abstractNum w:abstractNumId="15" w15:restartNumberingAfterBreak="0">
    <w:nsid w:val="393B48EF"/>
    <w:multiLevelType w:val="hybridMultilevel"/>
    <w:tmpl w:val="F702A336"/>
    <w:lvl w:ilvl="0" w:tplc="84D4206A">
      <w:start w:val="1"/>
      <w:numFmt w:val="upperLetter"/>
      <w:lvlText w:val="%1."/>
      <w:lvlJc w:val="left"/>
      <w:pPr>
        <w:ind w:left="2628" w:hanging="360"/>
      </w:pPr>
      <w:rPr>
        <w:rFonts w:hint="default"/>
        <w:b/>
        <w:bCs w:val="0"/>
        <w:i w:val="0"/>
        <w:iCs w:val="0"/>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16" w15:restartNumberingAfterBreak="0">
    <w:nsid w:val="3CC509EC"/>
    <w:multiLevelType w:val="hybridMultilevel"/>
    <w:tmpl w:val="B07E41D4"/>
    <w:lvl w:ilvl="0" w:tplc="87F680EE">
      <w:start w:val="22"/>
      <w:numFmt w:val="upperLetter"/>
      <w:lvlText w:val="%1."/>
      <w:lvlJc w:val="left"/>
      <w:pPr>
        <w:ind w:left="2061"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0972C6C"/>
    <w:multiLevelType w:val="hybridMultilevel"/>
    <w:tmpl w:val="CDE8BCFE"/>
    <w:lvl w:ilvl="0" w:tplc="010C62F0">
      <w:start w:val="1"/>
      <w:numFmt w:val="decimal"/>
      <w:pStyle w:val="PARGRAFOS"/>
      <w:lvlText w:val="%1."/>
      <w:lvlJc w:val="left"/>
      <w:pPr>
        <w:ind w:left="3338" w:hanging="360"/>
      </w:pPr>
      <w:rPr>
        <w:b w:val="0"/>
        <w:bCs/>
      </w:rPr>
    </w:lvl>
    <w:lvl w:ilvl="1" w:tplc="BF9C64A2">
      <w:start w:val="1"/>
      <w:numFmt w:val="lowerRoman"/>
      <w:lvlText w:val="%2."/>
      <w:lvlJc w:val="left"/>
      <w:pPr>
        <w:ind w:left="1800" w:hanging="720"/>
      </w:pPr>
      <w:rPr>
        <w:rFonts w:hint="default"/>
        <w:b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19B094B"/>
    <w:multiLevelType w:val="hybridMultilevel"/>
    <w:tmpl w:val="E0ACA86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2BE3B5B"/>
    <w:multiLevelType w:val="hybridMultilevel"/>
    <w:tmpl w:val="61B2694A"/>
    <w:lvl w:ilvl="0" w:tplc="E24C42D2">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3D03D2D"/>
    <w:multiLevelType w:val="hybridMultilevel"/>
    <w:tmpl w:val="FB1AC3AE"/>
    <w:lvl w:ilvl="0" w:tplc="8A4A98E6">
      <w:start w:val="1"/>
      <w:numFmt w:val="upp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6515652"/>
    <w:multiLevelType w:val="hybridMultilevel"/>
    <w:tmpl w:val="83F49FF4"/>
    <w:lvl w:ilvl="0" w:tplc="C720D4AC">
      <w:start w:val="1"/>
      <w:numFmt w:val="upp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2" w15:restartNumberingAfterBreak="0">
    <w:nsid w:val="4DD34F45"/>
    <w:multiLevelType w:val="multilevel"/>
    <w:tmpl w:val="125236FA"/>
    <w:lvl w:ilvl="0">
      <w:start w:val="1"/>
      <w:numFmt w:val="decimal"/>
      <w:pStyle w:val="001-TOPICO"/>
      <w:lvlText w:val="%1."/>
      <w:lvlJc w:val="left"/>
      <w:pPr>
        <w:tabs>
          <w:tab w:val="num" w:pos="1598"/>
        </w:tabs>
        <w:ind w:left="1598" w:hanging="18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002-SUBTOPICO"/>
      <w:lvlText w:val="%1.%2."/>
      <w:lvlJc w:val="left"/>
      <w:pPr>
        <w:tabs>
          <w:tab w:val="num" w:pos="2134"/>
        </w:tabs>
        <w:ind w:left="1486" w:hanging="432"/>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003-SUBTOPICO2"/>
      <w:isLgl/>
      <w:lvlText w:val="%1.%2.%3."/>
      <w:lvlJc w:val="left"/>
      <w:pPr>
        <w:tabs>
          <w:tab w:val="num" w:pos="2854"/>
        </w:tabs>
        <w:ind w:left="1918" w:hanging="504"/>
      </w:pPr>
      <w:rPr>
        <w:rFonts w:ascii="Verdana" w:hAnsi="Verdana"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3574"/>
        </w:tabs>
        <w:ind w:left="2422" w:hanging="648"/>
      </w:pPr>
      <w:rPr>
        <w:rFonts w:hint="default"/>
      </w:rPr>
    </w:lvl>
    <w:lvl w:ilvl="4">
      <w:start w:val="1"/>
      <w:numFmt w:val="decimal"/>
      <w:lvlText w:val="%1.%2.%3.%4.%5."/>
      <w:lvlJc w:val="left"/>
      <w:pPr>
        <w:tabs>
          <w:tab w:val="num" w:pos="4294"/>
        </w:tabs>
        <w:ind w:left="2926" w:hanging="792"/>
      </w:pPr>
      <w:rPr>
        <w:rFonts w:hint="default"/>
      </w:rPr>
    </w:lvl>
    <w:lvl w:ilvl="5">
      <w:start w:val="1"/>
      <w:numFmt w:val="decimal"/>
      <w:lvlText w:val="%1.%2.%3.%4.%5.%6."/>
      <w:lvlJc w:val="left"/>
      <w:pPr>
        <w:tabs>
          <w:tab w:val="num" w:pos="5014"/>
        </w:tabs>
        <w:ind w:left="3430" w:hanging="936"/>
      </w:pPr>
      <w:rPr>
        <w:rFonts w:hint="default"/>
      </w:rPr>
    </w:lvl>
    <w:lvl w:ilvl="6">
      <w:start w:val="1"/>
      <w:numFmt w:val="decimal"/>
      <w:lvlText w:val="%1.%2.%3.%4.%5.%6.%7."/>
      <w:lvlJc w:val="left"/>
      <w:pPr>
        <w:tabs>
          <w:tab w:val="num" w:pos="5734"/>
        </w:tabs>
        <w:ind w:left="3934" w:hanging="1080"/>
      </w:pPr>
      <w:rPr>
        <w:rFonts w:hint="default"/>
      </w:rPr>
    </w:lvl>
    <w:lvl w:ilvl="7">
      <w:start w:val="1"/>
      <w:numFmt w:val="decimal"/>
      <w:lvlText w:val="%1.%2.%3.%4.%5.%6.%7.%8."/>
      <w:lvlJc w:val="left"/>
      <w:pPr>
        <w:tabs>
          <w:tab w:val="num" w:pos="6454"/>
        </w:tabs>
        <w:ind w:left="4438" w:hanging="1224"/>
      </w:pPr>
      <w:rPr>
        <w:rFonts w:hint="default"/>
      </w:rPr>
    </w:lvl>
    <w:lvl w:ilvl="8">
      <w:start w:val="1"/>
      <w:numFmt w:val="decimal"/>
      <w:lvlText w:val="%1.%2.%3.%4.%5.%6.%7.%8.%9."/>
      <w:lvlJc w:val="left"/>
      <w:pPr>
        <w:tabs>
          <w:tab w:val="num" w:pos="7534"/>
        </w:tabs>
        <w:ind w:left="5014" w:hanging="1440"/>
      </w:pPr>
      <w:rPr>
        <w:rFonts w:hint="default"/>
      </w:rPr>
    </w:lvl>
  </w:abstractNum>
  <w:abstractNum w:abstractNumId="23" w15:restartNumberingAfterBreak="0">
    <w:nsid w:val="508138C6"/>
    <w:multiLevelType w:val="hybridMultilevel"/>
    <w:tmpl w:val="E1BA4570"/>
    <w:lvl w:ilvl="0" w:tplc="43AC894A">
      <w:start w:val="1"/>
      <w:numFmt w:val="bullet"/>
      <w:pStyle w:val="005-BULLETS"/>
      <w:lvlText w:val=""/>
      <w:lvlJc w:val="left"/>
      <w:pPr>
        <w:tabs>
          <w:tab w:val="num" w:pos="712"/>
        </w:tabs>
        <w:ind w:left="712" w:hanging="360"/>
      </w:pPr>
      <w:rPr>
        <w:rFonts w:ascii="Wingdings 3" w:hAnsi="Wingdings 3" w:hint="default"/>
        <w:strike w:val="0"/>
        <w:dstrike w:val="0"/>
        <w:color w:val="auto"/>
        <w:spacing w:val="0"/>
        <w:kern w:val="0"/>
        <w:position w:val="-6"/>
        <w:sz w:val="36"/>
        <w:szCs w:val="36"/>
        <w:vertAlign w:val="baseline"/>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67F00CC"/>
    <w:multiLevelType w:val="hybridMultilevel"/>
    <w:tmpl w:val="5AF251D2"/>
    <w:lvl w:ilvl="0" w:tplc="03F8B2CE">
      <w:start w:val="1"/>
      <w:numFmt w:val="upperLetter"/>
      <w:lvlText w:val="%1."/>
      <w:lvlJc w:val="left"/>
      <w:pPr>
        <w:ind w:left="2061" w:hanging="360"/>
      </w:pPr>
      <w:rPr>
        <w:rFonts w:hint="default"/>
        <w:b/>
        <w:bCs w:val="0"/>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25" w15:restartNumberingAfterBreak="0">
    <w:nsid w:val="5BB04688"/>
    <w:multiLevelType w:val="hybridMultilevel"/>
    <w:tmpl w:val="0CE4F88C"/>
    <w:lvl w:ilvl="0" w:tplc="580C5EB6">
      <w:start w:val="68"/>
      <w:numFmt w:val="upperLetter"/>
      <w:lvlText w:val="%1."/>
      <w:lvlJc w:val="left"/>
      <w:pPr>
        <w:ind w:left="2061"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60D5217"/>
    <w:multiLevelType w:val="hybridMultilevel"/>
    <w:tmpl w:val="04744F4A"/>
    <w:lvl w:ilvl="0" w:tplc="E0E2B7A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D936E89"/>
    <w:multiLevelType w:val="hybridMultilevel"/>
    <w:tmpl w:val="BD62C88C"/>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28" w15:restartNumberingAfterBreak="0">
    <w:nsid w:val="6F696177"/>
    <w:multiLevelType w:val="hybridMultilevel"/>
    <w:tmpl w:val="167A8678"/>
    <w:lvl w:ilvl="0" w:tplc="417A5988">
      <w:start w:val="1"/>
      <w:numFmt w:val="lowerLetter"/>
      <w:lvlText w:val="%1)"/>
      <w:lvlJc w:val="left"/>
      <w:pPr>
        <w:ind w:left="2106" w:hanging="405"/>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29" w15:restartNumberingAfterBreak="0">
    <w:nsid w:val="714D699B"/>
    <w:multiLevelType w:val="hybridMultilevel"/>
    <w:tmpl w:val="2368D766"/>
    <w:lvl w:ilvl="0" w:tplc="6316DEF6">
      <w:start w:val="1"/>
      <w:numFmt w:val="lowerRoman"/>
      <w:lvlText w:val="(%1)"/>
      <w:lvlJc w:val="left"/>
      <w:pPr>
        <w:ind w:left="2847" w:hanging="720"/>
      </w:pPr>
      <w:rPr>
        <w:rFonts w:hint="default"/>
      </w:rPr>
    </w:lvl>
    <w:lvl w:ilvl="1" w:tplc="04160019" w:tentative="1">
      <w:start w:val="1"/>
      <w:numFmt w:val="lowerLetter"/>
      <w:lvlText w:val="%2."/>
      <w:lvlJc w:val="left"/>
      <w:pPr>
        <w:ind w:left="3207" w:hanging="360"/>
      </w:pPr>
    </w:lvl>
    <w:lvl w:ilvl="2" w:tplc="0416001B" w:tentative="1">
      <w:start w:val="1"/>
      <w:numFmt w:val="lowerRoman"/>
      <w:lvlText w:val="%3."/>
      <w:lvlJc w:val="right"/>
      <w:pPr>
        <w:ind w:left="3927" w:hanging="180"/>
      </w:pPr>
    </w:lvl>
    <w:lvl w:ilvl="3" w:tplc="0416000F" w:tentative="1">
      <w:start w:val="1"/>
      <w:numFmt w:val="decimal"/>
      <w:lvlText w:val="%4."/>
      <w:lvlJc w:val="left"/>
      <w:pPr>
        <w:ind w:left="4647" w:hanging="360"/>
      </w:pPr>
    </w:lvl>
    <w:lvl w:ilvl="4" w:tplc="04160019" w:tentative="1">
      <w:start w:val="1"/>
      <w:numFmt w:val="lowerLetter"/>
      <w:lvlText w:val="%5."/>
      <w:lvlJc w:val="left"/>
      <w:pPr>
        <w:ind w:left="5367" w:hanging="360"/>
      </w:pPr>
    </w:lvl>
    <w:lvl w:ilvl="5" w:tplc="0416001B" w:tentative="1">
      <w:start w:val="1"/>
      <w:numFmt w:val="lowerRoman"/>
      <w:lvlText w:val="%6."/>
      <w:lvlJc w:val="right"/>
      <w:pPr>
        <w:ind w:left="6087" w:hanging="180"/>
      </w:pPr>
    </w:lvl>
    <w:lvl w:ilvl="6" w:tplc="0416000F" w:tentative="1">
      <w:start w:val="1"/>
      <w:numFmt w:val="decimal"/>
      <w:lvlText w:val="%7."/>
      <w:lvlJc w:val="left"/>
      <w:pPr>
        <w:ind w:left="6807" w:hanging="360"/>
      </w:pPr>
    </w:lvl>
    <w:lvl w:ilvl="7" w:tplc="04160019" w:tentative="1">
      <w:start w:val="1"/>
      <w:numFmt w:val="lowerLetter"/>
      <w:lvlText w:val="%8."/>
      <w:lvlJc w:val="left"/>
      <w:pPr>
        <w:ind w:left="7527" w:hanging="360"/>
      </w:pPr>
    </w:lvl>
    <w:lvl w:ilvl="8" w:tplc="0416001B" w:tentative="1">
      <w:start w:val="1"/>
      <w:numFmt w:val="lowerRoman"/>
      <w:lvlText w:val="%9."/>
      <w:lvlJc w:val="right"/>
      <w:pPr>
        <w:ind w:left="8247" w:hanging="180"/>
      </w:pPr>
    </w:lvl>
  </w:abstractNum>
  <w:abstractNum w:abstractNumId="30" w15:restartNumberingAfterBreak="0">
    <w:nsid w:val="732C2A6E"/>
    <w:multiLevelType w:val="hybridMultilevel"/>
    <w:tmpl w:val="F4D8A260"/>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31" w15:restartNumberingAfterBreak="0">
    <w:nsid w:val="74F80E74"/>
    <w:multiLevelType w:val="hybridMultilevel"/>
    <w:tmpl w:val="BA7E17BC"/>
    <w:lvl w:ilvl="0" w:tplc="FFFFFFFF">
      <w:start w:val="1"/>
      <w:numFmt w:val="decimal"/>
      <w:lvlText w:val="%1."/>
      <w:lvlJc w:val="left"/>
      <w:pPr>
        <w:ind w:left="3348" w:hanging="360"/>
      </w:pPr>
    </w:lvl>
    <w:lvl w:ilvl="1" w:tplc="FFFFFFFF" w:tentative="1">
      <w:start w:val="1"/>
      <w:numFmt w:val="lowerLetter"/>
      <w:lvlText w:val="%2."/>
      <w:lvlJc w:val="left"/>
      <w:pPr>
        <w:ind w:left="4068" w:hanging="360"/>
      </w:pPr>
    </w:lvl>
    <w:lvl w:ilvl="2" w:tplc="FFFFFFFF" w:tentative="1">
      <w:start w:val="1"/>
      <w:numFmt w:val="lowerRoman"/>
      <w:lvlText w:val="%3."/>
      <w:lvlJc w:val="right"/>
      <w:pPr>
        <w:ind w:left="4788" w:hanging="180"/>
      </w:pPr>
    </w:lvl>
    <w:lvl w:ilvl="3" w:tplc="FFFFFFFF" w:tentative="1">
      <w:start w:val="1"/>
      <w:numFmt w:val="decimal"/>
      <w:lvlText w:val="%4."/>
      <w:lvlJc w:val="left"/>
      <w:pPr>
        <w:ind w:left="5508" w:hanging="360"/>
      </w:pPr>
    </w:lvl>
    <w:lvl w:ilvl="4" w:tplc="FFFFFFFF" w:tentative="1">
      <w:start w:val="1"/>
      <w:numFmt w:val="lowerLetter"/>
      <w:lvlText w:val="%5."/>
      <w:lvlJc w:val="left"/>
      <w:pPr>
        <w:ind w:left="6228" w:hanging="360"/>
      </w:pPr>
    </w:lvl>
    <w:lvl w:ilvl="5" w:tplc="FFFFFFFF" w:tentative="1">
      <w:start w:val="1"/>
      <w:numFmt w:val="lowerRoman"/>
      <w:lvlText w:val="%6."/>
      <w:lvlJc w:val="right"/>
      <w:pPr>
        <w:ind w:left="6948" w:hanging="180"/>
      </w:pPr>
    </w:lvl>
    <w:lvl w:ilvl="6" w:tplc="FFFFFFFF" w:tentative="1">
      <w:start w:val="1"/>
      <w:numFmt w:val="decimal"/>
      <w:lvlText w:val="%7."/>
      <w:lvlJc w:val="left"/>
      <w:pPr>
        <w:ind w:left="7668" w:hanging="360"/>
      </w:pPr>
    </w:lvl>
    <w:lvl w:ilvl="7" w:tplc="FFFFFFFF" w:tentative="1">
      <w:start w:val="1"/>
      <w:numFmt w:val="lowerLetter"/>
      <w:lvlText w:val="%8."/>
      <w:lvlJc w:val="left"/>
      <w:pPr>
        <w:ind w:left="8388" w:hanging="360"/>
      </w:pPr>
    </w:lvl>
    <w:lvl w:ilvl="8" w:tplc="FFFFFFFF" w:tentative="1">
      <w:start w:val="1"/>
      <w:numFmt w:val="lowerRoman"/>
      <w:lvlText w:val="%9."/>
      <w:lvlJc w:val="right"/>
      <w:pPr>
        <w:ind w:left="9108" w:hanging="180"/>
      </w:pPr>
    </w:lvl>
  </w:abstractNum>
  <w:num w:numId="1" w16cid:durableId="1018653547">
    <w:abstractNumId w:val="22"/>
  </w:num>
  <w:num w:numId="2" w16cid:durableId="1659772002">
    <w:abstractNumId w:val="23"/>
  </w:num>
  <w:num w:numId="3" w16cid:durableId="2040274515">
    <w:abstractNumId w:val="9"/>
  </w:num>
  <w:num w:numId="4" w16cid:durableId="1860965127">
    <w:abstractNumId w:val="10"/>
  </w:num>
  <w:num w:numId="5" w16cid:durableId="987829099">
    <w:abstractNumId w:val="13"/>
  </w:num>
  <w:num w:numId="6" w16cid:durableId="1271163666">
    <w:abstractNumId w:val="20"/>
  </w:num>
  <w:num w:numId="7" w16cid:durableId="2115249520">
    <w:abstractNumId w:val="26"/>
  </w:num>
  <w:num w:numId="8" w16cid:durableId="5909219">
    <w:abstractNumId w:val="15"/>
  </w:num>
  <w:num w:numId="9" w16cid:durableId="990446467">
    <w:abstractNumId w:val="31"/>
  </w:num>
  <w:num w:numId="10" w16cid:durableId="1374305734">
    <w:abstractNumId w:val="7"/>
  </w:num>
  <w:num w:numId="11" w16cid:durableId="752431666">
    <w:abstractNumId w:val="21"/>
  </w:num>
  <w:num w:numId="12" w16cid:durableId="1731034822">
    <w:abstractNumId w:val="12"/>
  </w:num>
  <w:num w:numId="13" w16cid:durableId="2083287859">
    <w:abstractNumId w:val="11"/>
  </w:num>
  <w:num w:numId="14" w16cid:durableId="2124567491">
    <w:abstractNumId w:val="28"/>
  </w:num>
  <w:num w:numId="15" w16cid:durableId="511264458">
    <w:abstractNumId w:val="14"/>
  </w:num>
  <w:num w:numId="16" w16cid:durableId="1759714001">
    <w:abstractNumId w:val="4"/>
  </w:num>
  <w:num w:numId="17" w16cid:durableId="223377956">
    <w:abstractNumId w:val="17"/>
  </w:num>
  <w:num w:numId="18" w16cid:durableId="1922181368">
    <w:abstractNumId w:val="30"/>
  </w:num>
  <w:num w:numId="19" w16cid:durableId="1275331608">
    <w:abstractNumId w:val="29"/>
  </w:num>
  <w:num w:numId="20" w16cid:durableId="636298655">
    <w:abstractNumId w:val="3"/>
  </w:num>
  <w:num w:numId="21" w16cid:durableId="1167667432">
    <w:abstractNumId w:val="24"/>
  </w:num>
  <w:num w:numId="22" w16cid:durableId="1652636639">
    <w:abstractNumId w:val="8"/>
  </w:num>
  <w:num w:numId="23" w16cid:durableId="1298334942">
    <w:abstractNumId w:val="27"/>
  </w:num>
  <w:num w:numId="24" w16cid:durableId="71590367">
    <w:abstractNumId w:val="1"/>
  </w:num>
  <w:num w:numId="25" w16cid:durableId="662660609">
    <w:abstractNumId w:val="18"/>
  </w:num>
  <w:num w:numId="26" w16cid:durableId="1834949393">
    <w:abstractNumId w:val="5"/>
  </w:num>
  <w:num w:numId="27" w16cid:durableId="2142721101">
    <w:abstractNumId w:val="25"/>
  </w:num>
  <w:num w:numId="28" w16cid:durableId="582498093">
    <w:abstractNumId w:val="0"/>
  </w:num>
  <w:num w:numId="29" w16cid:durableId="1573157512">
    <w:abstractNumId w:val="2"/>
  </w:num>
  <w:num w:numId="30" w16cid:durableId="1284463439">
    <w:abstractNumId w:val="6"/>
  </w:num>
  <w:num w:numId="31" w16cid:durableId="1558587597">
    <w:abstractNumId w:val="19"/>
  </w:num>
  <w:num w:numId="32" w16cid:durableId="1178157088">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activeWritingStyle w:appName="MSWord" w:lang="en-US" w:vendorID="8" w:dllVersion="513" w:checkStyle="1"/>
  <w:activeWritingStyle w:appName="MSWord" w:lang="pt-BR" w:vendorID="1" w:dllVersion="513" w:checkStyle="1"/>
  <w:activeWritingStyle w:appName="MSWord" w:lang="pt-PT" w:vendorID="1"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692"/>
    <w:rsid w:val="0000129D"/>
    <w:rsid w:val="000015C6"/>
    <w:rsid w:val="0000293B"/>
    <w:rsid w:val="00003B5A"/>
    <w:rsid w:val="00005009"/>
    <w:rsid w:val="00005066"/>
    <w:rsid w:val="00005B77"/>
    <w:rsid w:val="00007EF5"/>
    <w:rsid w:val="000113CD"/>
    <w:rsid w:val="000166AF"/>
    <w:rsid w:val="00021A4B"/>
    <w:rsid w:val="00023EA9"/>
    <w:rsid w:val="00024924"/>
    <w:rsid w:val="00025428"/>
    <w:rsid w:val="000271D0"/>
    <w:rsid w:val="0003381C"/>
    <w:rsid w:val="0003455D"/>
    <w:rsid w:val="000345FE"/>
    <w:rsid w:val="00034903"/>
    <w:rsid w:val="00034B74"/>
    <w:rsid w:val="00036BC6"/>
    <w:rsid w:val="00040DB1"/>
    <w:rsid w:val="00040DF5"/>
    <w:rsid w:val="0004346B"/>
    <w:rsid w:val="000438C3"/>
    <w:rsid w:val="00045558"/>
    <w:rsid w:val="00050EB2"/>
    <w:rsid w:val="000532EB"/>
    <w:rsid w:val="00053900"/>
    <w:rsid w:val="000565AF"/>
    <w:rsid w:val="000566B7"/>
    <w:rsid w:val="000579FB"/>
    <w:rsid w:val="00060C7B"/>
    <w:rsid w:val="0006266E"/>
    <w:rsid w:val="00063E33"/>
    <w:rsid w:val="0006560D"/>
    <w:rsid w:val="00065971"/>
    <w:rsid w:val="000702EF"/>
    <w:rsid w:val="00071142"/>
    <w:rsid w:val="00075250"/>
    <w:rsid w:val="000754E1"/>
    <w:rsid w:val="0007683F"/>
    <w:rsid w:val="00076F62"/>
    <w:rsid w:val="00081FEE"/>
    <w:rsid w:val="00082987"/>
    <w:rsid w:val="00083461"/>
    <w:rsid w:val="000869FA"/>
    <w:rsid w:val="00090C82"/>
    <w:rsid w:val="00091777"/>
    <w:rsid w:val="0009255B"/>
    <w:rsid w:val="00092595"/>
    <w:rsid w:val="000928FE"/>
    <w:rsid w:val="000941CC"/>
    <w:rsid w:val="000958DB"/>
    <w:rsid w:val="00097A8C"/>
    <w:rsid w:val="000A41B1"/>
    <w:rsid w:val="000A5CAD"/>
    <w:rsid w:val="000A719F"/>
    <w:rsid w:val="000B066E"/>
    <w:rsid w:val="000B2372"/>
    <w:rsid w:val="000B2BDF"/>
    <w:rsid w:val="000B4DF0"/>
    <w:rsid w:val="000B5E0B"/>
    <w:rsid w:val="000B692E"/>
    <w:rsid w:val="000B6B4E"/>
    <w:rsid w:val="000C0515"/>
    <w:rsid w:val="000C0B6C"/>
    <w:rsid w:val="000C1269"/>
    <w:rsid w:val="000C16E1"/>
    <w:rsid w:val="000C1E9C"/>
    <w:rsid w:val="000C2F64"/>
    <w:rsid w:val="000C48DB"/>
    <w:rsid w:val="000C5B2D"/>
    <w:rsid w:val="000C6344"/>
    <w:rsid w:val="000D03A8"/>
    <w:rsid w:val="000D110A"/>
    <w:rsid w:val="000D2BD7"/>
    <w:rsid w:val="000D2C4C"/>
    <w:rsid w:val="000D4668"/>
    <w:rsid w:val="000D77BA"/>
    <w:rsid w:val="000D794C"/>
    <w:rsid w:val="000E0539"/>
    <w:rsid w:val="000E0B06"/>
    <w:rsid w:val="000E0F32"/>
    <w:rsid w:val="000E3449"/>
    <w:rsid w:val="000E364E"/>
    <w:rsid w:val="000E40C1"/>
    <w:rsid w:val="000E5B3E"/>
    <w:rsid w:val="000E65BB"/>
    <w:rsid w:val="000E6704"/>
    <w:rsid w:val="000F006C"/>
    <w:rsid w:val="000F05B2"/>
    <w:rsid w:val="000F16A7"/>
    <w:rsid w:val="000F1B0A"/>
    <w:rsid w:val="000F1C07"/>
    <w:rsid w:val="000F3023"/>
    <w:rsid w:val="000F5FE5"/>
    <w:rsid w:val="000F61B0"/>
    <w:rsid w:val="000F76AE"/>
    <w:rsid w:val="001020B8"/>
    <w:rsid w:val="00102F4C"/>
    <w:rsid w:val="00105859"/>
    <w:rsid w:val="0010602D"/>
    <w:rsid w:val="00107D89"/>
    <w:rsid w:val="001100A5"/>
    <w:rsid w:val="00113E41"/>
    <w:rsid w:val="00113FAF"/>
    <w:rsid w:val="001152E4"/>
    <w:rsid w:val="00116317"/>
    <w:rsid w:val="0011642B"/>
    <w:rsid w:val="00116FBF"/>
    <w:rsid w:val="0011732F"/>
    <w:rsid w:val="0012040D"/>
    <w:rsid w:val="001209C4"/>
    <w:rsid w:val="001212E5"/>
    <w:rsid w:val="00122293"/>
    <w:rsid w:val="00124281"/>
    <w:rsid w:val="0013078A"/>
    <w:rsid w:val="00130A9B"/>
    <w:rsid w:val="00130F96"/>
    <w:rsid w:val="00131396"/>
    <w:rsid w:val="001313B0"/>
    <w:rsid w:val="0013142F"/>
    <w:rsid w:val="001314EB"/>
    <w:rsid w:val="001332ED"/>
    <w:rsid w:val="00133AD4"/>
    <w:rsid w:val="0013412E"/>
    <w:rsid w:val="001351BB"/>
    <w:rsid w:val="00136344"/>
    <w:rsid w:val="00142A53"/>
    <w:rsid w:val="00143B8B"/>
    <w:rsid w:val="001442E6"/>
    <w:rsid w:val="00144931"/>
    <w:rsid w:val="00144A62"/>
    <w:rsid w:val="00144EA9"/>
    <w:rsid w:val="0014530F"/>
    <w:rsid w:val="001472BA"/>
    <w:rsid w:val="001473C7"/>
    <w:rsid w:val="00151713"/>
    <w:rsid w:val="001530F0"/>
    <w:rsid w:val="001555D5"/>
    <w:rsid w:val="00155DF8"/>
    <w:rsid w:val="00156CB1"/>
    <w:rsid w:val="001572D2"/>
    <w:rsid w:val="00157574"/>
    <w:rsid w:val="00165DC6"/>
    <w:rsid w:val="001664DB"/>
    <w:rsid w:val="0016783F"/>
    <w:rsid w:val="00170929"/>
    <w:rsid w:val="001722B4"/>
    <w:rsid w:val="00172A7A"/>
    <w:rsid w:val="00173423"/>
    <w:rsid w:val="00175F38"/>
    <w:rsid w:val="001764F1"/>
    <w:rsid w:val="00176A99"/>
    <w:rsid w:val="0018005D"/>
    <w:rsid w:val="0018016C"/>
    <w:rsid w:val="0018078E"/>
    <w:rsid w:val="001814FB"/>
    <w:rsid w:val="0018164D"/>
    <w:rsid w:val="00184254"/>
    <w:rsid w:val="00184B55"/>
    <w:rsid w:val="001854A1"/>
    <w:rsid w:val="00185F7C"/>
    <w:rsid w:val="0018605D"/>
    <w:rsid w:val="00187054"/>
    <w:rsid w:val="001875F7"/>
    <w:rsid w:val="00190894"/>
    <w:rsid w:val="00190A46"/>
    <w:rsid w:val="001926E3"/>
    <w:rsid w:val="001928CD"/>
    <w:rsid w:val="0019379E"/>
    <w:rsid w:val="00193F67"/>
    <w:rsid w:val="00194764"/>
    <w:rsid w:val="0019557C"/>
    <w:rsid w:val="00197E91"/>
    <w:rsid w:val="001A19CB"/>
    <w:rsid w:val="001A7AD5"/>
    <w:rsid w:val="001B1AB9"/>
    <w:rsid w:val="001B3ACB"/>
    <w:rsid w:val="001B4646"/>
    <w:rsid w:val="001B471A"/>
    <w:rsid w:val="001B5102"/>
    <w:rsid w:val="001B7681"/>
    <w:rsid w:val="001C0CDD"/>
    <w:rsid w:val="001C0F4E"/>
    <w:rsid w:val="001C156C"/>
    <w:rsid w:val="001C29A9"/>
    <w:rsid w:val="001C422C"/>
    <w:rsid w:val="001C7034"/>
    <w:rsid w:val="001D24BD"/>
    <w:rsid w:val="001D278E"/>
    <w:rsid w:val="001D5D23"/>
    <w:rsid w:val="001E0D12"/>
    <w:rsid w:val="001E1BCC"/>
    <w:rsid w:val="001E2197"/>
    <w:rsid w:val="001E2BF6"/>
    <w:rsid w:val="001E3E6F"/>
    <w:rsid w:val="001E50BE"/>
    <w:rsid w:val="001E5F7F"/>
    <w:rsid w:val="001E6A22"/>
    <w:rsid w:val="001E6FB5"/>
    <w:rsid w:val="001E752B"/>
    <w:rsid w:val="001F0710"/>
    <w:rsid w:val="001F13B4"/>
    <w:rsid w:val="001F1E0C"/>
    <w:rsid w:val="001F2508"/>
    <w:rsid w:val="001F295C"/>
    <w:rsid w:val="001F3D2C"/>
    <w:rsid w:val="001F4614"/>
    <w:rsid w:val="001F657F"/>
    <w:rsid w:val="001F65BC"/>
    <w:rsid w:val="001F6C9D"/>
    <w:rsid w:val="0020107C"/>
    <w:rsid w:val="00201BB0"/>
    <w:rsid w:val="00202C5F"/>
    <w:rsid w:val="00202E2E"/>
    <w:rsid w:val="002031EB"/>
    <w:rsid w:val="0020509E"/>
    <w:rsid w:val="00205426"/>
    <w:rsid w:val="00213BD5"/>
    <w:rsid w:val="002146E9"/>
    <w:rsid w:val="00215A54"/>
    <w:rsid w:val="00215D03"/>
    <w:rsid w:val="0021799A"/>
    <w:rsid w:val="00220AF7"/>
    <w:rsid w:val="00222194"/>
    <w:rsid w:val="00224ABB"/>
    <w:rsid w:val="00225C4A"/>
    <w:rsid w:val="002270EB"/>
    <w:rsid w:val="00227226"/>
    <w:rsid w:val="0023086D"/>
    <w:rsid w:val="00232C17"/>
    <w:rsid w:val="002343A0"/>
    <w:rsid w:val="00237DBC"/>
    <w:rsid w:val="00241729"/>
    <w:rsid w:val="00243C0A"/>
    <w:rsid w:val="002454A3"/>
    <w:rsid w:val="00245BB2"/>
    <w:rsid w:val="002464AD"/>
    <w:rsid w:val="00246F3C"/>
    <w:rsid w:val="002477C1"/>
    <w:rsid w:val="002501D2"/>
    <w:rsid w:val="002502D8"/>
    <w:rsid w:val="00250471"/>
    <w:rsid w:val="0025333B"/>
    <w:rsid w:val="002544ED"/>
    <w:rsid w:val="0025664A"/>
    <w:rsid w:val="00256756"/>
    <w:rsid w:val="0025779A"/>
    <w:rsid w:val="00257AAF"/>
    <w:rsid w:val="002601FA"/>
    <w:rsid w:val="0026248B"/>
    <w:rsid w:val="00264516"/>
    <w:rsid w:val="00264830"/>
    <w:rsid w:val="00265298"/>
    <w:rsid w:val="0026560B"/>
    <w:rsid w:val="0026570F"/>
    <w:rsid w:val="002668B8"/>
    <w:rsid w:val="002700F4"/>
    <w:rsid w:val="002712B6"/>
    <w:rsid w:val="002712DF"/>
    <w:rsid w:val="00271D33"/>
    <w:rsid w:val="00272422"/>
    <w:rsid w:val="00273D3F"/>
    <w:rsid w:val="00274E67"/>
    <w:rsid w:val="002760BF"/>
    <w:rsid w:val="00277316"/>
    <w:rsid w:val="002824F6"/>
    <w:rsid w:val="00283EA5"/>
    <w:rsid w:val="002853F3"/>
    <w:rsid w:val="00285FBE"/>
    <w:rsid w:val="0028656B"/>
    <w:rsid w:val="00290ACD"/>
    <w:rsid w:val="00292316"/>
    <w:rsid w:val="00292559"/>
    <w:rsid w:val="00293BD4"/>
    <w:rsid w:val="0029614D"/>
    <w:rsid w:val="0029631A"/>
    <w:rsid w:val="002978C7"/>
    <w:rsid w:val="00297A5F"/>
    <w:rsid w:val="002A17BB"/>
    <w:rsid w:val="002A2282"/>
    <w:rsid w:val="002A53CB"/>
    <w:rsid w:val="002A70FE"/>
    <w:rsid w:val="002B0D41"/>
    <w:rsid w:val="002B1C56"/>
    <w:rsid w:val="002B252E"/>
    <w:rsid w:val="002B4BFD"/>
    <w:rsid w:val="002B5318"/>
    <w:rsid w:val="002B5EF7"/>
    <w:rsid w:val="002B666E"/>
    <w:rsid w:val="002C0F56"/>
    <w:rsid w:val="002C13B5"/>
    <w:rsid w:val="002C13E4"/>
    <w:rsid w:val="002C2C3A"/>
    <w:rsid w:val="002C3987"/>
    <w:rsid w:val="002C3BF0"/>
    <w:rsid w:val="002C5275"/>
    <w:rsid w:val="002D0304"/>
    <w:rsid w:val="002D47A6"/>
    <w:rsid w:val="002D598F"/>
    <w:rsid w:val="002D6E54"/>
    <w:rsid w:val="002E01F3"/>
    <w:rsid w:val="002E030D"/>
    <w:rsid w:val="002E14F4"/>
    <w:rsid w:val="002E3E3D"/>
    <w:rsid w:val="002E632A"/>
    <w:rsid w:val="002E6424"/>
    <w:rsid w:val="002E6805"/>
    <w:rsid w:val="002E6A17"/>
    <w:rsid w:val="002E6A59"/>
    <w:rsid w:val="002E71E1"/>
    <w:rsid w:val="002E7B0C"/>
    <w:rsid w:val="002F1ACB"/>
    <w:rsid w:val="002F3838"/>
    <w:rsid w:val="002F4C0E"/>
    <w:rsid w:val="002F4CAE"/>
    <w:rsid w:val="002F7CAD"/>
    <w:rsid w:val="0030041C"/>
    <w:rsid w:val="00300E85"/>
    <w:rsid w:val="003022A3"/>
    <w:rsid w:val="00302C02"/>
    <w:rsid w:val="003032F9"/>
    <w:rsid w:val="00307039"/>
    <w:rsid w:val="00307271"/>
    <w:rsid w:val="00307C1C"/>
    <w:rsid w:val="00311F1A"/>
    <w:rsid w:val="0031317E"/>
    <w:rsid w:val="00314833"/>
    <w:rsid w:val="00315B6B"/>
    <w:rsid w:val="00315CE0"/>
    <w:rsid w:val="0031644B"/>
    <w:rsid w:val="003165D5"/>
    <w:rsid w:val="0031677A"/>
    <w:rsid w:val="0032088D"/>
    <w:rsid w:val="0032487F"/>
    <w:rsid w:val="00325B33"/>
    <w:rsid w:val="0032699F"/>
    <w:rsid w:val="00326DBE"/>
    <w:rsid w:val="00330F4D"/>
    <w:rsid w:val="0033189A"/>
    <w:rsid w:val="00333975"/>
    <w:rsid w:val="00333A2E"/>
    <w:rsid w:val="00333D83"/>
    <w:rsid w:val="00333FA1"/>
    <w:rsid w:val="00333FDD"/>
    <w:rsid w:val="00335191"/>
    <w:rsid w:val="00337FA3"/>
    <w:rsid w:val="0034153A"/>
    <w:rsid w:val="00341B2C"/>
    <w:rsid w:val="003421CA"/>
    <w:rsid w:val="0034342B"/>
    <w:rsid w:val="00344C84"/>
    <w:rsid w:val="00345CD5"/>
    <w:rsid w:val="003471D8"/>
    <w:rsid w:val="0035254C"/>
    <w:rsid w:val="003532DE"/>
    <w:rsid w:val="00354BF5"/>
    <w:rsid w:val="0035572E"/>
    <w:rsid w:val="0035733B"/>
    <w:rsid w:val="00357692"/>
    <w:rsid w:val="00360230"/>
    <w:rsid w:val="00360ADD"/>
    <w:rsid w:val="003618F7"/>
    <w:rsid w:val="00361D71"/>
    <w:rsid w:val="00363C82"/>
    <w:rsid w:val="00364F7E"/>
    <w:rsid w:val="003653E8"/>
    <w:rsid w:val="00366329"/>
    <w:rsid w:val="0036716E"/>
    <w:rsid w:val="003676AA"/>
    <w:rsid w:val="00371F36"/>
    <w:rsid w:val="003767A2"/>
    <w:rsid w:val="00376A7C"/>
    <w:rsid w:val="003779B4"/>
    <w:rsid w:val="00381A39"/>
    <w:rsid w:val="003824B8"/>
    <w:rsid w:val="003824DE"/>
    <w:rsid w:val="0038283D"/>
    <w:rsid w:val="00383A6D"/>
    <w:rsid w:val="00385B03"/>
    <w:rsid w:val="00392972"/>
    <w:rsid w:val="00393014"/>
    <w:rsid w:val="0039341C"/>
    <w:rsid w:val="00396032"/>
    <w:rsid w:val="003966AF"/>
    <w:rsid w:val="00397140"/>
    <w:rsid w:val="003974E3"/>
    <w:rsid w:val="003A0E81"/>
    <w:rsid w:val="003A17B4"/>
    <w:rsid w:val="003A3C47"/>
    <w:rsid w:val="003A6F0A"/>
    <w:rsid w:val="003B0351"/>
    <w:rsid w:val="003B0F1E"/>
    <w:rsid w:val="003B1B95"/>
    <w:rsid w:val="003B1FB2"/>
    <w:rsid w:val="003B3FDF"/>
    <w:rsid w:val="003B4094"/>
    <w:rsid w:val="003B4157"/>
    <w:rsid w:val="003B4A82"/>
    <w:rsid w:val="003B6AE1"/>
    <w:rsid w:val="003B7797"/>
    <w:rsid w:val="003C0100"/>
    <w:rsid w:val="003C0CB4"/>
    <w:rsid w:val="003C5096"/>
    <w:rsid w:val="003C651B"/>
    <w:rsid w:val="003D076F"/>
    <w:rsid w:val="003D093E"/>
    <w:rsid w:val="003D14FD"/>
    <w:rsid w:val="003D23C8"/>
    <w:rsid w:val="003D26BE"/>
    <w:rsid w:val="003D38B3"/>
    <w:rsid w:val="003D4D9A"/>
    <w:rsid w:val="003D52E8"/>
    <w:rsid w:val="003D6590"/>
    <w:rsid w:val="003D68D2"/>
    <w:rsid w:val="003D769B"/>
    <w:rsid w:val="003E2458"/>
    <w:rsid w:val="003E2BB8"/>
    <w:rsid w:val="003E3797"/>
    <w:rsid w:val="003E3951"/>
    <w:rsid w:val="003E50DC"/>
    <w:rsid w:val="003E5C9D"/>
    <w:rsid w:val="003E647F"/>
    <w:rsid w:val="003E7107"/>
    <w:rsid w:val="003F3F23"/>
    <w:rsid w:val="003F4ADD"/>
    <w:rsid w:val="003F6A9C"/>
    <w:rsid w:val="004006FD"/>
    <w:rsid w:val="004008F0"/>
    <w:rsid w:val="00401E05"/>
    <w:rsid w:val="00402E2D"/>
    <w:rsid w:val="0040422B"/>
    <w:rsid w:val="0040502D"/>
    <w:rsid w:val="004079B6"/>
    <w:rsid w:val="00407ADB"/>
    <w:rsid w:val="004121F9"/>
    <w:rsid w:val="00414797"/>
    <w:rsid w:val="004153CA"/>
    <w:rsid w:val="00416E82"/>
    <w:rsid w:val="0041716D"/>
    <w:rsid w:val="00417592"/>
    <w:rsid w:val="00417C17"/>
    <w:rsid w:val="004210F0"/>
    <w:rsid w:val="004214CB"/>
    <w:rsid w:val="00422210"/>
    <w:rsid w:val="00422588"/>
    <w:rsid w:val="00424529"/>
    <w:rsid w:val="00425485"/>
    <w:rsid w:val="00425717"/>
    <w:rsid w:val="00430761"/>
    <w:rsid w:val="004307FD"/>
    <w:rsid w:val="004325FD"/>
    <w:rsid w:val="004330BA"/>
    <w:rsid w:val="004345F8"/>
    <w:rsid w:val="0043484B"/>
    <w:rsid w:val="00436162"/>
    <w:rsid w:val="00436CBD"/>
    <w:rsid w:val="00437690"/>
    <w:rsid w:val="004376BF"/>
    <w:rsid w:val="0044016F"/>
    <w:rsid w:val="004406FD"/>
    <w:rsid w:val="00440AAA"/>
    <w:rsid w:val="00442067"/>
    <w:rsid w:val="004426B5"/>
    <w:rsid w:val="00442D30"/>
    <w:rsid w:val="00444013"/>
    <w:rsid w:val="0044662D"/>
    <w:rsid w:val="00447A4F"/>
    <w:rsid w:val="00447C46"/>
    <w:rsid w:val="00451D42"/>
    <w:rsid w:val="0045217D"/>
    <w:rsid w:val="00452909"/>
    <w:rsid w:val="00454446"/>
    <w:rsid w:val="004566FE"/>
    <w:rsid w:val="00456A56"/>
    <w:rsid w:val="00461AD5"/>
    <w:rsid w:val="004627F5"/>
    <w:rsid w:val="004639FD"/>
    <w:rsid w:val="00464654"/>
    <w:rsid w:val="00464745"/>
    <w:rsid w:val="00466DA3"/>
    <w:rsid w:val="00470C81"/>
    <w:rsid w:val="00472507"/>
    <w:rsid w:val="00472EFC"/>
    <w:rsid w:val="00474405"/>
    <w:rsid w:val="0048203F"/>
    <w:rsid w:val="004825B9"/>
    <w:rsid w:val="004843B1"/>
    <w:rsid w:val="004844F8"/>
    <w:rsid w:val="00486041"/>
    <w:rsid w:val="00487341"/>
    <w:rsid w:val="004912AD"/>
    <w:rsid w:val="00491925"/>
    <w:rsid w:val="0049364A"/>
    <w:rsid w:val="00494FA0"/>
    <w:rsid w:val="00495202"/>
    <w:rsid w:val="004960E6"/>
    <w:rsid w:val="004972B4"/>
    <w:rsid w:val="004976FD"/>
    <w:rsid w:val="004A0305"/>
    <w:rsid w:val="004A11D6"/>
    <w:rsid w:val="004A53AC"/>
    <w:rsid w:val="004A5D98"/>
    <w:rsid w:val="004A75A6"/>
    <w:rsid w:val="004B0DA5"/>
    <w:rsid w:val="004B1963"/>
    <w:rsid w:val="004B1E6D"/>
    <w:rsid w:val="004B2B3E"/>
    <w:rsid w:val="004B58FF"/>
    <w:rsid w:val="004B6639"/>
    <w:rsid w:val="004C107A"/>
    <w:rsid w:val="004C3A53"/>
    <w:rsid w:val="004C441D"/>
    <w:rsid w:val="004C5A61"/>
    <w:rsid w:val="004D01F2"/>
    <w:rsid w:val="004D0C44"/>
    <w:rsid w:val="004D2F25"/>
    <w:rsid w:val="004D581F"/>
    <w:rsid w:val="004D5959"/>
    <w:rsid w:val="004D7AD8"/>
    <w:rsid w:val="004D7B36"/>
    <w:rsid w:val="004E1C8A"/>
    <w:rsid w:val="004E2339"/>
    <w:rsid w:val="004E6926"/>
    <w:rsid w:val="004E7E54"/>
    <w:rsid w:val="004F016B"/>
    <w:rsid w:val="004F088E"/>
    <w:rsid w:val="004F116E"/>
    <w:rsid w:val="004F1AB3"/>
    <w:rsid w:val="004F3348"/>
    <w:rsid w:val="004F3D50"/>
    <w:rsid w:val="004F558F"/>
    <w:rsid w:val="004F5704"/>
    <w:rsid w:val="004F71D2"/>
    <w:rsid w:val="004F770D"/>
    <w:rsid w:val="00500DB7"/>
    <w:rsid w:val="0050236F"/>
    <w:rsid w:val="00503AD4"/>
    <w:rsid w:val="00504129"/>
    <w:rsid w:val="00504BDA"/>
    <w:rsid w:val="0050503A"/>
    <w:rsid w:val="005052A4"/>
    <w:rsid w:val="005063CC"/>
    <w:rsid w:val="00506C1C"/>
    <w:rsid w:val="00506F72"/>
    <w:rsid w:val="00507EBD"/>
    <w:rsid w:val="00510A3C"/>
    <w:rsid w:val="00511EB8"/>
    <w:rsid w:val="00512C9B"/>
    <w:rsid w:val="00512E0A"/>
    <w:rsid w:val="005146AC"/>
    <w:rsid w:val="00514B95"/>
    <w:rsid w:val="005153D8"/>
    <w:rsid w:val="00521795"/>
    <w:rsid w:val="005225EC"/>
    <w:rsid w:val="00525077"/>
    <w:rsid w:val="0052508D"/>
    <w:rsid w:val="00526E15"/>
    <w:rsid w:val="005303A4"/>
    <w:rsid w:val="005322C7"/>
    <w:rsid w:val="0053415C"/>
    <w:rsid w:val="00534C38"/>
    <w:rsid w:val="00534D39"/>
    <w:rsid w:val="00534F65"/>
    <w:rsid w:val="00541190"/>
    <w:rsid w:val="00541DF9"/>
    <w:rsid w:val="00541E5B"/>
    <w:rsid w:val="00542365"/>
    <w:rsid w:val="005440AB"/>
    <w:rsid w:val="00545848"/>
    <w:rsid w:val="00546F8D"/>
    <w:rsid w:val="00550374"/>
    <w:rsid w:val="0055265E"/>
    <w:rsid w:val="00552ED0"/>
    <w:rsid w:val="00553DA6"/>
    <w:rsid w:val="00555478"/>
    <w:rsid w:val="00555E15"/>
    <w:rsid w:val="00555EA8"/>
    <w:rsid w:val="005562E4"/>
    <w:rsid w:val="00564488"/>
    <w:rsid w:val="0056524E"/>
    <w:rsid w:val="00566556"/>
    <w:rsid w:val="005667B9"/>
    <w:rsid w:val="0056772E"/>
    <w:rsid w:val="00567B04"/>
    <w:rsid w:val="005720B9"/>
    <w:rsid w:val="005732A0"/>
    <w:rsid w:val="00576B36"/>
    <w:rsid w:val="005779E4"/>
    <w:rsid w:val="00577DFC"/>
    <w:rsid w:val="00582A16"/>
    <w:rsid w:val="00583A2A"/>
    <w:rsid w:val="0058433E"/>
    <w:rsid w:val="00585F70"/>
    <w:rsid w:val="00587BCC"/>
    <w:rsid w:val="00590F35"/>
    <w:rsid w:val="005930DB"/>
    <w:rsid w:val="00593CDA"/>
    <w:rsid w:val="005951CE"/>
    <w:rsid w:val="005954E0"/>
    <w:rsid w:val="005962B5"/>
    <w:rsid w:val="005963B0"/>
    <w:rsid w:val="0059762E"/>
    <w:rsid w:val="005A1B61"/>
    <w:rsid w:val="005A2F92"/>
    <w:rsid w:val="005A36FC"/>
    <w:rsid w:val="005A38A7"/>
    <w:rsid w:val="005A3D54"/>
    <w:rsid w:val="005A6227"/>
    <w:rsid w:val="005A6987"/>
    <w:rsid w:val="005A6FC5"/>
    <w:rsid w:val="005B058A"/>
    <w:rsid w:val="005B15FF"/>
    <w:rsid w:val="005B3CF3"/>
    <w:rsid w:val="005B696E"/>
    <w:rsid w:val="005B6CAF"/>
    <w:rsid w:val="005B6F00"/>
    <w:rsid w:val="005C4894"/>
    <w:rsid w:val="005C7420"/>
    <w:rsid w:val="005C767F"/>
    <w:rsid w:val="005D2BE5"/>
    <w:rsid w:val="005D582B"/>
    <w:rsid w:val="005D5C00"/>
    <w:rsid w:val="005D65C9"/>
    <w:rsid w:val="005E2145"/>
    <w:rsid w:val="005E2904"/>
    <w:rsid w:val="005E3585"/>
    <w:rsid w:val="005E55D8"/>
    <w:rsid w:val="005E5CC4"/>
    <w:rsid w:val="005E6DF2"/>
    <w:rsid w:val="005F0ED2"/>
    <w:rsid w:val="005F13A7"/>
    <w:rsid w:val="005F1FC2"/>
    <w:rsid w:val="005F25A4"/>
    <w:rsid w:val="005F2ED1"/>
    <w:rsid w:val="005F3C78"/>
    <w:rsid w:val="005F40BB"/>
    <w:rsid w:val="005F70F4"/>
    <w:rsid w:val="00600076"/>
    <w:rsid w:val="0060051F"/>
    <w:rsid w:val="0060081A"/>
    <w:rsid w:val="00601609"/>
    <w:rsid w:val="00602397"/>
    <w:rsid w:val="0060302D"/>
    <w:rsid w:val="00606D47"/>
    <w:rsid w:val="00607AA4"/>
    <w:rsid w:val="0061025E"/>
    <w:rsid w:val="00610690"/>
    <w:rsid w:val="0061409A"/>
    <w:rsid w:val="00614BBB"/>
    <w:rsid w:val="006172DF"/>
    <w:rsid w:val="00625694"/>
    <w:rsid w:val="006266AF"/>
    <w:rsid w:val="00627944"/>
    <w:rsid w:val="006308C6"/>
    <w:rsid w:val="0063245D"/>
    <w:rsid w:val="00634E2F"/>
    <w:rsid w:val="00634E75"/>
    <w:rsid w:val="00634FE6"/>
    <w:rsid w:val="00636600"/>
    <w:rsid w:val="006366C9"/>
    <w:rsid w:val="00637587"/>
    <w:rsid w:val="0064023F"/>
    <w:rsid w:val="006411E4"/>
    <w:rsid w:val="00642BCC"/>
    <w:rsid w:val="0064320B"/>
    <w:rsid w:val="0064352E"/>
    <w:rsid w:val="00643CDC"/>
    <w:rsid w:val="006454AD"/>
    <w:rsid w:val="006462CA"/>
    <w:rsid w:val="00646328"/>
    <w:rsid w:val="00646E21"/>
    <w:rsid w:val="00647A1F"/>
    <w:rsid w:val="0065001F"/>
    <w:rsid w:val="006515FA"/>
    <w:rsid w:val="00651A45"/>
    <w:rsid w:val="00652575"/>
    <w:rsid w:val="00655174"/>
    <w:rsid w:val="006564F9"/>
    <w:rsid w:val="00656E38"/>
    <w:rsid w:val="00656E49"/>
    <w:rsid w:val="00657CCA"/>
    <w:rsid w:val="00661C97"/>
    <w:rsid w:val="00663C1F"/>
    <w:rsid w:val="00663D49"/>
    <w:rsid w:val="00664D3A"/>
    <w:rsid w:val="00666F3F"/>
    <w:rsid w:val="00671DCB"/>
    <w:rsid w:val="00671E86"/>
    <w:rsid w:val="00672F7D"/>
    <w:rsid w:val="006738CB"/>
    <w:rsid w:val="00675B41"/>
    <w:rsid w:val="00676C69"/>
    <w:rsid w:val="00680760"/>
    <w:rsid w:val="006840C6"/>
    <w:rsid w:val="006844CA"/>
    <w:rsid w:val="006854B8"/>
    <w:rsid w:val="00685CB4"/>
    <w:rsid w:val="00686E8B"/>
    <w:rsid w:val="00686F31"/>
    <w:rsid w:val="006877AE"/>
    <w:rsid w:val="00687E0F"/>
    <w:rsid w:val="00691D0C"/>
    <w:rsid w:val="006934C7"/>
    <w:rsid w:val="006939CA"/>
    <w:rsid w:val="00694473"/>
    <w:rsid w:val="00695652"/>
    <w:rsid w:val="00697A9D"/>
    <w:rsid w:val="00697D01"/>
    <w:rsid w:val="006A0488"/>
    <w:rsid w:val="006A1EEF"/>
    <w:rsid w:val="006A23AC"/>
    <w:rsid w:val="006A25C2"/>
    <w:rsid w:val="006A2CBF"/>
    <w:rsid w:val="006A3970"/>
    <w:rsid w:val="006A5230"/>
    <w:rsid w:val="006A75E2"/>
    <w:rsid w:val="006B141B"/>
    <w:rsid w:val="006B30A9"/>
    <w:rsid w:val="006B4B32"/>
    <w:rsid w:val="006B7082"/>
    <w:rsid w:val="006C0C52"/>
    <w:rsid w:val="006C0D35"/>
    <w:rsid w:val="006C0DC0"/>
    <w:rsid w:val="006C1618"/>
    <w:rsid w:val="006C4228"/>
    <w:rsid w:val="006C533A"/>
    <w:rsid w:val="006C6239"/>
    <w:rsid w:val="006C6B64"/>
    <w:rsid w:val="006D0B06"/>
    <w:rsid w:val="006D1199"/>
    <w:rsid w:val="006D18DA"/>
    <w:rsid w:val="006D651B"/>
    <w:rsid w:val="006D6624"/>
    <w:rsid w:val="006D748F"/>
    <w:rsid w:val="006D76B1"/>
    <w:rsid w:val="006D7EB8"/>
    <w:rsid w:val="006E1723"/>
    <w:rsid w:val="006E1DBC"/>
    <w:rsid w:val="006E1FAC"/>
    <w:rsid w:val="006E2154"/>
    <w:rsid w:val="006E2E1A"/>
    <w:rsid w:val="006E3A15"/>
    <w:rsid w:val="006E43A3"/>
    <w:rsid w:val="006E45CD"/>
    <w:rsid w:val="006E5247"/>
    <w:rsid w:val="006E708C"/>
    <w:rsid w:val="006F3364"/>
    <w:rsid w:val="006F48CD"/>
    <w:rsid w:val="006F4D6C"/>
    <w:rsid w:val="006F5707"/>
    <w:rsid w:val="006F571E"/>
    <w:rsid w:val="006F6FAA"/>
    <w:rsid w:val="00700C8A"/>
    <w:rsid w:val="00700DC2"/>
    <w:rsid w:val="007016ED"/>
    <w:rsid w:val="007016F0"/>
    <w:rsid w:val="00704339"/>
    <w:rsid w:val="007058A8"/>
    <w:rsid w:val="00706D14"/>
    <w:rsid w:val="0070771B"/>
    <w:rsid w:val="00710CDB"/>
    <w:rsid w:val="00711789"/>
    <w:rsid w:val="007129BE"/>
    <w:rsid w:val="00713B2F"/>
    <w:rsid w:val="00714F76"/>
    <w:rsid w:val="0071504C"/>
    <w:rsid w:val="007178B0"/>
    <w:rsid w:val="007237FE"/>
    <w:rsid w:val="00723F01"/>
    <w:rsid w:val="0072402B"/>
    <w:rsid w:val="00725569"/>
    <w:rsid w:val="007257F8"/>
    <w:rsid w:val="00725B49"/>
    <w:rsid w:val="00726A8E"/>
    <w:rsid w:val="007303E8"/>
    <w:rsid w:val="007304C0"/>
    <w:rsid w:val="007305B1"/>
    <w:rsid w:val="00730C52"/>
    <w:rsid w:val="00730E27"/>
    <w:rsid w:val="007310AF"/>
    <w:rsid w:val="00742F80"/>
    <w:rsid w:val="00743F8E"/>
    <w:rsid w:val="00746DC0"/>
    <w:rsid w:val="00752C0E"/>
    <w:rsid w:val="00754AB1"/>
    <w:rsid w:val="00754D94"/>
    <w:rsid w:val="00755272"/>
    <w:rsid w:val="00756E04"/>
    <w:rsid w:val="00757B60"/>
    <w:rsid w:val="00762934"/>
    <w:rsid w:val="00762FC1"/>
    <w:rsid w:val="00764783"/>
    <w:rsid w:val="007652BA"/>
    <w:rsid w:val="007654B0"/>
    <w:rsid w:val="00766914"/>
    <w:rsid w:val="00767FDE"/>
    <w:rsid w:val="00770225"/>
    <w:rsid w:val="00770307"/>
    <w:rsid w:val="007710DB"/>
    <w:rsid w:val="0077313E"/>
    <w:rsid w:val="00774655"/>
    <w:rsid w:val="00775AF5"/>
    <w:rsid w:val="00775C4D"/>
    <w:rsid w:val="00777055"/>
    <w:rsid w:val="00777621"/>
    <w:rsid w:val="007800D0"/>
    <w:rsid w:val="007803D9"/>
    <w:rsid w:val="00780455"/>
    <w:rsid w:val="00780F86"/>
    <w:rsid w:val="00781EAB"/>
    <w:rsid w:val="007833C5"/>
    <w:rsid w:val="0078471A"/>
    <w:rsid w:val="00784EE4"/>
    <w:rsid w:val="007855BC"/>
    <w:rsid w:val="007858AE"/>
    <w:rsid w:val="00785C4A"/>
    <w:rsid w:val="00786194"/>
    <w:rsid w:val="007866D1"/>
    <w:rsid w:val="00790746"/>
    <w:rsid w:val="00790B75"/>
    <w:rsid w:val="00791BFE"/>
    <w:rsid w:val="00791DC9"/>
    <w:rsid w:val="00793153"/>
    <w:rsid w:val="00793F2B"/>
    <w:rsid w:val="0079497C"/>
    <w:rsid w:val="00795E6E"/>
    <w:rsid w:val="00796BB8"/>
    <w:rsid w:val="00797D12"/>
    <w:rsid w:val="007A090B"/>
    <w:rsid w:val="007A407E"/>
    <w:rsid w:val="007A5B58"/>
    <w:rsid w:val="007A65D2"/>
    <w:rsid w:val="007B0935"/>
    <w:rsid w:val="007B1470"/>
    <w:rsid w:val="007B1514"/>
    <w:rsid w:val="007B36C3"/>
    <w:rsid w:val="007B55A3"/>
    <w:rsid w:val="007B7A1C"/>
    <w:rsid w:val="007C08EE"/>
    <w:rsid w:val="007C21D8"/>
    <w:rsid w:val="007C34B2"/>
    <w:rsid w:val="007C7F58"/>
    <w:rsid w:val="007D0CC8"/>
    <w:rsid w:val="007D2B7A"/>
    <w:rsid w:val="007D4081"/>
    <w:rsid w:val="007D60DD"/>
    <w:rsid w:val="007D6E4E"/>
    <w:rsid w:val="007D76F4"/>
    <w:rsid w:val="007E06CF"/>
    <w:rsid w:val="007E1C4A"/>
    <w:rsid w:val="007E1C79"/>
    <w:rsid w:val="007E1F2D"/>
    <w:rsid w:val="007E29C3"/>
    <w:rsid w:val="007E5334"/>
    <w:rsid w:val="007E798E"/>
    <w:rsid w:val="007F0207"/>
    <w:rsid w:val="007F0632"/>
    <w:rsid w:val="007F1D73"/>
    <w:rsid w:val="007F21F3"/>
    <w:rsid w:val="007F358F"/>
    <w:rsid w:val="007F42D5"/>
    <w:rsid w:val="007F4B73"/>
    <w:rsid w:val="007F6A69"/>
    <w:rsid w:val="0080075D"/>
    <w:rsid w:val="00800863"/>
    <w:rsid w:val="00801132"/>
    <w:rsid w:val="0080344B"/>
    <w:rsid w:val="0080730E"/>
    <w:rsid w:val="00807B0A"/>
    <w:rsid w:val="008106E6"/>
    <w:rsid w:val="008113A7"/>
    <w:rsid w:val="00811A45"/>
    <w:rsid w:val="008136F8"/>
    <w:rsid w:val="00815145"/>
    <w:rsid w:val="008166FD"/>
    <w:rsid w:val="00817C58"/>
    <w:rsid w:val="008215C9"/>
    <w:rsid w:val="00821AF9"/>
    <w:rsid w:val="008239AD"/>
    <w:rsid w:val="0082400D"/>
    <w:rsid w:val="00824144"/>
    <w:rsid w:val="0082755C"/>
    <w:rsid w:val="0082773F"/>
    <w:rsid w:val="00830219"/>
    <w:rsid w:val="008307D0"/>
    <w:rsid w:val="0083261E"/>
    <w:rsid w:val="00832961"/>
    <w:rsid w:val="00832A4B"/>
    <w:rsid w:val="00833262"/>
    <w:rsid w:val="00833945"/>
    <w:rsid w:val="008341F9"/>
    <w:rsid w:val="008358B9"/>
    <w:rsid w:val="00836EAB"/>
    <w:rsid w:val="00837B6D"/>
    <w:rsid w:val="00840933"/>
    <w:rsid w:val="008431C4"/>
    <w:rsid w:val="008434E2"/>
    <w:rsid w:val="008514E4"/>
    <w:rsid w:val="008515B1"/>
    <w:rsid w:val="00852EDD"/>
    <w:rsid w:val="00852F65"/>
    <w:rsid w:val="00853579"/>
    <w:rsid w:val="00853666"/>
    <w:rsid w:val="008548A5"/>
    <w:rsid w:val="00855BED"/>
    <w:rsid w:val="008608FF"/>
    <w:rsid w:val="0086095B"/>
    <w:rsid w:val="00861350"/>
    <w:rsid w:val="00861E58"/>
    <w:rsid w:val="00861E60"/>
    <w:rsid w:val="00864027"/>
    <w:rsid w:val="00864BB2"/>
    <w:rsid w:val="008700AF"/>
    <w:rsid w:val="0087152A"/>
    <w:rsid w:val="00871555"/>
    <w:rsid w:val="00873247"/>
    <w:rsid w:val="00874492"/>
    <w:rsid w:val="00880788"/>
    <w:rsid w:val="008831E8"/>
    <w:rsid w:val="008852D2"/>
    <w:rsid w:val="008855FF"/>
    <w:rsid w:val="00886706"/>
    <w:rsid w:val="008870EB"/>
    <w:rsid w:val="00890EE2"/>
    <w:rsid w:val="008910BD"/>
    <w:rsid w:val="008919FC"/>
    <w:rsid w:val="00891EF0"/>
    <w:rsid w:val="00892996"/>
    <w:rsid w:val="00892BCF"/>
    <w:rsid w:val="00892CFD"/>
    <w:rsid w:val="00893F22"/>
    <w:rsid w:val="008952FD"/>
    <w:rsid w:val="008A0CFC"/>
    <w:rsid w:val="008A27F9"/>
    <w:rsid w:val="008A555F"/>
    <w:rsid w:val="008A5C07"/>
    <w:rsid w:val="008A5EF0"/>
    <w:rsid w:val="008A61B2"/>
    <w:rsid w:val="008B039F"/>
    <w:rsid w:val="008B0C51"/>
    <w:rsid w:val="008B559D"/>
    <w:rsid w:val="008B5943"/>
    <w:rsid w:val="008B6872"/>
    <w:rsid w:val="008B7AF4"/>
    <w:rsid w:val="008C0C30"/>
    <w:rsid w:val="008C1135"/>
    <w:rsid w:val="008C2A16"/>
    <w:rsid w:val="008C3518"/>
    <w:rsid w:val="008C7A60"/>
    <w:rsid w:val="008D29FA"/>
    <w:rsid w:val="008D354D"/>
    <w:rsid w:val="008D3D80"/>
    <w:rsid w:val="008D4640"/>
    <w:rsid w:val="008D5DA6"/>
    <w:rsid w:val="008E1C60"/>
    <w:rsid w:val="008E3060"/>
    <w:rsid w:val="008E33C1"/>
    <w:rsid w:val="008E4E59"/>
    <w:rsid w:val="008E5B12"/>
    <w:rsid w:val="008E62A3"/>
    <w:rsid w:val="008E70FE"/>
    <w:rsid w:val="008F0676"/>
    <w:rsid w:val="008F1560"/>
    <w:rsid w:val="008F264E"/>
    <w:rsid w:val="008F70D9"/>
    <w:rsid w:val="008F7ECD"/>
    <w:rsid w:val="009007C7"/>
    <w:rsid w:val="0090095E"/>
    <w:rsid w:val="00906582"/>
    <w:rsid w:val="00910448"/>
    <w:rsid w:val="00910A1F"/>
    <w:rsid w:val="00914E4B"/>
    <w:rsid w:val="00915B65"/>
    <w:rsid w:val="0092202A"/>
    <w:rsid w:val="0092255E"/>
    <w:rsid w:val="009226F1"/>
    <w:rsid w:val="009227F3"/>
    <w:rsid w:val="00923983"/>
    <w:rsid w:val="0092574C"/>
    <w:rsid w:val="0092664B"/>
    <w:rsid w:val="00926675"/>
    <w:rsid w:val="009335D6"/>
    <w:rsid w:val="009343B7"/>
    <w:rsid w:val="00934FA5"/>
    <w:rsid w:val="00935BF8"/>
    <w:rsid w:val="00936E5A"/>
    <w:rsid w:val="00937A08"/>
    <w:rsid w:val="009457D5"/>
    <w:rsid w:val="00950180"/>
    <w:rsid w:val="009502B3"/>
    <w:rsid w:val="009513A6"/>
    <w:rsid w:val="00951688"/>
    <w:rsid w:val="00951949"/>
    <w:rsid w:val="009532D5"/>
    <w:rsid w:val="0095395A"/>
    <w:rsid w:val="00954084"/>
    <w:rsid w:val="009556DF"/>
    <w:rsid w:val="00955BC4"/>
    <w:rsid w:val="009563C5"/>
    <w:rsid w:val="0095798B"/>
    <w:rsid w:val="00957AC1"/>
    <w:rsid w:val="00960037"/>
    <w:rsid w:val="0096171A"/>
    <w:rsid w:val="009619C7"/>
    <w:rsid w:val="009627CD"/>
    <w:rsid w:val="00964AF3"/>
    <w:rsid w:val="0096641A"/>
    <w:rsid w:val="009701E3"/>
    <w:rsid w:val="00973F69"/>
    <w:rsid w:val="00974DD6"/>
    <w:rsid w:val="00975883"/>
    <w:rsid w:val="00975B10"/>
    <w:rsid w:val="009771F4"/>
    <w:rsid w:val="00980430"/>
    <w:rsid w:val="0098068E"/>
    <w:rsid w:val="00980E4E"/>
    <w:rsid w:val="009813ED"/>
    <w:rsid w:val="00982F4E"/>
    <w:rsid w:val="009844A5"/>
    <w:rsid w:val="00984E35"/>
    <w:rsid w:val="00984F73"/>
    <w:rsid w:val="0098517E"/>
    <w:rsid w:val="00985D2E"/>
    <w:rsid w:val="009862F4"/>
    <w:rsid w:val="0098792B"/>
    <w:rsid w:val="009906F1"/>
    <w:rsid w:val="00991475"/>
    <w:rsid w:val="00991C05"/>
    <w:rsid w:val="009923B0"/>
    <w:rsid w:val="00992836"/>
    <w:rsid w:val="009938C5"/>
    <w:rsid w:val="009940B4"/>
    <w:rsid w:val="0099453E"/>
    <w:rsid w:val="00995314"/>
    <w:rsid w:val="00995D71"/>
    <w:rsid w:val="00996EB8"/>
    <w:rsid w:val="00997982"/>
    <w:rsid w:val="009A2971"/>
    <w:rsid w:val="009A59E2"/>
    <w:rsid w:val="009B122E"/>
    <w:rsid w:val="009B16BD"/>
    <w:rsid w:val="009B2D3E"/>
    <w:rsid w:val="009B5EDF"/>
    <w:rsid w:val="009B6ACE"/>
    <w:rsid w:val="009B6D0C"/>
    <w:rsid w:val="009C0520"/>
    <w:rsid w:val="009C15C8"/>
    <w:rsid w:val="009C46F4"/>
    <w:rsid w:val="009C6CC0"/>
    <w:rsid w:val="009C7BC6"/>
    <w:rsid w:val="009C7C5F"/>
    <w:rsid w:val="009C7E0D"/>
    <w:rsid w:val="009D193E"/>
    <w:rsid w:val="009D2267"/>
    <w:rsid w:val="009D307A"/>
    <w:rsid w:val="009D4492"/>
    <w:rsid w:val="009D6066"/>
    <w:rsid w:val="009D75D6"/>
    <w:rsid w:val="009E04D8"/>
    <w:rsid w:val="009E1F57"/>
    <w:rsid w:val="009E2510"/>
    <w:rsid w:val="009E42CF"/>
    <w:rsid w:val="009E7127"/>
    <w:rsid w:val="009F049C"/>
    <w:rsid w:val="009F09ED"/>
    <w:rsid w:val="009F24EC"/>
    <w:rsid w:val="009F5492"/>
    <w:rsid w:val="009F5C7D"/>
    <w:rsid w:val="009F768D"/>
    <w:rsid w:val="00A00EF5"/>
    <w:rsid w:val="00A030CA"/>
    <w:rsid w:val="00A03D01"/>
    <w:rsid w:val="00A066D5"/>
    <w:rsid w:val="00A079B9"/>
    <w:rsid w:val="00A1131A"/>
    <w:rsid w:val="00A1196C"/>
    <w:rsid w:val="00A11F35"/>
    <w:rsid w:val="00A165E3"/>
    <w:rsid w:val="00A170EB"/>
    <w:rsid w:val="00A20391"/>
    <w:rsid w:val="00A20B92"/>
    <w:rsid w:val="00A2193C"/>
    <w:rsid w:val="00A25567"/>
    <w:rsid w:val="00A26D43"/>
    <w:rsid w:val="00A270D0"/>
    <w:rsid w:val="00A279C3"/>
    <w:rsid w:val="00A31F09"/>
    <w:rsid w:val="00A31FB9"/>
    <w:rsid w:val="00A3277F"/>
    <w:rsid w:val="00A32A5C"/>
    <w:rsid w:val="00A334A4"/>
    <w:rsid w:val="00A33730"/>
    <w:rsid w:val="00A33B09"/>
    <w:rsid w:val="00A34305"/>
    <w:rsid w:val="00A35766"/>
    <w:rsid w:val="00A36414"/>
    <w:rsid w:val="00A36779"/>
    <w:rsid w:val="00A36F57"/>
    <w:rsid w:val="00A46B07"/>
    <w:rsid w:val="00A50B58"/>
    <w:rsid w:val="00A5123D"/>
    <w:rsid w:val="00A51E82"/>
    <w:rsid w:val="00A52A86"/>
    <w:rsid w:val="00A5681D"/>
    <w:rsid w:val="00A6228E"/>
    <w:rsid w:val="00A66FE6"/>
    <w:rsid w:val="00A674D0"/>
    <w:rsid w:val="00A706A6"/>
    <w:rsid w:val="00A74A07"/>
    <w:rsid w:val="00A74E52"/>
    <w:rsid w:val="00A75BBB"/>
    <w:rsid w:val="00A7662E"/>
    <w:rsid w:val="00A77189"/>
    <w:rsid w:val="00A773F6"/>
    <w:rsid w:val="00A777E3"/>
    <w:rsid w:val="00A77887"/>
    <w:rsid w:val="00A80652"/>
    <w:rsid w:val="00A80DD5"/>
    <w:rsid w:val="00A819EB"/>
    <w:rsid w:val="00A82529"/>
    <w:rsid w:val="00A8283F"/>
    <w:rsid w:val="00A83219"/>
    <w:rsid w:val="00A87B2D"/>
    <w:rsid w:val="00A92F18"/>
    <w:rsid w:val="00A93364"/>
    <w:rsid w:val="00AA05CB"/>
    <w:rsid w:val="00AA1323"/>
    <w:rsid w:val="00AA3672"/>
    <w:rsid w:val="00AA3CB9"/>
    <w:rsid w:val="00AA628F"/>
    <w:rsid w:val="00AA7001"/>
    <w:rsid w:val="00AB1882"/>
    <w:rsid w:val="00AB1F4A"/>
    <w:rsid w:val="00AB202E"/>
    <w:rsid w:val="00AC2DF6"/>
    <w:rsid w:val="00AC3729"/>
    <w:rsid w:val="00AC58F1"/>
    <w:rsid w:val="00AC77A4"/>
    <w:rsid w:val="00AC7A80"/>
    <w:rsid w:val="00AD0733"/>
    <w:rsid w:val="00AD122C"/>
    <w:rsid w:val="00AD1387"/>
    <w:rsid w:val="00AD2D5A"/>
    <w:rsid w:val="00AD5DFA"/>
    <w:rsid w:val="00AD6590"/>
    <w:rsid w:val="00AD775E"/>
    <w:rsid w:val="00AD7DFB"/>
    <w:rsid w:val="00AE02FB"/>
    <w:rsid w:val="00AE3655"/>
    <w:rsid w:val="00AE4B14"/>
    <w:rsid w:val="00AE4D4A"/>
    <w:rsid w:val="00AE5F03"/>
    <w:rsid w:val="00AF0067"/>
    <w:rsid w:val="00AF14D0"/>
    <w:rsid w:val="00AF274A"/>
    <w:rsid w:val="00AF3435"/>
    <w:rsid w:val="00AF3E8A"/>
    <w:rsid w:val="00AF56B4"/>
    <w:rsid w:val="00AF6757"/>
    <w:rsid w:val="00B00570"/>
    <w:rsid w:val="00B0139F"/>
    <w:rsid w:val="00B015B0"/>
    <w:rsid w:val="00B02C6B"/>
    <w:rsid w:val="00B04065"/>
    <w:rsid w:val="00B0462D"/>
    <w:rsid w:val="00B05ACF"/>
    <w:rsid w:val="00B06D5A"/>
    <w:rsid w:val="00B104AA"/>
    <w:rsid w:val="00B12564"/>
    <w:rsid w:val="00B1285E"/>
    <w:rsid w:val="00B14251"/>
    <w:rsid w:val="00B16B8E"/>
    <w:rsid w:val="00B16F60"/>
    <w:rsid w:val="00B2145F"/>
    <w:rsid w:val="00B2435D"/>
    <w:rsid w:val="00B25C91"/>
    <w:rsid w:val="00B26CEB"/>
    <w:rsid w:val="00B27E77"/>
    <w:rsid w:val="00B32240"/>
    <w:rsid w:val="00B32A11"/>
    <w:rsid w:val="00B34393"/>
    <w:rsid w:val="00B366A2"/>
    <w:rsid w:val="00B37B94"/>
    <w:rsid w:val="00B422A7"/>
    <w:rsid w:val="00B5115A"/>
    <w:rsid w:val="00B52F4E"/>
    <w:rsid w:val="00B532EA"/>
    <w:rsid w:val="00B554C6"/>
    <w:rsid w:val="00B5561D"/>
    <w:rsid w:val="00B55771"/>
    <w:rsid w:val="00B60489"/>
    <w:rsid w:val="00B62C24"/>
    <w:rsid w:val="00B64DE8"/>
    <w:rsid w:val="00B65ABE"/>
    <w:rsid w:val="00B7122B"/>
    <w:rsid w:val="00B71BED"/>
    <w:rsid w:val="00B72D2C"/>
    <w:rsid w:val="00B74543"/>
    <w:rsid w:val="00B747E1"/>
    <w:rsid w:val="00B752AA"/>
    <w:rsid w:val="00B758A2"/>
    <w:rsid w:val="00B77201"/>
    <w:rsid w:val="00B772C2"/>
    <w:rsid w:val="00B825C2"/>
    <w:rsid w:val="00B84819"/>
    <w:rsid w:val="00B848AE"/>
    <w:rsid w:val="00B848F4"/>
    <w:rsid w:val="00B85FFF"/>
    <w:rsid w:val="00B87ECA"/>
    <w:rsid w:val="00B901D0"/>
    <w:rsid w:val="00B904D7"/>
    <w:rsid w:val="00B90FD6"/>
    <w:rsid w:val="00B949FA"/>
    <w:rsid w:val="00B95099"/>
    <w:rsid w:val="00B9789E"/>
    <w:rsid w:val="00B97920"/>
    <w:rsid w:val="00B97CD6"/>
    <w:rsid w:val="00B97CE1"/>
    <w:rsid w:val="00BA1284"/>
    <w:rsid w:val="00BA2001"/>
    <w:rsid w:val="00BA2F4B"/>
    <w:rsid w:val="00BA4480"/>
    <w:rsid w:val="00BA77DD"/>
    <w:rsid w:val="00BB0F44"/>
    <w:rsid w:val="00BB10C9"/>
    <w:rsid w:val="00BB2548"/>
    <w:rsid w:val="00BB2A5D"/>
    <w:rsid w:val="00BB5A19"/>
    <w:rsid w:val="00BB60F8"/>
    <w:rsid w:val="00BB62C9"/>
    <w:rsid w:val="00BC17FA"/>
    <w:rsid w:val="00BC1E3C"/>
    <w:rsid w:val="00BC1F9E"/>
    <w:rsid w:val="00BC436E"/>
    <w:rsid w:val="00BC6355"/>
    <w:rsid w:val="00BC7A7A"/>
    <w:rsid w:val="00BD1C55"/>
    <w:rsid w:val="00BD66F2"/>
    <w:rsid w:val="00BD6BD8"/>
    <w:rsid w:val="00BE0306"/>
    <w:rsid w:val="00BE239E"/>
    <w:rsid w:val="00BE2CAF"/>
    <w:rsid w:val="00BE35DE"/>
    <w:rsid w:val="00BE5B7F"/>
    <w:rsid w:val="00BF01B5"/>
    <w:rsid w:val="00BF077F"/>
    <w:rsid w:val="00BF140E"/>
    <w:rsid w:val="00BF252F"/>
    <w:rsid w:val="00BF3B98"/>
    <w:rsid w:val="00BF4EDC"/>
    <w:rsid w:val="00BF7356"/>
    <w:rsid w:val="00C001DE"/>
    <w:rsid w:val="00C03996"/>
    <w:rsid w:val="00C07B4E"/>
    <w:rsid w:val="00C10D79"/>
    <w:rsid w:val="00C12757"/>
    <w:rsid w:val="00C129B6"/>
    <w:rsid w:val="00C12F6E"/>
    <w:rsid w:val="00C13C1C"/>
    <w:rsid w:val="00C14E46"/>
    <w:rsid w:val="00C16AB2"/>
    <w:rsid w:val="00C21261"/>
    <w:rsid w:val="00C215F3"/>
    <w:rsid w:val="00C2178A"/>
    <w:rsid w:val="00C21F58"/>
    <w:rsid w:val="00C23074"/>
    <w:rsid w:val="00C24C1B"/>
    <w:rsid w:val="00C27849"/>
    <w:rsid w:val="00C300F1"/>
    <w:rsid w:val="00C3093B"/>
    <w:rsid w:val="00C31F7E"/>
    <w:rsid w:val="00C35083"/>
    <w:rsid w:val="00C35B2A"/>
    <w:rsid w:val="00C369A2"/>
    <w:rsid w:val="00C40D7A"/>
    <w:rsid w:val="00C41A53"/>
    <w:rsid w:val="00C43610"/>
    <w:rsid w:val="00C444DD"/>
    <w:rsid w:val="00C46C4E"/>
    <w:rsid w:val="00C46FAD"/>
    <w:rsid w:val="00C4798C"/>
    <w:rsid w:val="00C5146B"/>
    <w:rsid w:val="00C5192E"/>
    <w:rsid w:val="00C528C6"/>
    <w:rsid w:val="00C52CD1"/>
    <w:rsid w:val="00C52EFF"/>
    <w:rsid w:val="00C539F0"/>
    <w:rsid w:val="00C56A4C"/>
    <w:rsid w:val="00C57F7E"/>
    <w:rsid w:val="00C62440"/>
    <w:rsid w:val="00C62916"/>
    <w:rsid w:val="00C633FB"/>
    <w:rsid w:val="00C64929"/>
    <w:rsid w:val="00C64CCF"/>
    <w:rsid w:val="00C6533D"/>
    <w:rsid w:val="00C66023"/>
    <w:rsid w:val="00C66765"/>
    <w:rsid w:val="00C667C6"/>
    <w:rsid w:val="00C67D14"/>
    <w:rsid w:val="00C67E94"/>
    <w:rsid w:val="00C7072B"/>
    <w:rsid w:val="00C710F9"/>
    <w:rsid w:val="00C712A1"/>
    <w:rsid w:val="00C71DD4"/>
    <w:rsid w:val="00C72479"/>
    <w:rsid w:val="00C72580"/>
    <w:rsid w:val="00C725B3"/>
    <w:rsid w:val="00C73724"/>
    <w:rsid w:val="00C747DD"/>
    <w:rsid w:val="00C74D4B"/>
    <w:rsid w:val="00C75172"/>
    <w:rsid w:val="00C752A0"/>
    <w:rsid w:val="00C76FA9"/>
    <w:rsid w:val="00C800D0"/>
    <w:rsid w:val="00C80984"/>
    <w:rsid w:val="00C82DC1"/>
    <w:rsid w:val="00C83CD1"/>
    <w:rsid w:val="00C86470"/>
    <w:rsid w:val="00C86603"/>
    <w:rsid w:val="00C86BF3"/>
    <w:rsid w:val="00C901CF"/>
    <w:rsid w:val="00C9028E"/>
    <w:rsid w:val="00C923D1"/>
    <w:rsid w:val="00C93DA9"/>
    <w:rsid w:val="00C94281"/>
    <w:rsid w:val="00C950C6"/>
    <w:rsid w:val="00C959EF"/>
    <w:rsid w:val="00C97743"/>
    <w:rsid w:val="00C97D3B"/>
    <w:rsid w:val="00C97E06"/>
    <w:rsid w:val="00CA13FB"/>
    <w:rsid w:val="00CA1746"/>
    <w:rsid w:val="00CA2BB5"/>
    <w:rsid w:val="00CA4417"/>
    <w:rsid w:val="00CA4731"/>
    <w:rsid w:val="00CA5026"/>
    <w:rsid w:val="00CA5685"/>
    <w:rsid w:val="00CA5DFB"/>
    <w:rsid w:val="00CB04FA"/>
    <w:rsid w:val="00CB0764"/>
    <w:rsid w:val="00CB25CA"/>
    <w:rsid w:val="00CB36EB"/>
    <w:rsid w:val="00CB41BA"/>
    <w:rsid w:val="00CB5602"/>
    <w:rsid w:val="00CB64EE"/>
    <w:rsid w:val="00CB7F63"/>
    <w:rsid w:val="00CC008B"/>
    <w:rsid w:val="00CC1A59"/>
    <w:rsid w:val="00CC1D24"/>
    <w:rsid w:val="00CC506F"/>
    <w:rsid w:val="00CC54C8"/>
    <w:rsid w:val="00CC7757"/>
    <w:rsid w:val="00CD1413"/>
    <w:rsid w:val="00CD16CC"/>
    <w:rsid w:val="00CD1880"/>
    <w:rsid w:val="00CD2E64"/>
    <w:rsid w:val="00CD36C1"/>
    <w:rsid w:val="00CD36E9"/>
    <w:rsid w:val="00CD3A4F"/>
    <w:rsid w:val="00CD3DA4"/>
    <w:rsid w:val="00CD61C7"/>
    <w:rsid w:val="00CD6C80"/>
    <w:rsid w:val="00CD7813"/>
    <w:rsid w:val="00CD78E5"/>
    <w:rsid w:val="00CE0A90"/>
    <w:rsid w:val="00CE1527"/>
    <w:rsid w:val="00CE34F3"/>
    <w:rsid w:val="00CE3D6B"/>
    <w:rsid w:val="00CF156D"/>
    <w:rsid w:val="00CF2937"/>
    <w:rsid w:val="00CF3177"/>
    <w:rsid w:val="00CF335B"/>
    <w:rsid w:val="00CF49E5"/>
    <w:rsid w:val="00CF4EF3"/>
    <w:rsid w:val="00CF6B4B"/>
    <w:rsid w:val="00CF7194"/>
    <w:rsid w:val="00CF797D"/>
    <w:rsid w:val="00D04DF8"/>
    <w:rsid w:val="00D067E4"/>
    <w:rsid w:val="00D0764A"/>
    <w:rsid w:val="00D111C3"/>
    <w:rsid w:val="00D12FF1"/>
    <w:rsid w:val="00D13F8A"/>
    <w:rsid w:val="00D15832"/>
    <w:rsid w:val="00D15E36"/>
    <w:rsid w:val="00D17AC7"/>
    <w:rsid w:val="00D2005E"/>
    <w:rsid w:val="00D20315"/>
    <w:rsid w:val="00D219A2"/>
    <w:rsid w:val="00D221F2"/>
    <w:rsid w:val="00D2435B"/>
    <w:rsid w:val="00D243E5"/>
    <w:rsid w:val="00D24534"/>
    <w:rsid w:val="00D246F7"/>
    <w:rsid w:val="00D25878"/>
    <w:rsid w:val="00D264A6"/>
    <w:rsid w:val="00D274D3"/>
    <w:rsid w:val="00D301B4"/>
    <w:rsid w:val="00D3338B"/>
    <w:rsid w:val="00D342D3"/>
    <w:rsid w:val="00D34C19"/>
    <w:rsid w:val="00D35077"/>
    <w:rsid w:val="00D379E9"/>
    <w:rsid w:val="00D37A34"/>
    <w:rsid w:val="00D41713"/>
    <w:rsid w:val="00D41A2C"/>
    <w:rsid w:val="00D427AB"/>
    <w:rsid w:val="00D42EBA"/>
    <w:rsid w:val="00D434E8"/>
    <w:rsid w:val="00D52030"/>
    <w:rsid w:val="00D53890"/>
    <w:rsid w:val="00D556BD"/>
    <w:rsid w:val="00D556D1"/>
    <w:rsid w:val="00D573A2"/>
    <w:rsid w:val="00D60BF5"/>
    <w:rsid w:val="00D61763"/>
    <w:rsid w:val="00D6292F"/>
    <w:rsid w:val="00D669FA"/>
    <w:rsid w:val="00D708D1"/>
    <w:rsid w:val="00D7160B"/>
    <w:rsid w:val="00D7242B"/>
    <w:rsid w:val="00D73377"/>
    <w:rsid w:val="00D73381"/>
    <w:rsid w:val="00D757EB"/>
    <w:rsid w:val="00D75807"/>
    <w:rsid w:val="00D75CDB"/>
    <w:rsid w:val="00D82E83"/>
    <w:rsid w:val="00D832BA"/>
    <w:rsid w:val="00D83FE2"/>
    <w:rsid w:val="00D877DE"/>
    <w:rsid w:val="00D87D27"/>
    <w:rsid w:val="00D911A9"/>
    <w:rsid w:val="00D9234E"/>
    <w:rsid w:val="00D94283"/>
    <w:rsid w:val="00D976C6"/>
    <w:rsid w:val="00DA0E97"/>
    <w:rsid w:val="00DA33C5"/>
    <w:rsid w:val="00DA3E3D"/>
    <w:rsid w:val="00DA553C"/>
    <w:rsid w:val="00DA62F7"/>
    <w:rsid w:val="00DA763F"/>
    <w:rsid w:val="00DB19EF"/>
    <w:rsid w:val="00DB23A9"/>
    <w:rsid w:val="00DB35F5"/>
    <w:rsid w:val="00DB387A"/>
    <w:rsid w:val="00DB3E84"/>
    <w:rsid w:val="00DB797B"/>
    <w:rsid w:val="00DC0CAC"/>
    <w:rsid w:val="00DC0E56"/>
    <w:rsid w:val="00DC1D16"/>
    <w:rsid w:val="00DC244C"/>
    <w:rsid w:val="00DC3203"/>
    <w:rsid w:val="00DC3DAD"/>
    <w:rsid w:val="00DC42AF"/>
    <w:rsid w:val="00DC589B"/>
    <w:rsid w:val="00DC5C88"/>
    <w:rsid w:val="00DC623E"/>
    <w:rsid w:val="00DC79D5"/>
    <w:rsid w:val="00DC7E6D"/>
    <w:rsid w:val="00DD2271"/>
    <w:rsid w:val="00DD2461"/>
    <w:rsid w:val="00DD36D6"/>
    <w:rsid w:val="00DD38BE"/>
    <w:rsid w:val="00DD6352"/>
    <w:rsid w:val="00DD7C9D"/>
    <w:rsid w:val="00DD7E1B"/>
    <w:rsid w:val="00DE03B3"/>
    <w:rsid w:val="00DE0A42"/>
    <w:rsid w:val="00DE0ABD"/>
    <w:rsid w:val="00DE0DFE"/>
    <w:rsid w:val="00DE1F86"/>
    <w:rsid w:val="00DE542A"/>
    <w:rsid w:val="00DE6FD1"/>
    <w:rsid w:val="00DE7BA7"/>
    <w:rsid w:val="00DF03EA"/>
    <w:rsid w:val="00DF1B00"/>
    <w:rsid w:val="00DF3119"/>
    <w:rsid w:val="00DF4281"/>
    <w:rsid w:val="00DF4627"/>
    <w:rsid w:val="00DF5F2F"/>
    <w:rsid w:val="00E0141B"/>
    <w:rsid w:val="00E03638"/>
    <w:rsid w:val="00E0429D"/>
    <w:rsid w:val="00E07627"/>
    <w:rsid w:val="00E10EB3"/>
    <w:rsid w:val="00E12A0B"/>
    <w:rsid w:val="00E154AD"/>
    <w:rsid w:val="00E15C51"/>
    <w:rsid w:val="00E172D6"/>
    <w:rsid w:val="00E17459"/>
    <w:rsid w:val="00E17C72"/>
    <w:rsid w:val="00E20DA2"/>
    <w:rsid w:val="00E2115D"/>
    <w:rsid w:val="00E21ADC"/>
    <w:rsid w:val="00E21B2A"/>
    <w:rsid w:val="00E22738"/>
    <w:rsid w:val="00E227BB"/>
    <w:rsid w:val="00E227E0"/>
    <w:rsid w:val="00E2291E"/>
    <w:rsid w:val="00E23E98"/>
    <w:rsid w:val="00E241FC"/>
    <w:rsid w:val="00E242B7"/>
    <w:rsid w:val="00E253EE"/>
    <w:rsid w:val="00E27885"/>
    <w:rsid w:val="00E32890"/>
    <w:rsid w:val="00E33735"/>
    <w:rsid w:val="00E337BA"/>
    <w:rsid w:val="00E33FC9"/>
    <w:rsid w:val="00E34C6F"/>
    <w:rsid w:val="00E36CC9"/>
    <w:rsid w:val="00E372DC"/>
    <w:rsid w:val="00E37AB9"/>
    <w:rsid w:val="00E412AB"/>
    <w:rsid w:val="00E42067"/>
    <w:rsid w:val="00E43131"/>
    <w:rsid w:val="00E43DFC"/>
    <w:rsid w:val="00E4432C"/>
    <w:rsid w:val="00E44EC0"/>
    <w:rsid w:val="00E46CCF"/>
    <w:rsid w:val="00E47C3E"/>
    <w:rsid w:val="00E507E0"/>
    <w:rsid w:val="00E50CF3"/>
    <w:rsid w:val="00E53BDF"/>
    <w:rsid w:val="00E53C30"/>
    <w:rsid w:val="00E54AE2"/>
    <w:rsid w:val="00E56015"/>
    <w:rsid w:val="00E60E8C"/>
    <w:rsid w:val="00E61AD5"/>
    <w:rsid w:val="00E620CC"/>
    <w:rsid w:val="00E6372A"/>
    <w:rsid w:val="00E65A8B"/>
    <w:rsid w:val="00E6735B"/>
    <w:rsid w:val="00E712B8"/>
    <w:rsid w:val="00E73239"/>
    <w:rsid w:val="00E7421D"/>
    <w:rsid w:val="00E80843"/>
    <w:rsid w:val="00E81069"/>
    <w:rsid w:val="00E8355A"/>
    <w:rsid w:val="00E85A60"/>
    <w:rsid w:val="00E864FF"/>
    <w:rsid w:val="00E8701A"/>
    <w:rsid w:val="00E87ED5"/>
    <w:rsid w:val="00E87EE8"/>
    <w:rsid w:val="00E912DF"/>
    <w:rsid w:val="00E91B80"/>
    <w:rsid w:val="00E9224B"/>
    <w:rsid w:val="00E928B4"/>
    <w:rsid w:val="00E92C98"/>
    <w:rsid w:val="00E96102"/>
    <w:rsid w:val="00E9628A"/>
    <w:rsid w:val="00E96CC9"/>
    <w:rsid w:val="00E97DC9"/>
    <w:rsid w:val="00EA2FDD"/>
    <w:rsid w:val="00EA3796"/>
    <w:rsid w:val="00EB08A0"/>
    <w:rsid w:val="00EB1990"/>
    <w:rsid w:val="00EB2860"/>
    <w:rsid w:val="00EB428C"/>
    <w:rsid w:val="00EB4FAB"/>
    <w:rsid w:val="00EB60A2"/>
    <w:rsid w:val="00EB6B50"/>
    <w:rsid w:val="00EB6DE2"/>
    <w:rsid w:val="00EB7520"/>
    <w:rsid w:val="00EB7BF6"/>
    <w:rsid w:val="00EC0224"/>
    <w:rsid w:val="00EC1F96"/>
    <w:rsid w:val="00EC2619"/>
    <w:rsid w:val="00EC34F7"/>
    <w:rsid w:val="00EC3A52"/>
    <w:rsid w:val="00EC49DC"/>
    <w:rsid w:val="00EC574B"/>
    <w:rsid w:val="00EC5E83"/>
    <w:rsid w:val="00EC6574"/>
    <w:rsid w:val="00EC6D03"/>
    <w:rsid w:val="00EC7039"/>
    <w:rsid w:val="00ED1ACA"/>
    <w:rsid w:val="00ED2231"/>
    <w:rsid w:val="00ED297C"/>
    <w:rsid w:val="00ED3494"/>
    <w:rsid w:val="00ED472F"/>
    <w:rsid w:val="00ED4CB7"/>
    <w:rsid w:val="00ED5680"/>
    <w:rsid w:val="00ED6866"/>
    <w:rsid w:val="00ED706F"/>
    <w:rsid w:val="00ED7834"/>
    <w:rsid w:val="00EE06EF"/>
    <w:rsid w:val="00EE17CC"/>
    <w:rsid w:val="00EE26FA"/>
    <w:rsid w:val="00EE3134"/>
    <w:rsid w:val="00EE4A7B"/>
    <w:rsid w:val="00EE513A"/>
    <w:rsid w:val="00EE5743"/>
    <w:rsid w:val="00EE5DBC"/>
    <w:rsid w:val="00EF132C"/>
    <w:rsid w:val="00EF2383"/>
    <w:rsid w:val="00EF31B6"/>
    <w:rsid w:val="00EF3831"/>
    <w:rsid w:val="00EF4F6A"/>
    <w:rsid w:val="00EF5DEF"/>
    <w:rsid w:val="00EF5FD9"/>
    <w:rsid w:val="00F0042C"/>
    <w:rsid w:val="00F00508"/>
    <w:rsid w:val="00F013B7"/>
    <w:rsid w:val="00F0172C"/>
    <w:rsid w:val="00F01995"/>
    <w:rsid w:val="00F01B79"/>
    <w:rsid w:val="00F02CD4"/>
    <w:rsid w:val="00F044F5"/>
    <w:rsid w:val="00F0569E"/>
    <w:rsid w:val="00F11900"/>
    <w:rsid w:val="00F11F55"/>
    <w:rsid w:val="00F12A14"/>
    <w:rsid w:val="00F12D3C"/>
    <w:rsid w:val="00F13669"/>
    <w:rsid w:val="00F17BB5"/>
    <w:rsid w:val="00F2291D"/>
    <w:rsid w:val="00F23997"/>
    <w:rsid w:val="00F239C1"/>
    <w:rsid w:val="00F25850"/>
    <w:rsid w:val="00F26669"/>
    <w:rsid w:val="00F30A5B"/>
    <w:rsid w:val="00F31FCC"/>
    <w:rsid w:val="00F329FD"/>
    <w:rsid w:val="00F3402C"/>
    <w:rsid w:val="00F34478"/>
    <w:rsid w:val="00F35CA1"/>
    <w:rsid w:val="00F37247"/>
    <w:rsid w:val="00F372A3"/>
    <w:rsid w:val="00F40B7C"/>
    <w:rsid w:val="00F42E6E"/>
    <w:rsid w:val="00F43CC1"/>
    <w:rsid w:val="00F441CB"/>
    <w:rsid w:val="00F467D1"/>
    <w:rsid w:val="00F46B5F"/>
    <w:rsid w:val="00F47F83"/>
    <w:rsid w:val="00F501CD"/>
    <w:rsid w:val="00F50C3D"/>
    <w:rsid w:val="00F523EF"/>
    <w:rsid w:val="00F532AF"/>
    <w:rsid w:val="00F53C27"/>
    <w:rsid w:val="00F543EA"/>
    <w:rsid w:val="00F544D0"/>
    <w:rsid w:val="00F54A1C"/>
    <w:rsid w:val="00F564EE"/>
    <w:rsid w:val="00F57884"/>
    <w:rsid w:val="00F61082"/>
    <w:rsid w:val="00F6278F"/>
    <w:rsid w:val="00F62D6B"/>
    <w:rsid w:val="00F63AF6"/>
    <w:rsid w:val="00F64E17"/>
    <w:rsid w:val="00F6524C"/>
    <w:rsid w:val="00F66B32"/>
    <w:rsid w:val="00F6797C"/>
    <w:rsid w:val="00F70E51"/>
    <w:rsid w:val="00F71160"/>
    <w:rsid w:val="00F71F61"/>
    <w:rsid w:val="00F7275C"/>
    <w:rsid w:val="00F75EB4"/>
    <w:rsid w:val="00F77BEC"/>
    <w:rsid w:val="00F818AD"/>
    <w:rsid w:val="00F82458"/>
    <w:rsid w:val="00F908B4"/>
    <w:rsid w:val="00F91175"/>
    <w:rsid w:val="00F92A27"/>
    <w:rsid w:val="00F954C4"/>
    <w:rsid w:val="00F95B7B"/>
    <w:rsid w:val="00F95D7D"/>
    <w:rsid w:val="00F962F7"/>
    <w:rsid w:val="00F9669F"/>
    <w:rsid w:val="00F96A0A"/>
    <w:rsid w:val="00F97260"/>
    <w:rsid w:val="00FA004E"/>
    <w:rsid w:val="00FA006B"/>
    <w:rsid w:val="00FA1399"/>
    <w:rsid w:val="00FA21C9"/>
    <w:rsid w:val="00FA3156"/>
    <w:rsid w:val="00FA4273"/>
    <w:rsid w:val="00FA4E5E"/>
    <w:rsid w:val="00FA5781"/>
    <w:rsid w:val="00FA580B"/>
    <w:rsid w:val="00FA58FF"/>
    <w:rsid w:val="00FA5AC9"/>
    <w:rsid w:val="00FB126F"/>
    <w:rsid w:val="00FB21BB"/>
    <w:rsid w:val="00FB2276"/>
    <w:rsid w:val="00FB2D5F"/>
    <w:rsid w:val="00FB3B15"/>
    <w:rsid w:val="00FB47A7"/>
    <w:rsid w:val="00FB48EE"/>
    <w:rsid w:val="00FB4AC0"/>
    <w:rsid w:val="00FB71BD"/>
    <w:rsid w:val="00FB779B"/>
    <w:rsid w:val="00FC33B0"/>
    <w:rsid w:val="00FC3687"/>
    <w:rsid w:val="00FC51F6"/>
    <w:rsid w:val="00FD371E"/>
    <w:rsid w:val="00FD375D"/>
    <w:rsid w:val="00FD4917"/>
    <w:rsid w:val="00FD5934"/>
    <w:rsid w:val="00FE0014"/>
    <w:rsid w:val="00FE02B5"/>
    <w:rsid w:val="00FE14C0"/>
    <w:rsid w:val="00FE273F"/>
    <w:rsid w:val="00FE73A5"/>
    <w:rsid w:val="00FE746B"/>
    <w:rsid w:val="00FF067C"/>
    <w:rsid w:val="00FF090B"/>
    <w:rsid w:val="00FF16E0"/>
    <w:rsid w:val="00FF223C"/>
    <w:rsid w:val="00FF22B0"/>
    <w:rsid w:val="00FF367A"/>
    <w:rsid w:val="00FF3DCF"/>
    <w:rsid w:val="00FF435B"/>
    <w:rsid w:val="00FF448F"/>
    <w:rsid w:val="00FF7B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D041D"/>
  <w15:docId w15:val="{01C51532-1FD5-4189-983B-483B6BEAF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9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erdana" w:hAnsi="Verdana"/>
    </w:rPr>
  </w:style>
  <w:style w:type="paragraph" w:styleId="Ttulo1">
    <w:name w:val="heading 1"/>
    <w:basedOn w:val="Normal"/>
    <w:next w:val="Normal"/>
    <w:qFormat/>
    <w:locked/>
    <w:pPr>
      <w:keepNext/>
      <w:jc w:val="center"/>
      <w:outlineLvl w:val="0"/>
    </w:pPr>
    <w:rPr>
      <w:b/>
      <w:sz w:val="28"/>
    </w:rPr>
  </w:style>
  <w:style w:type="paragraph" w:styleId="Ttulo2">
    <w:name w:val="heading 2"/>
    <w:basedOn w:val="Normal"/>
    <w:next w:val="Normal"/>
    <w:link w:val="Ttulo2Char"/>
    <w:semiHidden/>
    <w:unhideWhenUsed/>
    <w:qFormat/>
    <w:rsid w:val="004F1AB3"/>
    <w:pPr>
      <w:keepNext/>
      <w:spacing w:before="240" w:after="60"/>
      <w:outlineLvl w:val="1"/>
    </w:pPr>
    <w:rPr>
      <w:rFonts w:ascii="Cambria" w:hAnsi="Cambria"/>
      <w:b/>
      <w:bCs/>
      <w:i/>
      <w:iCs/>
      <w:sz w:val="28"/>
      <w:szCs w:val="28"/>
      <w:lang w:eastAsia="x-none"/>
    </w:rPr>
  </w:style>
  <w:style w:type="paragraph" w:styleId="Ttulo3">
    <w:name w:val="heading 3"/>
    <w:basedOn w:val="Normal"/>
    <w:next w:val="Normal"/>
    <w:link w:val="Ttulo3Char"/>
    <w:qFormat/>
    <w:locked/>
    <w:rsid w:val="00FF067C"/>
    <w:pPr>
      <w:keepNext/>
      <w:spacing w:before="240" w:after="60"/>
      <w:outlineLvl w:val="2"/>
    </w:pPr>
    <w:rPr>
      <w:rFonts w:ascii="Arial" w:hAnsi="Arial" w:cs="Arial"/>
      <w:b/>
      <w:bCs/>
      <w:sz w:val="26"/>
      <w:szCs w:val="26"/>
    </w:rPr>
  </w:style>
  <w:style w:type="paragraph" w:styleId="Ttulo4">
    <w:name w:val="heading 4"/>
    <w:basedOn w:val="Normal"/>
    <w:next w:val="Normal"/>
    <w:link w:val="Ttulo4Char"/>
    <w:semiHidden/>
    <w:unhideWhenUsed/>
    <w:qFormat/>
    <w:rsid w:val="008952F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ocked/>
    <w:pPr>
      <w:tabs>
        <w:tab w:val="center" w:pos="4419"/>
        <w:tab w:val="right" w:pos="8838"/>
      </w:tabs>
    </w:pPr>
  </w:style>
  <w:style w:type="paragraph" w:styleId="Rodap">
    <w:name w:val="footer"/>
    <w:basedOn w:val="Normal"/>
    <w:link w:val="RodapChar"/>
    <w:uiPriority w:val="99"/>
    <w:rsid w:val="00C76FA9"/>
    <w:pPr>
      <w:tabs>
        <w:tab w:val="center" w:pos="4252"/>
        <w:tab w:val="right" w:pos="8504"/>
      </w:tabs>
    </w:pPr>
    <w:rPr>
      <w:sz w:val="12"/>
      <w:lang w:eastAsia="x-none"/>
    </w:rPr>
  </w:style>
  <w:style w:type="paragraph" w:styleId="Textodenotaderodap">
    <w:name w:val="footnote text"/>
    <w:basedOn w:val="Normal"/>
    <w:link w:val="TextodenotaderodapChar"/>
    <w:locked/>
    <w:rsid w:val="00A270D0"/>
    <w:pPr>
      <w:jc w:val="both"/>
    </w:pPr>
    <w:rPr>
      <w:sz w:val="18"/>
      <w:lang w:eastAsia="x-none"/>
    </w:rPr>
  </w:style>
  <w:style w:type="character" w:styleId="Refdenotaderodap">
    <w:name w:val="footnote reference"/>
    <w:locked/>
    <w:rPr>
      <w:vertAlign w:val="superscript"/>
    </w:rPr>
  </w:style>
  <w:style w:type="paragraph" w:styleId="Textodebalo">
    <w:name w:val="Balloon Text"/>
    <w:basedOn w:val="Normal"/>
    <w:semiHidden/>
    <w:locked/>
    <w:rPr>
      <w:rFonts w:ascii="Tahoma" w:hAnsi="Tahoma" w:cs="Tahoma"/>
      <w:sz w:val="16"/>
      <w:szCs w:val="16"/>
    </w:rPr>
  </w:style>
  <w:style w:type="character" w:styleId="Nmerodepgina">
    <w:name w:val="page number"/>
    <w:locked/>
    <w:rPr>
      <w:rFonts w:ascii="Verdana" w:hAnsi="Verdana"/>
    </w:rPr>
  </w:style>
  <w:style w:type="paragraph" w:customStyle="1" w:styleId="001-CABEALHO">
    <w:name w:val="001-CABEÇALHO"/>
    <w:basedOn w:val="Normal"/>
    <w:qFormat/>
    <w:rsid w:val="00AE4D4A"/>
    <w:pPr>
      <w:ind w:right="1314"/>
    </w:pPr>
    <w:rPr>
      <w:noProof/>
    </w:rPr>
  </w:style>
  <w:style w:type="paragraph" w:customStyle="1" w:styleId="001-TOPICO">
    <w:name w:val="001-TOPICO"/>
    <w:basedOn w:val="Ttulo3"/>
    <w:link w:val="001-TOPICOChar"/>
    <w:qFormat/>
    <w:rsid w:val="00730C52"/>
    <w:pPr>
      <w:numPr>
        <w:numId w:val="1"/>
      </w:numPr>
      <w:pBdr>
        <w:bottom w:val="single" w:sz="2" w:space="1" w:color="00739C"/>
      </w:pBdr>
      <w:tabs>
        <w:tab w:val="clear" w:pos="1598"/>
        <w:tab w:val="left" w:pos="426"/>
      </w:tabs>
      <w:spacing w:before="40" w:after="160"/>
      <w:ind w:left="425" w:right="40" w:hanging="425"/>
      <w:jc w:val="both"/>
    </w:pPr>
    <w:rPr>
      <w:rFonts w:ascii="Verdana" w:hAnsi="Verdana"/>
      <w:caps/>
      <w:sz w:val="21"/>
      <w:szCs w:val="28"/>
    </w:rPr>
  </w:style>
  <w:style w:type="paragraph" w:customStyle="1" w:styleId="004-TEXTONORMAL">
    <w:name w:val="004-TEXTO NORMAL"/>
    <w:basedOn w:val="Normal"/>
    <w:link w:val="004-TEXTONORMALChar"/>
    <w:qFormat/>
    <w:rsid w:val="008E33C1"/>
    <w:pPr>
      <w:spacing w:before="40" w:after="160"/>
      <w:ind w:right="40"/>
      <w:contextualSpacing/>
      <w:jc w:val="both"/>
    </w:pPr>
  </w:style>
  <w:style w:type="paragraph" w:customStyle="1" w:styleId="002-SUBTOPICO">
    <w:name w:val="002-SUBTOPICO"/>
    <w:basedOn w:val="001-TOPICO"/>
    <w:next w:val="Normal"/>
    <w:rsid w:val="00E337BA"/>
    <w:pPr>
      <w:numPr>
        <w:ilvl w:val="1"/>
      </w:numPr>
      <w:pBdr>
        <w:bottom w:val="single" w:sz="2" w:space="0" w:color="auto"/>
      </w:pBdr>
      <w:tabs>
        <w:tab w:val="clear" w:pos="426"/>
        <w:tab w:val="clear" w:pos="2134"/>
        <w:tab w:val="left" w:pos="851"/>
      </w:tabs>
      <w:spacing w:after="120"/>
      <w:ind w:left="851" w:hanging="567"/>
    </w:pPr>
    <w:rPr>
      <w:b w:val="0"/>
      <w:bCs w:val="0"/>
      <w:szCs w:val="24"/>
    </w:rPr>
  </w:style>
  <w:style w:type="paragraph" w:customStyle="1" w:styleId="005-BULLETS">
    <w:name w:val="005-BULLETS"/>
    <w:basedOn w:val="004-TEXTONORMAL"/>
    <w:rsid w:val="00730C52"/>
    <w:pPr>
      <w:numPr>
        <w:numId w:val="2"/>
      </w:numPr>
      <w:pBdr>
        <w:top w:val="single" w:sz="2" w:space="0" w:color="FFFFFF"/>
        <w:bottom w:val="single" w:sz="2" w:space="1" w:color="FFFFFF"/>
      </w:pBdr>
      <w:spacing w:after="260"/>
      <w:ind w:left="709" w:hanging="357"/>
    </w:pPr>
    <w:rPr>
      <w:sz w:val="21"/>
    </w:rPr>
  </w:style>
  <w:style w:type="paragraph" w:customStyle="1" w:styleId="ENDEREAMENTO">
    <w:name w:val="ENDEREÇAMENTO"/>
    <w:basedOn w:val="Normal"/>
    <w:next w:val="Normal"/>
    <w:rsid w:val="007A5B58"/>
    <w:pPr>
      <w:jc w:val="both"/>
    </w:pPr>
    <w:rPr>
      <w:b/>
      <w:caps/>
      <w:sz w:val="21"/>
    </w:rPr>
  </w:style>
  <w:style w:type="paragraph" w:customStyle="1" w:styleId="003-SUBTOPICO2">
    <w:name w:val="003-SUBTOPICO2"/>
    <w:basedOn w:val="001-TOPICO"/>
    <w:next w:val="Normal"/>
    <w:link w:val="003-SUBTOPICO2CharChar"/>
    <w:rsid w:val="00E337BA"/>
    <w:pPr>
      <w:numPr>
        <w:ilvl w:val="2"/>
      </w:numPr>
      <w:pBdr>
        <w:bottom w:val="single" w:sz="4" w:space="1" w:color="auto"/>
      </w:pBdr>
      <w:tabs>
        <w:tab w:val="clear" w:pos="426"/>
        <w:tab w:val="clear" w:pos="2854"/>
        <w:tab w:val="left" w:pos="1418"/>
      </w:tabs>
      <w:spacing w:after="120"/>
      <w:ind w:left="1418" w:hanging="851"/>
    </w:pPr>
    <w:rPr>
      <w:b w:val="0"/>
    </w:rPr>
  </w:style>
  <w:style w:type="paragraph" w:customStyle="1" w:styleId="014-ASSINATURA">
    <w:name w:val="014 - ASSINATURA"/>
    <w:basedOn w:val="Normal"/>
    <w:link w:val="014-ASSINATURACharChar"/>
    <w:qFormat/>
    <w:rsid w:val="00AE4D4A"/>
    <w:pPr>
      <w:pBdr>
        <w:top w:val="single" w:sz="8" w:space="1" w:color="999999"/>
        <w:between w:val="single" w:sz="8" w:space="1" w:color="BFBFBF"/>
      </w:pBdr>
      <w:shd w:val="clear" w:color="auto" w:fill="FFFFFF"/>
      <w:ind w:right="5568"/>
    </w:pPr>
    <w:rPr>
      <w:rFonts w:eastAsia="Arial Unicode MS"/>
      <w:noProof/>
      <w:szCs w:val="14"/>
      <w:lang w:eastAsia="en-US"/>
    </w:rPr>
  </w:style>
  <w:style w:type="character" w:customStyle="1" w:styleId="008-NEGRITO">
    <w:name w:val="008-NEGRITO"/>
    <w:rsid w:val="00BB5A19"/>
    <w:rPr>
      <w:b/>
      <w:lang w:val="pt-BR"/>
    </w:rPr>
  </w:style>
  <w:style w:type="character" w:customStyle="1" w:styleId="007-ITALICO">
    <w:name w:val="007-ITALICO"/>
    <w:rsid w:val="00BB5A19"/>
    <w:rPr>
      <w:i/>
      <w:lang w:val="pt-BR"/>
    </w:rPr>
  </w:style>
  <w:style w:type="paragraph" w:customStyle="1" w:styleId="009-NEGRITOITALICO">
    <w:name w:val="009-NEGRITO+ITALICO"/>
    <w:basedOn w:val="004-TEXTONORMAL"/>
    <w:link w:val="009-NEGRITOITALICOChar"/>
    <w:rsid w:val="00BB5A19"/>
    <w:rPr>
      <w:b/>
      <w:i/>
    </w:rPr>
  </w:style>
  <w:style w:type="character" w:customStyle="1" w:styleId="004-TEXTONORMALChar">
    <w:name w:val="004-TEXTO NORMAL Char"/>
    <w:link w:val="004-TEXTONORMAL"/>
    <w:rsid w:val="008E33C1"/>
    <w:rPr>
      <w:rFonts w:ascii="Verdana" w:hAnsi="Verdana"/>
      <w:lang w:val="pt-BR" w:eastAsia="pt-BR" w:bidi="ar-SA"/>
    </w:rPr>
  </w:style>
  <w:style w:type="character" w:customStyle="1" w:styleId="009-NEGRITOITALICOChar">
    <w:name w:val="009-NEGRITO+ITALICO Char"/>
    <w:link w:val="009-NEGRITOITALICO"/>
    <w:rsid w:val="00BB5A19"/>
    <w:rPr>
      <w:rFonts w:ascii="Verdana" w:hAnsi="Verdana"/>
      <w:b/>
      <w:i/>
      <w:lang w:val="pt-BR" w:eastAsia="pt-BR" w:bidi="ar-SA"/>
    </w:rPr>
  </w:style>
  <w:style w:type="character" w:customStyle="1" w:styleId="014-ASSINATURACharChar">
    <w:name w:val="014 - ASSINATURA Char Char"/>
    <w:link w:val="014-ASSINATURA"/>
    <w:rsid w:val="00AE4D4A"/>
    <w:rPr>
      <w:rFonts w:ascii="Verdana" w:eastAsia="Arial Unicode MS" w:hAnsi="Verdana"/>
      <w:noProof/>
      <w:szCs w:val="14"/>
      <w:lang w:val="pt-BR" w:eastAsia="en-US" w:bidi="ar-SA"/>
    </w:rPr>
  </w:style>
  <w:style w:type="paragraph" w:customStyle="1" w:styleId="000-Data">
    <w:name w:val="000-Data"/>
    <w:rsid w:val="00AE4D4A"/>
    <w:pPr>
      <w:spacing w:before="240" w:after="480"/>
    </w:pPr>
    <w:rPr>
      <w:rFonts w:ascii="Verdana" w:hAnsi="Verdana"/>
      <w:bCs/>
    </w:rPr>
  </w:style>
  <w:style w:type="paragraph" w:customStyle="1" w:styleId="012-JURISDOUTRINA">
    <w:name w:val="012-JURIS DOUTRINA"/>
    <w:basedOn w:val="004-TEXTONORMAL"/>
    <w:rsid w:val="00730C52"/>
    <w:pPr>
      <w:pBdr>
        <w:top w:val="single" w:sz="4" w:space="8" w:color="C0C0C0"/>
        <w:bottom w:val="single" w:sz="4" w:space="8" w:color="C0C0C0"/>
      </w:pBdr>
      <w:tabs>
        <w:tab w:val="left" w:pos="9356"/>
      </w:tabs>
      <w:ind w:left="1276"/>
    </w:pPr>
    <w:rPr>
      <w:color w:val="333333"/>
      <w:sz w:val="21"/>
      <w:szCs w:val="18"/>
    </w:rPr>
  </w:style>
  <w:style w:type="table" w:styleId="Tabelacomgrade">
    <w:name w:val="Table Grid"/>
    <w:basedOn w:val="Tabelanormal"/>
    <w:locked/>
    <w:rsid w:val="008A5C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16-REF">
    <w:name w:val="016-REF"/>
    <w:basedOn w:val="004-TEXTONORMAL"/>
    <w:rsid w:val="00AE4D4A"/>
    <w:pPr>
      <w:pBdr>
        <w:bottom w:val="single" w:sz="8" w:space="1" w:color="BFBFBF"/>
      </w:pBdr>
      <w:spacing w:before="240" w:after="360"/>
      <w:jc w:val="left"/>
    </w:pPr>
  </w:style>
  <w:style w:type="paragraph" w:customStyle="1" w:styleId="000-MEMORANDUM">
    <w:name w:val="000-MEMORANDUM"/>
    <w:basedOn w:val="Normal"/>
    <w:rsid w:val="00E227BB"/>
    <w:pPr>
      <w:spacing w:before="360" w:after="360"/>
      <w:jc w:val="center"/>
    </w:pPr>
    <w:rPr>
      <w:b/>
      <w:color w:val="00739C"/>
      <w:sz w:val="22"/>
      <w:szCs w:val="36"/>
    </w:rPr>
  </w:style>
  <w:style w:type="paragraph" w:customStyle="1" w:styleId="Estilo003-SUBTOPICO211pt">
    <w:name w:val="Estilo 003-SUBTOPICO2 + 11 pt"/>
    <w:basedOn w:val="003-SUBTOPICO2"/>
    <w:link w:val="Estilo003-SUBTOPICO211ptChar"/>
    <w:locked/>
    <w:rsid w:val="00923983"/>
    <w:rPr>
      <w:b/>
      <w:sz w:val="22"/>
      <w:szCs w:val="22"/>
    </w:rPr>
  </w:style>
  <w:style w:type="character" w:customStyle="1" w:styleId="Ttulo3Char">
    <w:name w:val="Título 3 Char"/>
    <w:link w:val="Ttulo3"/>
    <w:rsid w:val="00923983"/>
    <w:rPr>
      <w:rFonts w:ascii="Arial" w:hAnsi="Arial" w:cs="Arial"/>
      <w:b/>
      <w:bCs/>
      <w:sz w:val="26"/>
      <w:szCs w:val="26"/>
      <w:lang w:val="en-US" w:eastAsia="pt-BR" w:bidi="ar-SA"/>
    </w:rPr>
  </w:style>
  <w:style w:type="character" w:customStyle="1" w:styleId="001-TOPICOChar">
    <w:name w:val="001-TOPICO Char"/>
    <w:link w:val="001-TOPICO"/>
    <w:rsid w:val="00730C52"/>
    <w:rPr>
      <w:rFonts w:ascii="Verdana" w:hAnsi="Verdana" w:cs="Arial"/>
      <w:b/>
      <w:bCs/>
      <w:caps/>
      <w:sz w:val="21"/>
      <w:szCs w:val="28"/>
    </w:rPr>
  </w:style>
  <w:style w:type="character" w:customStyle="1" w:styleId="003-SUBTOPICO2CharChar">
    <w:name w:val="003-SUBTOPICO2 Char Char"/>
    <w:basedOn w:val="001-TOPICOChar"/>
    <w:link w:val="003-SUBTOPICO2"/>
    <w:rsid w:val="00E337BA"/>
    <w:rPr>
      <w:rFonts w:ascii="Verdana" w:hAnsi="Verdana" w:cs="Arial"/>
      <w:b w:val="0"/>
      <w:bCs/>
      <w:caps/>
      <w:sz w:val="21"/>
      <w:szCs w:val="28"/>
    </w:rPr>
  </w:style>
  <w:style w:type="character" w:customStyle="1" w:styleId="Estilo003-SUBTOPICO211ptChar">
    <w:name w:val="Estilo 003-SUBTOPICO2 + 11 pt Char"/>
    <w:link w:val="Estilo003-SUBTOPICO211pt"/>
    <w:rsid w:val="00923983"/>
    <w:rPr>
      <w:rFonts w:ascii="Verdana" w:hAnsi="Verdana" w:cs="Arial"/>
      <w:b/>
      <w:bCs/>
      <w:caps/>
      <w:sz w:val="22"/>
      <w:szCs w:val="22"/>
    </w:rPr>
  </w:style>
  <w:style w:type="paragraph" w:customStyle="1" w:styleId="Estilo002-SUBTOPICOInferiorSimplesCinza-40025ptLargu">
    <w:name w:val="Estilo 002-SUBTOPICO + Inferior: (Simples Cinza-40%  025 pt Largu..."/>
    <w:basedOn w:val="002-SUBTOPICO"/>
    <w:locked/>
    <w:rsid w:val="00923983"/>
    <w:pPr>
      <w:pBdr>
        <w:bottom w:val="single" w:sz="2" w:space="0" w:color="999999"/>
      </w:pBdr>
    </w:pPr>
    <w:rPr>
      <w:rFonts w:cs="Times New Roman"/>
      <w:bCs/>
      <w:szCs w:val="20"/>
    </w:rPr>
  </w:style>
  <w:style w:type="paragraph" w:customStyle="1" w:styleId="PargrafoTexto">
    <w:name w:val="Parágrafo Texto"/>
    <w:basedOn w:val="Normal"/>
    <w:link w:val="PargrafoTextoChar"/>
    <w:rsid w:val="002C5275"/>
    <w:pPr>
      <w:spacing w:line="360" w:lineRule="auto"/>
      <w:ind w:firstLine="1418"/>
      <w:jc w:val="both"/>
    </w:pPr>
    <w:rPr>
      <w:sz w:val="21"/>
    </w:rPr>
  </w:style>
  <w:style w:type="paragraph" w:customStyle="1" w:styleId="Rodapprimeiralinha">
    <w:name w:val="Rodapé primeira linha"/>
    <w:basedOn w:val="Rodap"/>
    <w:rsid w:val="00C76FA9"/>
    <w:pPr>
      <w:spacing w:before="120"/>
    </w:pPr>
    <w:rPr>
      <w:sz w:val="14"/>
    </w:rPr>
  </w:style>
  <w:style w:type="paragraph" w:customStyle="1" w:styleId="Fecho">
    <w:name w:val="Fecho"/>
    <w:basedOn w:val="Normal"/>
    <w:rsid w:val="002C5275"/>
    <w:pPr>
      <w:spacing w:before="360"/>
      <w:jc w:val="center"/>
    </w:pPr>
    <w:rPr>
      <w:sz w:val="21"/>
    </w:rPr>
  </w:style>
  <w:style w:type="paragraph" w:customStyle="1" w:styleId="AssinaturaCentro">
    <w:name w:val="Assinatura Centro"/>
    <w:basedOn w:val="Normal"/>
    <w:link w:val="AssinaturaCentroChar"/>
    <w:rsid w:val="00D9234E"/>
    <w:pPr>
      <w:spacing w:before="1200"/>
      <w:jc w:val="center"/>
    </w:pPr>
    <w:rPr>
      <w:sz w:val="21"/>
    </w:rPr>
  </w:style>
  <w:style w:type="paragraph" w:customStyle="1" w:styleId="AssinaturaEsquerda">
    <w:name w:val="Assinatura Esquerda"/>
    <w:basedOn w:val="Normal"/>
    <w:next w:val="Normal"/>
    <w:rsid w:val="006266AF"/>
    <w:pPr>
      <w:spacing w:before="1200"/>
      <w:jc w:val="center"/>
    </w:pPr>
    <w:rPr>
      <w:sz w:val="21"/>
    </w:rPr>
  </w:style>
  <w:style w:type="paragraph" w:customStyle="1" w:styleId="AssinaturaDireita">
    <w:name w:val="Assinatura Direita"/>
    <w:basedOn w:val="Normal"/>
    <w:next w:val="Normal"/>
    <w:rsid w:val="006266AF"/>
    <w:pPr>
      <w:spacing w:before="1200"/>
      <w:jc w:val="center"/>
    </w:pPr>
    <w:rPr>
      <w:sz w:val="21"/>
    </w:rPr>
  </w:style>
  <w:style w:type="paragraph" w:customStyle="1" w:styleId="Nomedorecurso">
    <w:name w:val="Nome do recurso"/>
    <w:basedOn w:val="PargrafoTexto"/>
    <w:next w:val="Normal"/>
    <w:rsid w:val="00130F96"/>
    <w:pPr>
      <w:pBdr>
        <w:top w:val="single" w:sz="4" w:space="8" w:color="C0C0C0"/>
        <w:bottom w:val="single" w:sz="4" w:space="2" w:color="C0C0C0"/>
      </w:pBdr>
      <w:ind w:firstLine="0"/>
      <w:jc w:val="center"/>
    </w:pPr>
    <w:rPr>
      <w:b/>
      <w:caps/>
    </w:rPr>
  </w:style>
  <w:style w:type="paragraph" w:customStyle="1" w:styleId="EstiloENDEREAMENTODepoisde11linha">
    <w:name w:val="Estilo ENDEREÇAMENTO + Depois de:  11 linha"/>
    <w:basedOn w:val="ENDEREAMENTO"/>
    <w:rsid w:val="000C2F64"/>
    <w:pPr>
      <w:spacing w:after="2640"/>
    </w:pPr>
    <w:rPr>
      <w:bCs/>
    </w:rPr>
  </w:style>
  <w:style w:type="paragraph" w:customStyle="1" w:styleId="EstiloENDEREAMENTODepoisde11linha1">
    <w:name w:val="Estilo ENDEREÇAMENTO + Depois de:  11 linha1"/>
    <w:basedOn w:val="ENDEREAMENTO"/>
    <w:rsid w:val="009D2267"/>
    <w:pPr>
      <w:spacing w:after="2640"/>
    </w:pPr>
    <w:rPr>
      <w:bCs/>
    </w:rPr>
  </w:style>
  <w:style w:type="paragraph" w:customStyle="1" w:styleId="Fechodata">
    <w:name w:val="Fecho data"/>
    <w:basedOn w:val="Fecho"/>
    <w:next w:val="Fecho"/>
    <w:rsid w:val="009B6D0C"/>
    <w:pPr>
      <w:spacing w:before="600"/>
    </w:pPr>
  </w:style>
  <w:style w:type="character" w:customStyle="1" w:styleId="AssinaturaCentroChar">
    <w:name w:val="Assinatura Centro Char"/>
    <w:link w:val="AssinaturaCentro"/>
    <w:rsid w:val="00D9234E"/>
    <w:rPr>
      <w:rFonts w:ascii="Verdana" w:hAnsi="Verdana"/>
      <w:sz w:val="21"/>
      <w:lang w:val="en-US" w:eastAsia="pt-BR" w:bidi="ar-SA"/>
    </w:rPr>
  </w:style>
  <w:style w:type="paragraph" w:customStyle="1" w:styleId="EstiloENDEREAMENTODepoisde16linha">
    <w:name w:val="Estilo ENDEREÇAMENTO + Depois de:  16 linha"/>
    <w:basedOn w:val="ENDEREAMENTO"/>
    <w:rsid w:val="008E33C1"/>
    <w:pPr>
      <w:spacing w:after="3840"/>
    </w:pPr>
    <w:rPr>
      <w:bCs/>
    </w:rPr>
  </w:style>
  <w:style w:type="character" w:customStyle="1" w:styleId="PargrafoTextoChar">
    <w:name w:val="Parágrafo Texto Char"/>
    <w:link w:val="PargrafoTexto"/>
    <w:rsid w:val="00C76FA9"/>
    <w:rPr>
      <w:rFonts w:ascii="Verdana" w:hAnsi="Verdana"/>
      <w:sz w:val="21"/>
      <w:lang w:val="pt-BR" w:eastAsia="pt-BR" w:bidi="ar-SA"/>
    </w:rPr>
  </w:style>
  <w:style w:type="paragraph" w:customStyle="1" w:styleId="ENUMERAO">
    <w:name w:val="ENUMERAÇÃO"/>
    <w:basedOn w:val="004-TEXTONORMAL"/>
    <w:rsid w:val="00583A2A"/>
    <w:pPr>
      <w:numPr>
        <w:numId w:val="3"/>
      </w:numPr>
    </w:pPr>
    <w:rPr>
      <w:sz w:val="21"/>
    </w:rPr>
  </w:style>
  <w:style w:type="paragraph" w:customStyle="1" w:styleId="IdentificaoAutoseAo">
    <w:name w:val="Identificação Autos e Ação"/>
    <w:basedOn w:val="Nomedorecurso"/>
    <w:rsid w:val="00232C17"/>
    <w:rPr>
      <w:b w:val="0"/>
      <w:caps w:val="0"/>
    </w:rPr>
  </w:style>
  <w:style w:type="paragraph" w:customStyle="1" w:styleId="EstiloENDEREAMENTODepoisde16linha1">
    <w:name w:val="Estilo ENDEREÇAMENTO + Depois de:  16 linha1"/>
    <w:basedOn w:val="ENDEREAMENTO"/>
    <w:next w:val="004-TEXTONORMAL"/>
    <w:rsid w:val="00F12D3C"/>
    <w:rPr>
      <w:bCs/>
    </w:rPr>
  </w:style>
  <w:style w:type="paragraph" w:styleId="Corpodetexto">
    <w:name w:val="Body Text"/>
    <w:basedOn w:val="Normal"/>
    <w:link w:val="CorpodetextoChar"/>
    <w:rsid w:val="00EA2FDD"/>
    <w:pPr>
      <w:tabs>
        <w:tab w:val="left" w:pos="72"/>
        <w:tab w:val="left" w:pos="1915"/>
        <w:tab w:val="left" w:pos="3900"/>
        <w:tab w:val="left" w:pos="5743"/>
        <w:tab w:val="left" w:pos="7585"/>
      </w:tabs>
    </w:pPr>
    <w:rPr>
      <w:rFonts w:ascii="Arial" w:hAnsi="Arial"/>
      <w:sz w:val="12"/>
      <w:lang w:val="x-none" w:eastAsia="x-none"/>
    </w:rPr>
  </w:style>
  <w:style w:type="character" w:customStyle="1" w:styleId="CorpodetextoChar">
    <w:name w:val="Corpo de texto Char"/>
    <w:link w:val="Corpodetexto"/>
    <w:rsid w:val="00EA2FDD"/>
    <w:rPr>
      <w:rFonts w:ascii="Arial" w:hAnsi="Arial"/>
      <w:sz w:val="12"/>
    </w:rPr>
  </w:style>
  <w:style w:type="paragraph" w:styleId="Corpodetexto2">
    <w:name w:val="Body Text 2"/>
    <w:basedOn w:val="Normal"/>
    <w:link w:val="Corpodetexto2Char"/>
    <w:rsid w:val="006E1DBC"/>
    <w:pPr>
      <w:spacing w:after="120" w:line="480" w:lineRule="auto"/>
    </w:pPr>
    <w:rPr>
      <w:lang w:eastAsia="x-none"/>
    </w:rPr>
  </w:style>
  <w:style w:type="character" w:customStyle="1" w:styleId="Corpodetexto2Char">
    <w:name w:val="Corpo de texto 2 Char"/>
    <w:link w:val="Corpodetexto2"/>
    <w:rsid w:val="006E1DBC"/>
    <w:rPr>
      <w:rFonts w:ascii="Verdana" w:hAnsi="Verdana"/>
      <w:lang w:val="en-US"/>
    </w:rPr>
  </w:style>
  <w:style w:type="paragraph" w:styleId="Corpodetexto3">
    <w:name w:val="Body Text 3"/>
    <w:basedOn w:val="Normal"/>
    <w:link w:val="Corpodetexto3Char"/>
    <w:rsid w:val="006E1DBC"/>
    <w:pPr>
      <w:spacing w:after="120"/>
    </w:pPr>
    <w:rPr>
      <w:sz w:val="16"/>
      <w:szCs w:val="16"/>
      <w:lang w:eastAsia="x-none"/>
    </w:rPr>
  </w:style>
  <w:style w:type="character" w:customStyle="1" w:styleId="Corpodetexto3Char">
    <w:name w:val="Corpo de texto 3 Char"/>
    <w:link w:val="Corpodetexto3"/>
    <w:rsid w:val="006E1DBC"/>
    <w:rPr>
      <w:rFonts w:ascii="Verdana" w:hAnsi="Verdana"/>
      <w:sz w:val="16"/>
      <w:szCs w:val="16"/>
      <w:lang w:val="en-US"/>
    </w:rPr>
  </w:style>
  <w:style w:type="character" w:styleId="Hyperlink">
    <w:name w:val="Hyperlink"/>
    <w:rsid w:val="006E1DBC"/>
    <w:rPr>
      <w:color w:val="0000FF"/>
      <w:u w:val="single"/>
    </w:rPr>
  </w:style>
  <w:style w:type="character" w:customStyle="1" w:styleId="TextodenotaderodapChar">
    <w:name w:val="Texto de nota de rodapé Char"/>
    <w:link w:val="Textodenotaderodap"/>
    <w:rsid w:val="006E1DBC"/>
    <w:rPr>
      <w:rFonts w:ascii="Verdana" w:hAnsi="Verdana"/>
      <w:sz w:val="18"/>
      <w:lang w:val="en-US"/>
    </w:rPr>
  </w:style>
  <w:style w:type="paragraph" w:styleId="NormalWeb">
    <w:name w:val="Normal (Web)"/>
    <w:basedOn w:val="Normal"/>
    <w:uiPriority w:val="99"/>
    <w:rsid w:val="006E1DBC"/>
    <w:pPr>
      <w:spacing w:before="100" w:beforeAutospacing="1" w:after="100" w:afterAutospacing="1"/>
    </w:pPr>
    <w:rPr>
      <w:sz w:val="15"/>
      <w:szCs w:val="15"/>
    </w:rPr>
  </w:style>
  <w:style w:type="paragraph" w:customStyle="1" w:styleId="GabRVTexto">
    <w:name w:val="GabRV_Texto"/>
    <w:basedOn w:val="Normal"/>
    <w:rsid w:val="00AE02FB"/>
    <w:pPr>
      <w:jc w:val="both"/>
    </w:pPr>
    <w:rPr>
      <w:rFonts w:ascii="Times New Roman" w:hAnsi="Times New Roman"/>
      <w:sz w:val="26"/>
      <w:szCs w:val="26"/>
    </w:rPr>
  </w:style>
  <w:style w:type="paragraph" w:styleId="PargrafodaLista">
    <w:name w:val="List Paragraph"/>
    <w:basedOn w:val="Normal"/>
    <w:uiPriority w:val="34"/>
    <w:qFormat/>
    <w:rsid w:val="0098517E"/>
    <w:pPr>
      <w:ind w:left="720"/>
      <w:contextualSpacing/>
    </w:pPr>
    <w:rPr>
      <w:rFonts w:ascii="Times New Roman" w:hAnsi="Times New Roman"/>
    </w:rPr>
  </w:style>
  <w:style w:type="paragraph" w:styleId="Subttulo">
    <w:name w:val="Subtitle"/>
    <w:basedOn w:val="Normal"/>
    <w:link w:val="SubttuloChar"/>
    <w:uiPriority w:val="99"/>
    <w:qFormat/>
    <w:rsid w:val="00541190"/>
    <w:pPr>
      <w:jc w:val="center"/>
    </w:pPr>
    <w:rPr>
      <w:rFonts w:ascii="Times New Roman" w:hAnsi="Times New Roman"/>
      <w:b/>
      <w:bCs/>
      <w:sz w:val="26"/>
      <w:szCs w:val="26"/>
      <w:u w:val="single"/>
      <w:lang w:val="x-none" w:eastAsia="x-none"/>
    </w:rPr>
  </w:style>
  <w:style w:type="character" w:customStyle="1" w:styleId="SubttuloChar">
    <w:name w:val="Subtítulo Char"/>
    <w:link w:val="Subttulo"/>
    <w:uiPriority w:val="99"/>
    <w:rsid w:val="00541190"/>
    <w:rPr>
      <w:b/>
      <w:bCs/>
      <w:sz w:val="26"/>
      <w:szCs w:val="26"/>
      <w:u w:val="single"/>
    </w:rPr>
  </w:style>
  <w:style w:type="character" w:customStyle="1" w:styleId="Ttulo2Char">
    <w:name w:val="Título 2 Char"/>
    <w:link w:val="Ttulo2"/>
    <w:semiHidden/>
    <w:rsid w:val="004F1AB3"/>
    <w:rPr>
      <w:rFonts w:ascii="Cambria" w:eastAsia="Times New Roman" w:hAnsi="Cambria" w:cs="Times New Roman"/>
      <w:b/>
      <w:bCs/>
      <w:i/>
      <w:iCs/>
      <w:sz w:val="28"/>
      <w:szCs w:val="28"/>
      <w:lang w:val="en-US"/>
    </w:rPr>
  </w:style>
  <w:style w:type="paragraph" w:styleId="Ttulo">
    <w:name w:val="Title"/>
    <w:basedOn w:val="Normal"/>
    <w:link w:val="TtuloChar"/>
    <w:qFormat/>
    <w:rsid w:val="004F1AB3"/>
    <w:pPr>
      <w:spacing w:line="360" w:lineRule="auto"/>
      <w:jc w:val="center"/>
    </w:pPr>
    <w:rPr>
      <w:rFonts w:ascii="CG Times" w:hAnsi="CG Times"/>
      <w:b/>
      <w:sz w:val="26"/>
      <w:u w:val="single"/>
      <w:lang w:val="x-none" w:eastAsia="x-none"/>
    </w:rPr>
  </w:style>
  <w:style w:type="character" w:customStyle="1" w:styleId="TtuloChar">
    <w:name w:val="Título Char"/>
    <w:link w:val="Ttulo"/>
    <w:rsid w:val="004F1AB3"/>
    <w:rPr>
      <w:rFonts w:ascii="CG Times" w:hAnsi="CG Times"/>
      <w:b/>
      <w:sz w:val="26"/>
      <w:u w:val="single"/>
    </w:rPr>
  </w:style>
  <w:style w:type="paragraph" w:styleId="Pr-formataoHTML">
    <w:name w:val="HTML Preformatted"/>
    <w:basedOn w:val="Normal"/>
    <w:link w:val="Pr-formataoHTMLChar"/>
    <w:uiPriority w:val="99"/>
    <w:unhideWhenUsed/>
    <w:rsid w:val="00E32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val="x-none" w:eastAsia="x-none"/>
    </w:rPr>
  </w:style>
  <w:style w:type="character" w:customStyle="1" w:styleId="Pr-formataoHTMLChar">
    <w:name w:val="Pré-formatação HTML Char"/>
    <w:link w:val="Pr-formataoHTML"/>
    <w:uiPriority w:val="99"/>
    <w:rsid w:val="00E32890"/>
    <w:rPr>
      <w:rFonts w:ascii="Courier New" w:hAnsi="Courier New" w:cs="Courier New"/>
    </w:rPr>
  </w:style>
  <w:style w:type="character" w:customStyle="1" w:styleId="RodapChar">
    <w:name w:val="Rodapé Char"/>
    <w:link w:val="Rodap"/>
    <w:uiPriority w:val="99"/>
    <w:rsid w:val="00697D01"/>
    <w:rPr>
      <w:rFonts w:ascii="Verdana" w:hAnsi="Verdana"/>
      <w:sz w:val="12"/>
      <w:lang w:val="en-US"/>
    </w:rPr>
  </w:style>
  <w:style w:type="character" w:customStyle="1" w:styleId="highlightbrs">
    <w:name w:val="highlightbrs"/>
    <w:basedOn w:val="Fontepargpadro"/>
    <w:rsid w:val="0050236F"/>
  </w:style>
  <w:style w:type="paragraph" w:styleId="Recuodecorpodetexto">
    <w:name w:val="Body Text Indent"/>
    <w:basedOn w:val="Normal"/>
    <w:link w:val="RecuodecorpodetextoChar"/>
    <w:rsid w:val="00893F22"/>
    <w:pPr>
      <w:spacing w:after="120"/>
      <w:ind w:left="283"/>
    </w:pPr>
    <w:rPr>
      <w:lang w:eastAsia="x-none"/>
    </w:rPr>
  </w:style>
  <w:style w:type="character" w:customStyle="1" w:styleId="RecuodecorpodetextoChar">
    <w:name w:val="Recuo de corpo de texto Char"/>
    <w:link w:val="Recuodecorpodetexto"/>
    <w:rsid w:val="00893F22"/>
    <w:rPr>
      <w:rFonts w:ascii="Verdana" w:hAnsi="Verdana"/>
      <w:lang w:val="en-US"/>
    </w:rPr>
  </w:style>
  <w:style w:type="paragraph" w:customStyle="1" w:styleId="Default">
    <w:name w:val="Default"/>
    <w:rsid w:val="00023EA9"/>
    <w:pPr>
      <w:autoSpaceDE w:val="0"/>
      <w:autoSpaceDN w:val="0"/>
      <w:adjustRightInd w:val="0"/>
    </w:pPr>
    <w:rPr>
      <w:rFonts w:ascii="Century Gothic" w:hAnsi="Century Gothic" w:cs="Century Gothic"/>
      <w:color w:val="000000"/>
      <w:sz w:val="24"/>
      <w:szCs w:val="24"/>
    </w:rPr>
  </w:style>
  <w:style w:type="character" w:styleId="Forte">
    <w:name w:val="Strong"/>
    <w:uiPriority w:val="22"/>
    <w:qFormat/>
    <w:rsid w:val="004F558F"/>
    <w:rPr>
      <w:b/>
      <w:bCs/>
    </w:rPr>
  </w:style>
  <w:style w:type="character" w:styleId="nfase">
    <w:name w:val="Emphasis"/>
    <w:uiPriority w:val="20"/>
    <w:qFormat/>
    <w:rsid w:val="004F558F"/>
    <w:rPr>
      <w:i/>
      <w:iCs/>
    </w:rPr>
  </w:style>
  <w:style w:type="character" w:customStyle="1" w:styleId="apple-converted-space">
    <w:name w:val="apple-converted-space"/>
    <w:rsid w:val="004F558F"/>
  </w:style>
  <w:style w:type="paragraph" w:styleId="Recuodecorpodetexto3">
    <w:name w:val="Body Text Indent 3"/>
    <w:basedOn w:val="Normal"/>
    <w:link w:val="Recuodecorpodetexto3Char"/>
    <w:rsid w:val="004F558F"/>
    <w:pPr>
      <w:spacing w:after="120"/>
      <w:ind w:left="283"/>
    </w:pPr>
    <w:rPr>
      <w:rFonts w:ascii="Times New Roman" w:hAnsi="Times New Roman"/>
      <w:sz w:val="16"/>
      <w:szCs w:val="16"/>
    </w:rPr>
  </w:style>
  <w:style w:type="character" w:customStyle="1" w:styleId="Recuodecorpodetexto3Char">
    <w:name w:val="Recuo de corpo de texto 3 Char"/>
    <w:basedOn w:val="Fontepargpadro"/>
    <w:link w:val="Recuodecorpodetexto3"/>
    <w:rsid w:val="004F558F"/>
    <w:rPr>
      <w:sz w:val="16"/>
      <w:szCs w:val="16"/>
    </w:rPr>
  </w:style>
  <w:style w:type="character" w:customStyle="1" w:styleId="Nomemensagem">
    <w:name w:val="Nome mensagem"/>
    <w:rsid w:val="0065001F"/>
    <w:rPr>
      <w:b/>
      <w:caps/>
      <w:sz w:val="20"/>
    </w:rPr>
  </w:style>
  <w:style w:type="paragraph" w:styleId="TextosemFormatao">
    <w:name w:val="Plain Text"/>
    <w:basedOn w:val="Normal"/>
    <w:link w:val="TextosemFormataoChar"/>
    <w:uiPriority w:val="99"/>
    <w:unhideWhenUsed/>
    <w:rsid w:val="00FA58FF"/>
    <w:rPr>
      <w:rFonts w:ascii="Consolas" w:eastAsia="Calibri" w:hAnsi="Consolas"/>
      <w:sz w:val="21"/>
      <w:szCs w:val="21"/>
      <w:lang w:eastAsia="en-US"/>
    </w:rPr>
  </w:style>
  <w:style w:type="character" w:customStyle="1" w:styleId="TextosemFormataoChar">
    <w:name w:val="Texto sem Formatação Char"/>
    <w:basedOn w:val="Fontepargpadro"/>
    <w:link w:val="TextosemFormatao"/>
    <w:uiPriority w:val="99"/>
    <w:rsid w:val="00FA58FF"/>
    <w:rPr>
      <w:rFonts w:ascii="Consolas" w:eastAsia="Calibri" w:hAnsi="Consolas"/>
      <w:sz w:val="21"/>
      <w:szCs w:val="21"/>
      <w:lang w:eastAsia="en-US"/>
    </w:rPr>
  </w:style>
  <w:style w:type="paragraph" w:customStyle="1" w:styleId="artigo">
    <w:name w:val="artigo"/>
    <w:basedOn w:val="Normal"/>
    <w:rsid w:val="004F088E"/>
    <w:pPr>
      <w:spacing w:before="100" w:beforeAutospacing="1" w:after="100" w:afterAutospacing="1"/>
    </w:pPr>
    <w:rPr>
      <w:rFonts w:ascii="Times New Roman" w:hAnsi="Times New Roman"/>
      <w:sz w:val="24"/>
      <w:szCs w:val="24"/>
    </w:rPr>
  </w:style>
  <w:style w:type="paragraph" w:styleId="Reviso">
    <w:name w:val="Revision"/>
    <w:hidden/>
    <w:uiPriority w:val="99"/>
    <w:semiHidden/>
    <w:rsid w:val="00292316"/>
    <w:rPr>
      <w:rFonts w:ascii="Verdana" w:hAnsi="Verdana"/>
    </w:rPr>
  </w:style>
  <w:style w:type="character" w:styleId="Refdecomentrio">
    <w:name w:val="annotation reference"/>
    <w:basedOn w:val="Fontepargpadro"/>
    <w:semiHidden/>
    <w:unhideWhenUsed/>
    <w:rsid w:val="00790746"/>
    <w:rPr>
      <w:sz w:val="16"/>
      <w:szCs w:val="16"/>
    </w:rPr>
  </w:style>
  <w:style w:type="paragraph" w:styleId="Textodecomentrio">
    <w:name w:val="annotation text"/>
    <w:basedOn w:val="Normal"/>
    <w:link w:val="TextodecomentrioChar"/>
    <w:unhideWhenUsed/>
    <w:rsid w:val="00790746"/>
  </w:style>
  <w:style w:type="character" w:customStyle="1" w:styleId="TextodecomentrioChar">
    <w:name w:val="Texto de comentário Char"/>
    <w:basedOn w:val="Fontepargpadro"/>
    <w:link w:val="Textodecomentrio"/>
    <w:rsid w:val="00790746"/>
    <w:rPr>
      <w:rFonts w:ascii="Verdana" w:hAnsi="Verdana"/>
    </w:rPr>
  </w:style>
  <w:style w:type="paragraph" w:styleId="Assuntodocomentrio">
    <w:name w:val="annotation subject"/>
    <w:basedOn w:val="Textodecomentrio"/>
    <w:next w:val="Textodecomentrio"/>
    <w:link w:val="AssuntodocomentrioChar"/>
    <w:semiHidden/>
    <w:unhideWhenUsed/>
    <w:rsid w:val="00790746"/>
    <w:rPr>
      <w:b/>
      <w:bCs/>
    </w:rPr>
  </w:style>
  <w:style w:type="character" w:customStyle="1" w:styleId="AssuntodocomentrioChar">
    <w:name w:val="Assunto do comentário Char"/>
    <w:basedOn w:val="TextodecomentrioChar"/>
    <w:link w:val="Assuntodocomentrio"/>
    <w:semiHidden/>
    <w:rsid w:val="00790746"/>
    <w:rPr>
      <w:rFonts w:ascii="Verdana" w:hAnsi="Verdana"/>
      <w:b/>
      <w:bCs/>
    </w:rPr>
  </w:style>
  <w:style w:type="character" w:styleId="MenoPendente">
    <w:name w:val="Unresolved Mention"/>
    <w:basedOn w:val="Fontepargpadro"/>
    <w:uiPriority w:val="99"/>
    <w:semiHidden/>
    <w:unhideWhenUsed/>
    <w:rsid w:val="00CB0764"/>
    <w:rPr>
      <w:color w:val="605E5C"/>
      <w:shd w:val="clear" w:color="auto" w:fill="E1DFDD"/>
    </w:rPr>
  </w:style>
  <w:style w:type="paragraph" w:customStyle="1" w:styleId="PARGRAFOS">
    <w:name w:val="PARÁGRAFOS"/>
    <w:basedOn w:val="Normal"/>
    <w:link w:val="PARGRAFOSChar"/>
    <w:qFormat/>
    <w:rsid w:val="000F5FE5"/>
    <w:pPr>
      <w:numPr>
        <w:numId w:val="17"/>
      </w:numPr>
      <w:spacing w:line="360" w:lineRule="auto"/>
      <w:ind w:left="0" w:firstLine="1701"/>
      <w:jc w:val="both"/>
    </w:pPr>
    <w:rPr>
      <w:rFonts w:ascii="Century Gothic" w:eastAsiaTheme="minorHAnsi" w:hAnsi="Century Gothic" w:cstheme="minorBidi"/>
      <w:kern w:val="2"/>
      <w:sz w:val="24"/>
      <w:szCs w:val="24"/>
      <w:lang w:eastAsia="en-US"/>
      <w14:ligatures w14:val="standardContextual"/>
    </w:rPr>
  </w:style>
  <w:style w:type="character" w:customStyle="1" w:styleId="PARGRAFOSChar">
    <w:name w:val="PARÁGRAFOS Char"/>
    <w:basedOn w:val="Fontepargpadro"/>
    <w:link w:val="PARGRAFOS"/>
    <w:rsid w:val="000F5FE5"/>
    <w:rPr>
      <w:rFonts w:ascii="Century Gothic" w:eastAsiaTheme="minorHAnsi" w:hAnsi="Century Gothic" w:cstheme="minorBidi"/>
      <w:kern w:val="2"/>
      <w:sz w:val="24"/>
      <w:szCs w:val="24"/>
      <w:lang w:eastAsia="en-US"/>
      <w14:ligatures w14:val="standardContextual"/>
    </w:rPr>
  </w:style>
  <w:style w:type="character" w:customStyle="1" w:styleId="Ttulo4Char">
    <w:name w:val="Título 4 Char"/>
    <w:basedOn w:val="Fontepargpadro"/>
    <w:link w:val="Ttulo4"/>
    <w:semiHidden/>
    <w:rsid w:val="008952FD"/>
    <w:rPr>
      <w:rFonts w:asciiTheme="majorHAnsi" w:eastAsiaTheme="majorEastAsia" w:hAnsiTheme="majorHAnsi" w:cstheme="majorBidi"/>
      <w:i/>
      <w:iCs/>
      <w:color w:val="2F5496" w:themeColor="accent1" w:themeShade="BF"/>
    </w:rPr>
  </w:style>
  <w:style w:type="paragraph" w:customStyle="1" w:styleId="CITAO">
    <w:name w:val="CITAÇÃO"/>
    <w:basedOn w:val="Normal"/>
    <w:link w:val="CITAOChar"/>
    <w:qFormat/>
    <w:rsid w:val="00642BCC"/>
    <w:pPr>
      <w:ind w:left="1701"/>
      <w:jc w:val="both"/>
    </w:pPr>
    <w:rPr>
      <w:rFonts w:ascii="Century Gothic" w:eastAsiaTheme="minorHAnsi" w:hAnsi="Century Gothic" w:cstheme="minorBidi"/>
      <w:i/>
      <w:iCs/>
      <w:kern w:val="2"/>
      <w:lang w:eastAsia="en-US"/>
      <w14:ligatures w14:val="standardContextual"/>
    </w:rPr>
  </w:style>
  <w:style w:type="character" w:customStyle="1" w:styleId="CITAOChar">
    <w:name w:val="CITAÇÃO Char"/>
    <w:basedOn w:val="Fontepargpadro"/>
    <w:link w:val="CITAO"/>
    <w:rsid w:val="00642BCC"/>
    <w:rPr>
      <w:rFonts w:ascii="Century Gothic" w:eastAsiaTheme="minorHAnsi" w:hAnsi="Century Gothic" w:cstheme="minorBidi"/>
      <w:i/>
      <w:iCs/>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8604">
      <w:bodyDiv w:val="1"/>
      <w:marLeft w:val="0"/>
      <w:marRight w:val="0"/>
      <w:marTop w:val="0"/>
      <w:marBottom w:val="0"/>
      <w:divBdr>
        <w:top w:val="none" w:sz="0" w:space="0" w:color="auto"/>
        <w:left w:val="none" w:sz="0" w:space="0" w:color="auto"/>
        <w:bottom w:val="none" w:sz="0" w:space="0" w:color="auto"/>
        <w:right w:val="none" w:sz="0" w:space="0" w:color="auto"/>
      </w:divBdr>
    </w:div>
    <w:div w:id="57941579">
      <w:bodyDiv w:val="1"/>
      <w:marLeft w:val="0"/>
      <w:marRight w:val="0"/>
      <w:marTop w:val="0"/>
      <w:marBottom w:val="0"/>
      <w:divBdr>
        <w:top w:val="none" w:sz="0" w:space="0" w:color="auto"/>
        <w:left w:val="none" w:sz="0" w:space="0" w:color="auto"/>
        <w:bottom w:val="none" w:sz="0" w:space="0" w:color="auto"/>
        <w:right w:val="none" w:sz="0" w:space="0" w:color="auto"/>
      </w:divBdr>
    </w:div>
    <w:div w:id="80565554">
      <w:bodyDiv w:val="1"/>
      <w:marLeft w:val="0"/>
      <w:marRight w:val="0"/>
      <w:marTop w:val="0"/>
      <w:marBottom w:val="0"/>
      <w:divBdr>
        <w:top w:val="none" w:sz="0" w:space="0" w:color="auto"/>
        <w:left w:val="none" w:sz="0" w:space="0" w:color="auto"/>
        <w:bottom w:val="none" w:sz="0" w:space="0" w:color="auto"/>
        <w:right w:val="none" w:sz="0" w:space="0" w:color="auto"/>
      </w:divBdr>
    </w:div>
    <w:div w:id="82728366">
      <w:bodyDiv w:val="1"/>
      <w:marLeft w:val="0"/>
      <w:marRight w:val="0"/>
      <w:marTop w:val="0"/>
      <w:marBottom w:val="0"/>
      <w:divBdr>
        <w:top w:val="none" w:sz="0" w:space="0" w:color="auto"/>
        <w:left w:val="none" w:sz="0" w:space="0" w:color="auto"/>
        <w:bottom w:val="none" w:sz="0" w:space="0" w:color="auto"/>
        <w:right w:val="none" w:sz="0" w:space="0" w:color="auto"/>
      </w:divBdr>
    </w:div>
    <w:div w:id="187718269">
      <w:bodyDiv w:val="1"/>
      <w:marLeft w:val="0"/>
      <w:marRight w:val="0"/>
      <w:marTop w:val="0"/>
      <w:marBottom w:val="0"/>
      <w:divBdr>
        <w:top w:val="none" w:sz="0" w:space="0" w:color="auto"/>
        <w:left w:val="none" w:sz="0" w:space="0" w:color="auto"/>
        <w:bottom w:val="none" w:sz="0" w:space="0" w:color="auto"/>
        <w:right w:val="none" w:sz="0" w:space="0" w:color="auto"/>
      </w:divBdr>
    </w:div>
    <w:div w:id="192574641">
      <w:bodyDiv w:val="1"/>
      <w:marLeft w:val="0"/>
      <w:marRight w:val="0"/>
      <w:marTop w:val="0"/>
      <w:marBottom w:val="0"/>
      <w:divBdr>
        <w:top w:val="none" w:sz="0" w:space="0" w:color="auto"/>
        <w:left w:val="none" w:sz="0" w:space="0" w:color="auto"/>
        <w:bottom w:val="none" w:sz="0" w:space="0" w:color="auto"/>
        <w:right w:val="none" w:sz="0" w:space="0" w:color="auto"/>
      </w:divBdr>
      <w:divsChild>
        <w:div w:id="438336965">
          <w:marLeft w:val="0"/>
          <w:marRight w:val="0"/>
          <w:marTop w:val="0"/>
          <w:marBottom w:val="0"/>
          <w:divBdr>
            <w:top w:val="none" w:sz="0" w:space="0" w:color="auto"/>
            <w:left w:val="none" w:sz="0" w:space="0" w:color="auto"/>
            <w:bottom w:val="none" w:sz="0" w:space="0" w:color="auto"/>
            <w:right w:val="none" w:sz="0" w:space="0" w:color="auto"/>
          </w:divBdr>
          <w:divsChild>
            <w:div w:id="518199502">
              <w:marLeft w:val="0"/>
              <w:marRight w:val="0"/>
              <w:marTop w:val="0"/>
              <w:marBottom w:val="0"/>
              <w:divBdr>
                <w:top w:val="none" w:sz="0" w:space="0" w:color="auto"/>
                <w:left w:val="none" w:sz="0" w:space="0" w:color="auto"/>
                <w:bottom w:val="none" w:sz="0" w:space="0" w:color="auto"/>
                <w:right w:val="none" w:sz="0" w:space="0" w:color="auto"/>
              </w:divBdr>
              <w:divsChild>
                <w:div w:id="1049189300">
                  <w:marLeft w:val="0"/>
                  <w:marRight w:val="0"/>
                  <w:marTop w:val="0"/>
                  <w:marBottom w:val="0"/>
                  <w:divBdr>
                    <w:top w:val="none" w:sz="0" w:space="0" w:color="auto"/>
                    <w:left w:val="none" w:sz="0" w:space="0" w:color="auto"/>
                    <w:bottom w:val="none" w:sz="0" w:space="0" w:color="auto"/>
                    <w:right w:val="none" w:sz="0" w:space="0" w:color="auto"/>
                  </w:divBdr>
                  <w:divsChild>
                    <w:div w:id="199802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322935">
      <w:bodyDiv w:val="1"/>
      <w:marLeft w:val="0"/>
      <w:marRight w:val="0"/>
      <w:marTop w:val="0"/>
      <w:marBottom w:val="0"/>
      <w:divBdr>
        <w:top w:val="none" w:sz="0" w:space="0" w:color="auto"/>
        <w:left w:val="none" w:sz="0" w:space="0" w:color="auto"/>
        <w:bottom w:val="none" w:sz="0" w:space="0" w:color="auto"/>
        <w:right w:val="none" w:sz="0" w:space="0" w:color="auto"/>
      </w:divBdr>
    </w:div>
    <w:div w:id="414086721">
      <w:bodyDiv w:val="1"/>
      <w:marLeft w:val="0"/>
      <w:marRight w:val="0"/>
      <w:marTop w:val="0"/>
      <w:marBottom w:val="0"/>
      <w:divBdr>
        <w:top w:val="none" w:sz="0" w:space="0" w:color="auto"/>
        <w:left w:val="none" w:sz="0" w:space="0" w:color="auto"/>
        <w:bottom w:val="none" w:sz="0" w:space="0" w:color="auto"/>
        <w:right w:val="none" w:sz="0" w:space="0" w:color="auto"/>
      </w:divBdr>
    </w:div>
    <w:div w:id="427241796">
      <w:bodyDiv w:val="1"/>
      <w:marLeft w:val="0"/>
      <w:marRight w:val="0"/>
      <w:marTop w:val="0"/>
      <w:marBottom w:val="0"/>
      <w:divBdr>
        <w:top w:val="none" w:sz="0" w:space="0" w:color="auto"/>
        <w:left w:val="none" w:sz="0" w:space="0" w:color="auto"/>
        <w:bottom w:val="none" w:sz="0" w:space="0" w:color="auto"/>
        <w:right w:val="none" w:sz="0" w:space="0" w:color="auto"/>
      </w:divBdr>
    </w:div>
    <w:div w:id="430511365">
      <w:bodyDiv w:val="1"/>
      <w:marLeft w:val="0"/>
      <w:marRight w:val="0"/>
      <w:marTop w:val="0"/>
      <w:marBottom w:val="0"/>
      <w:divBdr>
        <w:top w:val="none" w:sz="0" w:space="0" w:color="auto"/>
        <w:left w:val="none" w:sz="0" w:space="0" w:color="auto"/>
        <w:bottom w:val="none" w:sz="0" w:space="0" w:color="auto"/>
        <w:right w:val="none" w:sz="0" w:space="0" w:color="auto"/>
      </w:divBdr>
      <w:divsChild>
        <w:div w:id="1083065042">
          <w:marLeft w:val="0"/>
          <w:marRight w:val="0"/>
          <w:marTop w:val="0"/>
          <w:marBottom w:val="0"/>
          <w:divBdr>
            <w:top w:val="none" w:sz="0" w:space="0" w:color="auto"/>
            <w:left w:val="none" w:sz="0" w:space="0" w:color="auto"/>
            <w:bottom w:val="none" w:sz="0" w:space="0" w:color="auto"/>
            <w:right w:val="none" w:sz="0" w:space="0" w:color="auto"/>
          </w:divBdr>
          <w:divsChild>
            <w:div w:id="551379786">
              <w:marLeft w:val="0"/>
              <w:marRight w:val="0"/>
              <w:marTop w:val="0"/>
              <w:marBottom w:val="0"/>
              <w:divBdr>
                <w:top w:val="none" w:sz="0" w:space="0" w:color="auto"/>
                <w:left w:val="none" w:sz="0" w:space="0" w:color="auto"/>
                <w:bottom w:val="none" w:sz="0" w:space="0" w:color="auto"/>
                <w:right w:val="none" w:sz="0" w:space="0" w:color="auto"/>
              </w:divBdr>
              <w:divsChild>
                <w:div w:id="1846480010">
                  <w:marLeft w:val="0"/>
                  <w:marRight w:val="0"/>
                  <w:marTop w:val="0"/>
                  <w:marBottom w:val="0"/>
                  <w:divBdr>
                    <w:top w:val="none" w:sz="0" w:space="0" w:color="auto"/>
                    <w:left w:val="none" w:sz="0" w:space="0" w:color="auto"/>
                    <w:bottom w:val="none" w:sz="0" w:space="0" w:color="auto"/>
                    <w:right w:val="none" w:sz="0" w:space="0" w:color="auto"/>
                  </w:divBdr>
                  <w:divsChild>
                    <w:div w:id="130885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822427">
      <w:bodyDiv w:val="1"/>
      <w:marLeft w:val="0"/>
      <w:marRight w:val="0"/>
      <w:marTop w:val="0"/>
      <w:marBottom w:val="0"/>
      <w:divBdr>
        <w:top w:val="none" w:sz="0" w:space="0" w:color="auto"/>
        <w:left w:val="none" w:sz="0" w:space="0" w:color="auto"/>
        <w:bottom w:val="none" w:sz="0" w:space="0" w:color="auto"/>
        <w:right w:val="none" w:sz="0" w:space="0" w:color="auto"/>
      </w:divBdr>
    </w:div>
    <w:div w:id="469443581">
      <w:bodyDiv w:val="1"/>
      <w:marLeft w:val="0"/>
      <w:marRight w:val="0"/>
      <w:marTop w:val="0"/>
      <w:marBottom w:val="0"/>
      <w:divBdr>
        <w:top w:val="none" w:sz="0" w:space="0" w:color="auto"/>
        <w:left w:val="none" w:sz="0" w:space="0" w:color="auto"/>
        <w:bottom w:val="none" w:sz="0" w:space="0" w:color="auto"/>
        <w:right w:val="none" w:sz="0" w:space="0" w:color="auto"/>
      </w:divBdr>
    </w:div>
    <w:div w:id="495389958">
      <w:bodyDiv w:val="1"/>
      <w:marLeft w:val="0"/>
      <w:marRight w:val="0"/>
      <w:marTop w:val="0"/>
      <w:marBottom w:val="0"/>
      <w:divBdr>
        <w:top w:val="none" w:sz="0" w:space="0" w:color="auto"/>
        <w:left w:val="none" w:sz="0" w:space="0" w:color="auto"/>
        <w:bottom w:val="none" w:sz="0" w:space="0" w:color="auto"/>
        <w:right w:val="none" w:sz="0" w:space="0" w:color="auto"/>
      </w:divBdr>
      <w:divsChild>
        <w:div w:id="87241273">
          <w:marLeft w:val="0"/>
          <w:marRight w:val="0"/>
          <w:marTop w:val="0"/>
          <w:marBottom w:val="0"/>
          <w:divBdr>
            <w:top w:val="none" w:sz="0" w:space="0" w:color="auto"/>
            <w:left w:val="none" w:sz="0" w:space="0" w:color="auto"/>
            <w:bottom w:val="none" w:sz="0" w:space="0" w:color="auto"/>
            <w:right w:val="none" w:sz="0" w:space="0" w:color="auto"/>
          </w:divBdr>
        </w:div>
        <w:div w:id="232669019">
          <w:marLeft w:val="0"/>
          <w:marRight w:val="0"/>
          <w:marTop w:val="0"/>
          <w:marBottom w:val="0"/>
          <w:divBdr>
            <w:top w:val="none" w:sz="0" w:space="0" w:color="auto"/>
            <w:left w:val="none" w:sz="0" w:space="0" w:color="auto"/>
            <w:bottom w:val="none" w:sz="0" w:space="0" w:color="auto"/>
            <w:right w:val="none" w:sz="0" w:space="0" w:color="auto"/>
          </w:divBdr>
        </w:div>
        <w:div w:id="314188296">
          <w:marLeft w:val="0"/>
          <w:marRight w:val="0"/>
          <w:marTop w:val="0"/>
          <w:marBottom w:val="0"/>
          <w:divBdr>
            <w:top w:val="none" w:sz="0" w:space="0" w:color="auto"/>
            <w:left w:val="none" w:sz="0" w:space="0" w:color="auto"/>
            <w:bottom w:val="none" w:sz="0" w:space="0" w:color="auto"/>
            <w:right w:val="none" w:sz="0" w:space="0" w:color="auto"/>
          </w:divBdr>
        </w:div>
        <w:div w:id="482743635">
          <w:marLeft w:val="0"/>
          <w:marRight w:val="0"/>
          <w:marTop w:val="0"/>
          <w:marBottom w:val="0"/>
          <w:divBdr>
            <w:top w:val="none" w:sz="0" w:space="0" w:color="auto"/>
            <w:left w:val="none" w:sz="0" w:space="0" w:color="auto"/>
            <w:bottom w:val="none" w:sz="0" w:space="0" w:color="auto"/>
            <w:right w:val="none" w:sz="0" w:space="0" w:color="auto"/>
          </w:divBdr>
        </w:div>
        <w:div w:id="583418922">
          <w:marLeft w:val="0"/>
          <w:marRight w:val="0"/>
          <w:marTop w:val="0"/>
          <w:marBottom w:val="0"/>
          <w:divBdr>
            <w:top w:val="none" w:sz="0" w:space="0" w:color="auto"/>
            <w:left w:val="none" w:sz="0" w:space="0" w:color="auto"/>
            <w:bottom w:val="none" w:sz="0" w:space="0" w:color="auto"/>
            <w:right w:val="none" w:sz="0" w:space="0" w:color="auto"/>
          </w:divBdr>
        </w:div>
        <w:div w:id="664087871">
          <w:marLeft w:val="0"/>
          <w:marRight w:val="0"/>
          <w:marTop w:val="0"/>
          <w:marBottom w:val="0"/>
          <w:divBdr>
            <w:top w:val="none" w:sz="0" w:space="0" w:color="auto"/>
            <w:left w:val="none" w:sz="0" w:space="0" w:color="auto"/>
            <w:bottom w:val="none" w:sz="0" w:space="0" w:color="auto"/>
            <w:right w:val="none" w:sz="0" w:space="0" w:color="auto"/>
          </w:divBdr>
        </w:div>
        <w:div w:id="743572007">
          <w:marLeft w:val="0"/>
          <w:marRight w:val="0"/>
          <w:marTop w:val="0"/>
          <w:marBottom w:val="0"/>
          <w:divBdr>
            <w:top w:val="none" w:sz="0" w:space="0" w:color="auto"/>
            <w:left w:val="none" w:sz="0" w:space="0" w:color="auto"/>
            <w:bottom w:val="none" w:sz="0" w:space="0" w:color="auto"/>
            <w:right w:val="none" w:sz="0" w:space="0" w:color="auto"/>
          </w:divBdr>
        </w:div>
        <w:div w:id="1059012084">
          <w:marLeft w:val="0"/>
          <w:marRight w:val="0"/>
          <w:marTop w:val="0"/>
          <w:marBottom w:val="0"/>
          <w:divBdr>
            <w:top w:val="none" w:sz="0" w:space="0" w:color="auto"/>
            <w:left w:val="none" w:sz="0" w:space="0" w:color="auto"/>
            <w:bottom w:val="none" w:sz="0" w:space="0" w:color="auto"/>
            <w:right w:val="none" w:sz="0" w:space="0" w:color="auto"/>
          </w:divBdr>
        </w:div>
        <w:div w:id="1097865492">
          <w:marLeft w:val="0"/>
          <w:marRight w:val="0"/>
          <w:marTop w:val="0"/>
          <w:marBottom w:val="0"/>
          <w:divBdr>
            <w:top w:val="none" w:sz="0" w:space="0" w:color="auto"/>
            <w:left w:val="none" w:sz="0" w:space="0" w:color="auto"/>
            <w:bottom w:val="none" w:sz="0" w:space="0" w:color="auto"/>
            <w:right w:val="none" w:sz="0" w:space="0" w:color="auto"/>
          </w:divBdr>
        </w:div>
        <w:div w:id="1113984750">
          <w:marLeft w:val="0"/>
          <w:marRight w:val="0"/>
          <w:marTop w:val="0"/>
          <w:marBottom w:val="0"/>
          <w:divBdr>
            <w:top w:val="none" w:sz="0" w:space="0" w:color="auto"/>
            <w:left w:val="none" w:sz="0" w:space="0" w:color="auto"/>
            <w:bottom w:val="none" w:sz="0" w:space="0" w:color="auto"/>
            <w:right w:val="none" w:sz="0" w:space="0" w:color="auto"/>
          </w:divBdr>
        </w:div>
        <w:div w:id="1123108916">
          <w:marLeft w:val="0"/>
          <w:marRight w:val="0"/>
          <w:marTop w:val="0"/>
          <w:marBottom w:val="0"/>
          <w:divBdr>
            <w:top w:val="none" w:sz="0" w:space="0" w:color="auto"/>
            <w:left w:val="none" w:sz="0" w:space="0" w:color="auto"/>
            <w:bottom w:val="none" w:sz="0" w:space="0" w:color="auto"/>
            <w:right w:val="none" w:sz="0" w:space="0" w:color="auto"/>
          </w:divBdr>
        </w:div>
        <w:div w:id="1215002450">
          <w:marLeft w:val="0"/>
          <w:marRight w:val="0"/>
          <w:marTop w:val="0"/>
          <w:marBottom w:val="0"/>
          <w:divBdr>
            <w:top w:val="none" w:sz="0" w:space="0" w:color="auto"/>
            <w:left w:val="none" w:sz="0" w:space="0" w:color="auto"/>
            <w:bottom w:val="none" w:sz="0" w:space="0" w:color="auto"/>
            <w:right w:val="none" w:sz="0" w:space="0" w:color="auto"/>
          </w:divBdr>
        </w:div>
        <w:div w:id="1391463124">
          <w:marLeft w:val="0"/>
          <w:marRight w:val="0"/>
          <w:marTop w:val="0"/>
          <w:marBottom w:val="0"/>
          <w:divBdr>
            <w:top w:val="none" w:sz="0" w:space="0" w:color="auto"/>
            <w:left w:val="none" w:sz="0" w:space="0" w:color="auto"/>
            <w:bottom w:val="none" w:sz="0" w:space="0" w:color="auto"/>
            <w:right w:val="none" w:sz="0" w:space="0" w:color="auto"/>
          </w:divBdr>
        </w:div>
        <w:div w:id="1797992847">
          <w:marLeft w:val="0"/>
          <w:marRight w:val="0"/>
          <w:marTop w:val="0"/>
          <w:marBottom w:val="0"/>
          <w:divBdr>
            <w:top w:val="none" w:sz="0" w:space="0" w:color="auto"/>
            <w:left w:val="none" w:sz="0" w:space="0" w:color="auto"/>
            <w:bottom w:val="none" w:sz="0" w:space="0" w:color="auto"/>
            <w:right w:val="none" w:sz="0" w:space="0" w:color="auto"/>
          </w:divBdr>
        </w:div>
      </w:divsChild>
    </w:div>
    <w:div w:id="533660282">
      <w:bodyDiv w:val="1"/>
      <w:marLeft w:val="0"/>
      <w:marRight w:val="0"/>
      <w:marTop w:val="0"/>
      <w:marBottom w:val="0"/>
      <w:divBdr>
        <w:top w:val="none" w:sz="0" w:space="0" w:color="auto"/>
        <w:left w:val="none" w:sz="0" w:space="0" w:color="auto"/>
        <w:bottom w:val="none" w:sz="0" w:space="0" w:color="auto"/>
        <w:right w:val="none" w:sz="0" w:space="0" w:color="auto"/>
      </w:divBdr>
    </w:div>
    <w:div w:id="563685855">
      <w:bodyDiv w:val="1"/>
      <w:marLeft w:val="0"/>
      <w:marRight w:val="0"/>
      <w:marTop w:val="0"/>
      <w:marBottom w:val="0"/>
      <w:divBdr>
        <w:top w:val="none" w:sz="0" w:space="0" w:color="auto"/>
        <w:left w:val="none" w:sz="0" w:space="0" w:color="auto"/>
        <w:bottom w:val="none" w:sz="0" w:space="0" w:color="auto"/>
        <w:right w:val="none" w:sz="0" w:space="0" w:color="auto"/>
      </w:divBdr>
    </w:div>
    <w:div w:id="627006352">
      <w:bodyDiv w:val="1"/>
      <w:marLeft w:val="0"/>
      <w:marRight w:val="0"/>
      <w:marTop w:val="0"/>
      <w:marBottom w:val="0"/>
      <w:divBdr>
        <w:top w:val="none" w:sz="0" w:space="0" w:color="auto"/>
        <w:left w:val="none" w:sz="0" w:space="0" w:color="auto"/>
        <w:bottom w:val="none" w:sz="0" w:space="0" w:color="auto"/>
        <w:right w:val="none" w:sz="0" w:space="0" w:color="auto"/>
      </w:divBdr>
    </w:div>
    <w:div w:id="643778966">
      <w:bodyDiv w:val="1"/>
      <w:marLeft w:val="0"/>
      <w:marRight w:val="0"/>
      <w:marTop w:val="0"/>
      <w:marBottom w:val="0"/>
      <w:divBdr>
        <w:top w:val="none" w:sz="0" w:space="0" w:color="auto"/>
        <w:left w:val="none" w:sz="0" w:space="0" w:color="auto"/>
        <w:bottom w:val="none" w:sz="0" w:space="0" w:color="auto"/>
        <w:right w:val="none" w:sz="0" w:space="0" w:color="auto"/>
      </w:divBdr>
    </w:div>
    <w:div w:id="647393442">
      <w:bodyDiv w:val="1"/>
      <w:marLeft w:val="0"/>
      <w:marRight w:val="0"/>
      <w:marTop w:val="0"/>
      <w:marBottom w:val="0"/>
      <w:divBdr>
        <w:top w:val="none" w:sz="0" w:space="0" w:color="auto"/>
        <w:left w:val="none" w:sz="0" w:space="0" w:color="auto"/>
        <w:bottom w:val="none" w:sz="0" w:space="0" w:color="auto"/>
        <w:right w:val="none" w:sz="0" w:space="0" w:color="auto"/>
      </w:divBdr>
    </w:div>
    <w:div w:id="656954922">
      <w:bodyDiv w:val="1"/>
      <w:marLeft w:val="0"/>
      <w:marRight w:val="0"/>
      <w:marTop w:val="0"/>
      <w:marBottom w:val="0"/>
      <w:divBdr>
        <w:top w:val="none" w:sz="0" w:space="0" w:color="auto"/>
        <w:left w:val="none" w:sz="0" w:space="0" w:color="auto"/>
        <w:bottom w:val="none" w:sz="0" w:space="0" w:color="auto"/>
        <w:right w:val="none" w:sz="0" w:space="0" w:color="auto"/>
      </w:divBdr>
    </w:div>
    <w:div w:id="669796145">
      <w:bodyDiv w:val="1"/>
      <w:marLeft w:val="0"/>
      <w:marRight w:val="0"/>
      <w:marTop w:val="0"/>
      <w:marBottom w:val="0"/>
      <w:divBdr>
        <w:top w:val="none" w:sz="0" w:space="0" w:color="auto"/>
        <w:left w:val="none" w:sz="0" w:space="0" w:color="auto"/>
        <w:bottom w:val="none" w:sz="0" w:space="0" w:color="auto"/>
        <w:right w:val="none" w:sz="0" w:space="0" w:color="auto"/>
      </w:divBdr>
    </w:div>
    <w:div w:id="683244016">
      <w:bodyDiv w:val="1"/>
      <w:marLeft w:val="0"/>
      <w:marRight w:val="0"/>
      <w:marTop w:val="0"/>
      <w:marBottom w:val="0"/>
      <w:divBdr>
        <w:top w:val="none" w:sz="0" w:space="0" w:color="auto"/>
        <w:left w:val="none" w:sz="0" w:space="0" w:color="auto"/>
        <w:bottom w:val="none" w:sz="0" w:space="0" w:color="auto"/>
        <w:right w:val="none" w:sz="0" w:space="0" w:color="auto"/>
      </w:divBdr>
    </w:div>
    <w:div w:id="684790375">
      <w:bodyDiv w:val="1"/>
      <w:marLeft w:val="0"/>
      <w:marRight w:val="0"/>
      <w:marTop w:val="0"/>
      <w:marBottom w:val="0"/>
      <w:divBdr>
        <w:top w:val="none" w:sz="0" w:space="0" w:color="auto"/>
        <w:left w:val="none" w:sz="0" w:space="0" w:color="auto"/>
        <w:bottom w:val="none" w:sz="0" w:space="0" w:color="auto"/>
        <w:right w:val="none" w:sz="0" w:space="0" w:color="auto"/>
      </w:divBdr>
    </w:div>
    <w:div w:id="696582210">
      <w:bodyDiv w:val="1"/>
      <w:marLeft w:val="0"/>
      <w:marRight w:val="0"/>
      <w:marTop w:val="0"/>
      <w:marBottom w:val="0"/>
      <w:divBdr>
        <w:top w:val="none" w:sz="0" w:space="0" w:color="auto"/>
        <w:left w:val="none" w:sz="0" w:space="0" w:color="auto"/>
        <w:bottom w:val="none" w:sz="0" w:space="0" w:color="auto"/>
        <w:right w:val="none" w:sz="0" w:space="0" w:color="auto"/>
      </w:divBdr>
    </w:div>
    <w:div w:id="718865484">
      <w:bodyDiv w:val="1"/>
      <w:marLeft w:val="0"/>
      <w:marRight w:val="0"/>
      <w:marTop w:val="0"/>
      <w:marBottom w:val="0"/>
      <w:divBdr>
        <w:top w:val="none" w:sz="0" w:space="0" w:color="auto"/>
        <w:left w:val="none" w:sz="0" w:space="0" w:color="auto"/>
        <w:bottom w:val="none" w:sz="0" w:space="0" w:color="auto"/>
        <w:right w:val="none" w:sz="0" w:space="0" w:color="auto"/>
      </w:divBdr>
    </w:div>
    <w:div w:id="738678347">
      <w:bodyDiv w:val="1"/>
      <w:marLeft w:val="0"/>
      <w:marRight w:val="0"/>
      <w:marTop w:val="0"/>
      <w:marBottom w:val="0"/>
      <w:divBdr>
        <w:top w:val="none" w:sz="0" w:space="0" w:color="auto"/>
        <w:left w:val="none" w:sz="0" w:space="0" w:color="auto"/>
        <w:bottom w:val="none" w:sz="0" w:space="0" w:color="auto"/>
        <w:right w:val="none" w:sz="0" w:space="0" w:color="auto"/>
      </w:divBdr>
    </w:div>
    <w:div w:id="739868477">
      <w:bodyDiv w:val="1"/>
      <w:marLeft w:val="0"/>
      <w:marRight w:val="0"/>
      <w:marTop w:val="0"/>
      <w:marBottom w:val="0"/>
      <w:divBdr>
        <w:top w:val="none" w:sz="0" w:space="0" w:color="auto"/>
        <w:left w:val="none" w:sz="0" w:space="0" w:color="auto"/>
        <w:bottom w:val="none" w:sz="0" w:space="0" w:color="auto"/>
        <w:right w:val="none" w:sz="0" w:space="0" w:color="auto"/>
      </w:divBdr>
      <w:divsChild>
        <w:div w:id="1074670266">
          <w:marLeft w:val="0"/>
          <w:marRight w:val="0"/>
          <w:marTop w:val="0"/>
          <w:marBottom w:val="0"/>
          <w:divBdr>
            <w:top w:val="none" w:sz="0" w:space="0" w:color="auto"/>
            <w:left w:val="none" w:sz="0" w:space="0" w:color="auto"/>
            <w:bottom w:val="none" w:sz="0" w:space="0" w:color="auto"/>
            <w:right w:val="none" w:sz="0" w:space="0" w:color="auto"/>
          </w:divBdr>
          <w:divsChild>
            <w:div w:id="1944611545">
              <w:marLeft w:val="0"/>
              <w:marRight w:val="0"/>
              <w:marTop w:val="0"/>
              <w:marBottom w:val="0"/>
              <w:divBdr>
                <w:top w:val="none" w:sz="0" w:space="0" w:color="auto"/>
                <w:left w:val="none" w:sz="0" w:space="0" w:color="auto"/>
                <w:bottom w:val="none" w:sz="0" w:space="0" w:color="auto"/>
                <w:right w:val="none" w:sz="0" w:space="0" w:color="auto"/>
              </w:divBdr>
              <w:divsChild>
                <w:div w:id="1929844897">
                  <w:marLeft w:val="0"/>
                  <w:marRight w:val="0"/>
                  <w:marTop w:val="0"/>
                  <w:marBottom w:val="0"/>
                  <w:divBdr>
                    <w:top w:val="none" w:sz="0" w:space="0" w:color="auto"/>
                    <w:left w:val="none" w:sz="0" w:space="0" w:color="auto"/>
                    <w:bottom w:val="none" w:sz="0" w:space="0" w:color="auto"/>
                    <w:right w:val="none" w:sz="0" w:space="0" w:color="auto"/>
                  </w:divBdr>
                  <w:divsChild>
                    <w:div w:id="41413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593398">
      <w:bodyDiv w:val="1"/>
      <w:marLeft w:val="0"/>
      <w:marRight w:val="0"/>
      <w:marTop w:val="0"/>
      <w:marBottom w:val="0"/>
      <w:divBdr>
        <w:top w:val="none" w:sz="0" w:space="0" w:color="auto"/>
        <w:left w:val="none" w:sz="0" w:space="0" w:color="auto"/>
        <w:bottom w:val="none" w:sz="0" w:space="0" w:color="auto"/>
        <w:right w:val="none" w:sz="0" w:space="0" w:color="auto"/>
      </w:divBdr>
    </w:div>
    <w:div w:id="772018647">
      <w:bodyDiv w:val="1"/>
      <w:marLeft w:val="0"/>
      <w:marRight w:val="0"/>
      <w:marTop w:val="0"/>
      <w:marBottom w:val="0"/>
      <w:divBdr>
        <w:top w:val="none" w:sz="0" w:space="0" w:color="auto"/>
        <w:left w:val="none" w:sz="0" w:space="0" w:color="auto"/>
        <w:bottom w:val="none" w:sz="0" w:space="0" w:color="auto"/>
        <w:right w:val="none" w:sz="0" w:space="0" w:color="auto"/>
      </w:divBdr>
      <w:divsChild>
        <w:div w:id="1880434281">
          <w:marLeft w:val="0"/>
          <w:marRight w:val="0"/>
          <w:marTop w:val="0"/>
          <w:marBottom w:val="0"/>
          <w:divBdr>
            <w:top w:val="none" w:sz="0" w:space="0" w:color="auto"/>
            <w:left w:val="none" w:sz="0" w:space="0" w:color="auto"/>
            <w:bottom w:val="none" w:sz="0" w:space="0" w:color="auto"/>
            <w:right w:val="none" w:sz="0" w:space="0" w:color="auto"/>
          </w:divBdr>
        </w:div>
      </w:divsChild>
    </w:div>
    <w:div w:id="791821665">
      <w:bodyDiv w:val="1"/>
      <w:marLeft w:val="0"/>
      <w:marRight w:val="0"/>
      <w:marTop w:val="0"/>
      <w:marBottom w:val="0"/>
      <w:divBdr>
        <w:top w:val="none" w:sz="0" w:space="0" w:color="auto"/>
        <w:left w:val="none" w:sz="0" w:space="0" w:color="auto"/>
        <w:bottom w:val="none" w:sz="0" w:space="0" w:color="auto"/>
        <w:right w:val="none" w:sz="0" w:space="0" w:color="auto"/>
      </w:divBdr>
    </w:div>
    <w:div w:id="807162962">
      <w:bodyDiv w:val="1"/>
      <w:marLeft w:val="0"/>
      <w:marRight w:val="0"/>
      <w:marTop w:val="0"/>
      <w:marBottom w:val="0"/>
      <w:divBdr>
        <w:top w:val="none" w:sz="0" w:space="0" w:color="auto"/>
        <w:left w:val="none" w:sz="0" w:space="0" w:color="auto"/>
        <w:bottom w:val="none" w:sz="0" w:space="0" w:color="auto"/>
        <w:right w:val="none" w:sz="0" w:space="0" w:color="auto"/>
      </w:divBdr>
    </w:div>
    <w:div w:id="833035289">
      <w:bodyDiv w:val="1"/>
      <w:marLeft w:val="0"/>
      <w:marRight w:val="0"/>
      <w:marTop w:val="0"/>
      <w:marBottom w:val="0"/>
      <w:divBdr>
        <w:top w:val="none" w:sz="0" w:space="0" w:color="auto"/>
        <w:left w:val="none" w:sz="0" w:space="0" w:color="auto"/>
        <w:bottom w:val="none" w:sz="0" w:space="0" w:color="auto"/>
        <w:right w:val="none" w:sz="0" w:space="0" w:color="auto"/>
      </w:divBdr>
    </w:div>
    <w:div w:id="874730948">
      <w:bodyDiv w:val="1"/>
      <w:marLeft w:val="0"/>
      <w:marRight w:val="0"/>
      <w:marTop w:val="0"/>
      <w:marBottom w:val="0"/>
      <w:divBdr>
        <w:top w:val="none" w:sz="0" w:space="0" w:color="auto"/>
        <w:left w:val="none" w:sz="0" w:space="0" w:color="auto"/>
        <w:bottom w:val="none" w:sz="0" w:space="0" w:color="auto"/>
        <w:right w:val="none" w:sz="0" w:space="0" w:color="auto"/>
      </w:divBdr>
    </w:div>
    <w:div w:id="905457036">
      <w:bodyDiv w:val="1"/>
      <w:marLeft w:val="0"/>
      <w:marRight w:val="0"/>
      <w:marTop w:val="0"/>
      <w:marBottom w:val="0"/>
      <w:divBdr>
        <w:top w:val="none" w:sz="0" w:space="0" w:color="auto"/>
        <w:left w:val="none" w:sz="0" w:space="0" w:color="auto"/>
        <w:bottom w:val="none" w:sz="0" w:space="0" w:color="auto"/>
        <w:right w:val="none" w:sz="0" w:space="0" w:color="auto"/>
      </w:divBdr>
    </w:div>
    <w:div w:id="909579337">
      <w:bodyDiv w:val="1"/>
      <w:marLeft w:val="0"/>
      <w:marRight w:val="0"/>
      <w:marTop w:val="0"/>
      <w:marBottom w:val="0"/>
      <w:divBdr>
        <w:top w:val="none" w:sz="0" w:space="0" w:color="auto"/>
        <w:left w:val="none" w:sz="0" w:space="0" w:color="auto"/>
        <w:bottom w:val="none" w:sz="0" w:space="0" w:color="auto"/>
        <w:right w:val="none" w:sz="0" w:space="0" w:color="auto"/>
      </w:divBdr>
      <w:divsChild>
        <w:div w:id="1051543258">
          <w:marLeft w:val="0"/>
          <w:marRight w:val="0"/>
          <w:marTop w:val="0"/>
          <w:marBottom w:val="0"/>
          <w:divBdr>
            <w:top w:val="none" w:sz="0" w:space="0" w:color="auto"/>
            <w:left w:val="none" w:sz="0" w:space="0" w:color="auto"/>
            <w:bottom w:val="none" w:sz="0" w:space="0" w:color="auto"/>
            <w:right w:val="none" w:sz="0" w:space="0" w:color="auto"/>
          </w:divBdr>
          <w:divsChild>
            <w:div w:id="1240561891">
              <w:marLeft w:val="0"/>
              <w:marRight w:val="0"/>
              <w:marTop w:val="0"/>
              <w:marBottom w:val="0"/>
              <w:divBdr>
                <w:top w:val="none" w:sz="0" w:space="0" w:color="auto"/>
                <w:left w:val="none" w:sz="0" w:space="0" w:color="auto"/>
                <w:bottom w:val="none" w:sz="0" w:space="0" w:color="auto"/>
                <w:right w:val="none" w:sz="0" w:space="0" w:color="auto"/>
              </w:divBdr>
              <w:divsChild>
                <w:div w:id="1047143932">
                  <w:marLeft w:val="0"/>
                  <w:marRight w:val="0"/>
                  <w:marTop w:val="0"/>
                  <w:marBottom w:val="0"/>
                  <w:divBdr>
                    <w:top w:val="none" w:sz="0" w:space="0" w:color="auto"/>
                    <w:left w:val="none" w:sz="0" w:space="0" w:color="auto"/>
                    <w:bottom w:val="none" w:sz="0" w:space="0" w:color="auto"/>
                    <w:right w:val="none" w:sz="0" w:space="0" w:color="auto"/>
                  </w:divBdr>
                  <w:divsChild>
                    <w:div w:id="13048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329041">
      <w:bodyDiv w:val="1"/>
      <w:marLeft w:val="0"/>
      <w:marRight w:val="0"/>
      <w:marTop w:val="0"/>
      <w:marBottom w:val="0"/>
      <w:divBdr>
        <w:top w:val="none" w:sz="0" w:space="0" w:color="auto"/>
        <w:left w:val="none" w:sz="0" w:space="0" w:color="auto"/>
        <w:bottom w:val="none" w:sz="0" w:space="0" w:color="auto"/>
        <w:right w:val="none" w:sz="0" w:space="0" w:color="auto"/>
      </w:divBdr>
    </w:div>
    <w:div w:id="993221479">
      <w:bodyDiv w:val="1"/>
      <w:marLeft w:val="0"/>
      <w:marRight w:val="0"/>
      <w:marTop w:val="0"/>
      <w:marBottom w:val="0"/>
      <w:divBdr>
        <w:top w:val="none" w:sz="0" w:space="0" w:color="auto"/>
        <w:left w:val="none" w:sz="0" w:space="0" w:color="auto"/>
        <w:bottom w:val="none" w:sz="0" w:space="0" w:color="auto"/>
        <w:right w:val="none" w:sz="0" w:space="0" w:color="auto"/>
      </w:divBdr>
    </w:div>
    <w:div w:id="1032026411">
      <w:bodyDiv w:val="1"/>
      <w:marLeft w:val="0"/>
      <w:marRight w:val="0"/>
      <w:marTop w:val="0"/>
      <w:marBottom w:val="0"/>
      <w:divBdr>
        <w:top w:val="none" w:sz="0" w:space="0" w:color="auto"/>
        <w:left w:val="none" w:sz="0" w:space="0" w:color="auto"/>
        <w:bottom w:val="none" w:sz="0" w:space="0" w:color="auto"/>
        <w:right w:val="none" w:sz="0" w:space="0" w:color="auto"/>
      </w:divBdr>
    </w:div>
    <w:div w:id="1033652313">
      <w:bodyDiv w:val="1"/>
      <w:marLeft w:val="0"/>
      <w:marRight w:val="0"/>
      <w:marTop w:val="0"/>
      <w:marBottom w:val="0"/>
      <w:divBdr>
        <w:top w:val="none" w:sz="0" w:space="0" w:color="auto"/>
        <w:left w:val="none" w:sz="0" w:space="0" w:color="auto"/>
        <w:bottom w:val="none" w:sz="0" w:space="0" w:color="auto"/>
        <w:right w:val="none" w:sz="0" w:space="0" w:color="auto"/>
      </w:divBdr>
    </w:div>
    <w:div w:id="1049108472">
      <w:bodyDiv w:val="1"/>
      <w:marLeft w:val="0"/>
      <w:marRight w:val="0"/>
      <w:marTop w:val="0"/>
      <w:marBottom w:val="0"/>
      <w:divBdr>
        <w:top w:val="none" w:sz="0" w:space="0" w:color="auto"/>
        <w:left w:val="none" w:sz="0" w:space="0" w:color="auto"/>
        <w:bottom w:val="none" w:sz="0" w:space="0" w:color="auto"/>
        <w:right w:val="none" w:sz="0" w:space="0" w:color="auto"/>
      </w:divBdr>
    </w:div>
    <w:div w:id="1059939201">
      <w:bodyDiv w:val="1"/>
      <w:marLeft w:val="0"/>
      <w:marRight w:val="0"/>
      <w:marTop w:val="0"/>
      <w:marBottom w:val="0"/>
      <w:divBdr>
        <w:top w:val="none" w:sz="0" w:space="0" w:color="auto"/>
        <w:left w:val="none" w:sz="0" w:space="0" w:color="auto"/>
        <w:bottom w:val="none" w:sz="0" w:space="0" w:color="auto"/>
        <w:right w:val="none" w:sz="0" w:space="0" w:color="auto"/>
      </w:divBdr>
    </w:div>
    <w:div w:id="1081289370">
      <w:bodyDiv w:val="1"/>
      <w:marLeft w:val="0"/>
      <w:marRight w:val="0"/>
      <w:marTop w:val="0"/>
      <w:marBottom w:val="0"/>
      <w:divBdr>
        <w:top w:val="none" w:sz="0" w:space="0" w:color="auto"/>
        <w:left w:val="none" w:sz="0" w:space="0" w:color="auto"/>
        <w:bottom w:val="none" w:sz="0" w:space="0" w:color="auto"/>
        <w:right w:val="none" w:sz="0" w:space="0" w:color="auto"/>
      </w:divBdr>
    </w:div>
    <w:div w:id="1094671952">
      <w:bodyDiv w:val="1"/>
      <w:marLeft w:val="0"/>
      <w:marRight w:val="0"/>
      <w:marTop w:val="0"/>
      <w:marBottom w:val="0"/>
      <w:divBdr>
        <w:top w:val="none" w:sz="0" w:space="0" w:color="auto"/>
        <w:left w:val="none" w:sz="0" w:space="0" w:color="auto"/>
        <w:bottom w:val="none" w:sz="0" w:space="0" w:color="auto"/>
        <w:right w:val="none" w:sz="0" w:space="0" w:color="auto"/>
      </w:divBdr>
    </w:div>
    <w:div w:id="1111364840">
      <w:bodyDiv w:val="1"/>
      <w:marLeft w:val="0"/>
      <w:marRight w:val="0"/>
      <w:marTop w:val="0"/>
      <w:marBottom w:val="0"/>
      <w:divBdr>
        <w:top w:val="none" w:sz="0" w:space="0" w:color="auto"/>
        <w:left w:val="none" w:sz="0" w:space="0" w:color="auto"/>
        <w:bottom w:val="none" w:sz="0" w:space="0" w:color="auto"/>
        <w:right w:val="none" w:sz="0" w:space="0" w:color="auto"/>
      </w:divBdr>
    </w:div>
    <w:div w:id="1116756822">
      <w:bodyDiv w:val="1"/>
      <w:marLeft w:val="0"/>
      <w:marRight w:val="0"/>
      <w:marTop w:val="0"/>
      <w:marBottom w:val="0"/>
      <w:divBdr>
        <w:top w:val="none" w:sz="0" w:space="0" w:color="auto"/>
        <w:left w:val="none" w:sz="0" w:space="0" w:color="auto"/>
        <w:bottom w:val="none" w:sz="0" w:space="0" w:color="auto"/>
        <w:right w:val="none" w:sz="0" w:space="0" w:color="auto"/>
      </w:divBdr>
    </w:div>
    <w:div w:id="1215704222">
      <w:bodyDiv w:val="1"/>
      <w:marLeft w:val="0"/>
      <w:marRight w:val="0"/>
      <w:marTop w:val="0"/>
      <w:marBottom w:val="0"/>
      <w:divBdr>
        <w:top w:val="none" w:sz="0" w:space="0" w:color="auto"/>
        <w:left w:val="none" w:sz="0" w:space="0" w:color="auto"/>
        <w:bottom w:val="none" w:sz="0" w:space="0" w:color="auto"/>
        <w:right w:val="none" w:sz="0" w:space="0" w:color="auto"/>
      </w:divBdr>
    </w:div>
    <w:div w:id="1224563658">
      <w:bodyDiv w:val="1"/>
      <w:marLeft w:val="0"/>
      <w:marRight w:val="0"/>
      <w:marTop w:val="0"/>
      <w:marBottom w:val="0"/>
      <w:divBdr>
        <w:top w:val="none" w:sz="0" w:space="0" w:color="auto"/>
        <w:left w:val="none" w:sz="0" w:space="0" w:color="auto"/>
        <w:bottom w:val="none" w:sz="0" w:space="0" w:color="auto"/>
        <w:right w:val="none" w:sz="0" w:space="0" w:color="auto"/>
      </w:divBdr>
    </w:div>
    <w:div w:id="1248271570">
      <w:bodyDiv w:val="1"/>
      <w:marLeft w:val="0"/>
      <w:marRight w:val="0"/>
      <w:marTop w:val="0"/>
      <w:marBottom w:val="0"/>
      <w:divBdr>
        <w:top w:val="none" w:sz="0" w:space="0" w:color="auto"/>
        <w:left w:val="none" w:sz="0" w:space="0" w:color="auto"/>
        <w:bottom w:val="none" w:sz="0" w:space="0" w:color="auto"/>
        <w:right w:val="none" w:sz="0" w:space="0" w:color="auto"/>
      </w:divBdr>
    </w:div>
    <w:div w:id="1255701862">
      <w:bodyDiv w:val="1"/>
      <w:marLeft w:val="0"/>
      <w:marRight w:val="0"/>
      <w:marTop w:val="0"/>
      <w:marBottom w:val="0"/>
      <w:divBdr>
        <w:top w:val="none" w:sz="0" w:space="0" w:color="auto"/>
        <w:left w:val="none" w:sz="0" w:space="0" w:color="auto"/>
        <w:bottom w:val="none" w:sz="0" w:space="0" w:color="auto"/>
        <w:right w:val="none" w:sz="0" w:space="0" w:color="auto"/>
      </w:divBdr>
    </w:div>
    <w:div w:id="1264924429">
      <w:bodyDiv w:val="1"/>
      <w:marLeft w:val="0"/>
      <w:marRight w:val="0"/>
      <w:marTop w:val="0"/>
      <w:marBottom w:val="0"/>
      <w:divBdr>
        <w:top w:val="none" w:sz="0" w:space="0" w:color="auto"/>
        <w:left w:val="none" w:sz="0" w:space="0" w:color="auto"/>
        <w:bottom w:val="none" w:sz="0" w:space="0" w:color="auto"/>
        <w:right w:val="none" w:sz="0" w:space="0" w:color="auto"/>
      </w:divBdr>
    </w:div>
    <w:div w:id="1274245536">
      <w:bodyDiv w:val="1"/>
      <w:marLeft w:val="0"/>
      <w:marRight w:val="0"/>
      <w:marTop w:val="0"/>
      <w:marBottom w:val="0"/>
      <w:divBdr>
        <w:top w:val="none" w:sz="0" w:space="0" w:color="auto"/>
        <w:left w:val="none" w:sz="0" w:space="0" w:color="auto"/>
        <w:bottom w:val="none" w:sz="0" w:space="0" w:color="auto"/>
        <w:right w:val="none" w:sz="0" w:space="0" w:color="auto"/>
      </w:divBdr>
    </w:div>
    <w:div w:id="1306936966">
      <w:bodyDiv w:val="1"/>
      <w:marLeft w:val="0"/>
      <w:marRight w:val="0"/>
      <w:marTop w:val="0"/>
      <w:marBottom w:val="0"/>
      <w:divBdr>
        <w:top w:val="none" w:sz="0" w:space="0" w:color="auto"/>
        <w:left w:val="none" w:sz="0" w:space="0" w:color="auto"/>
        <w:bottom w:val="none" w:sz="0" w:space="0" w:color="auto"/>
        <w:right w:val="none" w:sz="0" w:space="0" w:color="auto"/>
      </w:divBdr>
    </w:div>
    <w:div w:id="1317761035">
      <w:bodyDiv w:val="1"/>
      <w:marLeft w:val="0"/>
      <w:marRight w:val="0"/>
      <w:marTop w:val="0"/>
      <w:marBottom w:val="0"/>
      <w:divBdr>
        <w:top w:val="none" w:sz="0" w:space="0" w:color="auto"/>
        <w:left w:val="none" w:sz="0" w:space="0" w:color="auto"/>
        <w:bottom w:val="none" w:sz="0" w:space="0" w:color="auto"/>
        <w:right w:val="none" w:sz="0" w:space="0" w:color="auto"/>
      </w:divBdr>
    </w:div>
    <w:div w:id="1366323131">
      <w:bodyDiv w:val="1"/>
      <w:marLeft w:val="0"/>
      <w:marRight w:val="0"/>
      <w:marTop w:val="0"/>
      <w:marBottom w:val="0"/>
      <w:divBdr>
        <w:top w:val="none" w:sz="0" w:space="0" w:color="auto"/>
        <w:left w:val="none" w:sz="0" w:space="0" w:color="auto"/>
        <w:bottom w:val="none" w:sz="0" w:space="0" w:color="auto"/>
        <w:right w:val="none" w:sz="0" w:space="0" w:color="auto"/>
      </w:divBdr>
    </w:div>
    <w:div w:id="1376735770">
      <w:bodyDiv w:val="1"/>
      <w:marLeft w:val="0"/>
      <w:marRight w:val="0"/>
      <w:marTop w:val="0"/>
      <w:marBottom w:val="0"/>
      <w:divBdr>
        <w:top w:val="none" w:sz="0" w:space="0" w:color="auto"/>
        <w:left w:val="none" w:sz="0" w:space="0" w:color="auto"/>
        <w:bottom w:val="none" w:sz="0" w:space="0" w:color="auto"/>
        <w:right w:val="none" w:sz="0" w:space="0" w:color="auto"/>
      </w:divBdr>
    </w:div>
    <w:div w:id="1383863661">
      <w:bodyDiv w:val="1"/>
      <w:marLeft w:val="0"/>
      <w:marRight w:val="0"/>
      <w:marTop w:val="0"/>
      <w:marBottom w:val="0"/>
      <w:divBdr>
        <w:top w:val="none" w:sz="0" w:space="0" w:color="auto"/>
        <w:left w:val="none" w:sz="0" w:space="0" w:color="auto"/>
        <w:bottom w:val="none" w:sz="0" w:space="0" w:color="auto"/>
        <w:right w:val="none" w:sz="0" w:space="0" w:color="auto"/>
      </w:divBdr>
    </w:div>
    <w:div w:id="1389232641">
      <w:bodyDiv w:val="1"/>
      <w:marLeft w:val="0"/>
      <w:marRight w:val="0"/>
      <w:marTop w:val="0"/>
      <w:marBottom w:val="0"/>
      <w:divBdr>
        <w:top w:val="none" w:sz="0" w:space="0" w:color="auto"/>
        <w:left w:val="none" w:sz="0" w:space="0" w:color="auto"/>
        <w:bottom w:val="none" w:sz="0" w:space="0" w:color="auto"/>
        <w:right w:val="none" w:sz="0" w:space="0" w:color="auto"/>
      </w:divBdr>
      <w:divsChild>
        <w:div w:id="51002178">
          <w:marLeft w:val="0"/>
          <w:marRight w:val="0"/>
          <w:marTop w:val="0"/>
          <w:marBottom w:val="0"/>
          <w:divBdr>
            <w:top w:val="none" w:sz="0" w:space="0" w:color="auto"/>
            <w:left w:val="none" w:sz="0" w:space="0" w:color="auto"/>
            <w:bottom w:val="none" w:sz="0" w:space="0" w:color="auto"/>
            <w:right w:val="none" w:sz="0" w:space="0" w:color="auto"/>
          </w:divBdr>
        </w:div>
        <w:div w:id="124931434">
          <w:marLeft w:val="0"/>
          <w:marRight w:val="0"/>
          <w:marTop w:val="0"/>
          <w:marBottom w:val="0"/>
          <w:divBdr>
            <w:top w:val="none" w:sz="0" w:space="0" w:color="auto"/>
            <w:left w:val="none" w:sz="0" w:space="0" w:color="auto"/>
            <w:bottom w:val="none" w:sz="0" w:space="0" w:color="auto"/>
            <w:right w:val="none" w:sz="0" w:space="0" w:color="auto"/>
          </w:divBdr>
        </w:div>
        <w:div w:id="209850633">
          <w:marLeft w:val="0"/>
          <w:marRight w:val="0"/>
          <w:marTop w:val="0"/>
          <w:marBottom w:val="0"/>
          <w:divBdr>
            <w:top w:val="none" w:sz="0" w:space="0" w:color="auto"/>
            <w:left w:val="none" w:sz="0" w:space="0" w:color="auto"/>
            <w:bottom w:val="none" w:sz="0" w:space="0" w:color="auto"/>
            <w:right w:val="none" w:sz="0" w:space="0" w:color="auto"/>
          </w:divBdr>
        </w:div>
        <w:div w:id="266692392">
          <w:marLeft w:val="0"/>
          <w:marRight w:val="0"/>
          <w:marTop w:val="0"/>
          <w:marBottom w:val="0"/>
          <w:divBdr>
            <w:top w:val="none" w:sz="0" w:space="0" w:color="auto"/>
            <w:left w:val="none" w:sz="0" w:space="0" w:color="auto"/>
            <w:bottom w:val="none" w:sz="0" w:space="0" w:color="auto"/>
            <w:right w:val="none" w:sz="0" w:space="0" w:color="auto"/>
          </w:divBdr>
        </w:div>
        <w:div w:id="441070355">
          <w:marLeft w:val="0"/>
          <w:marRight w:val="0"/>
          <w:marTop w:val="0"/>
          <w:marBottom w:val="0"/>
          <w:divBdr>
            <w:top w:val="none" w:sz="0" w:space="0" w:color="auto"/>
            <w:left w:val="none" w:sz="0" w:space="0" w:color="auto"/>
            <w:bottom w:val="none" w:sz="0" w:space="0" w:color="auto"/>
            <w:right w:val="none" w:sz="0" w:space="0" w:color="auto"/>
          </w:divBdr>
        </w:div>
        <w:div w:id="589460825">
          <w:marLeft w:val="0"/>
          <w:marRight w:val="0"/>
          <w:marTop w:val="0"/>
          <w:marBottom w:val="0"/>
          <w:divBdr>
            <w:top w:val="none" w:sz="0" w:space="0" w:color="auto"/>
            <w:left w:val="none" w:sz="0" w:space="0" w:color="auto"/>
            <w:bottom w:val="none" w:sz="0" w:space="0" w:color="auto"/>
            <w:right w:val="none" w:sz="0" w:space="0" w:color="auto"/>
          </w:divBdr>
        </w:div>
        <w:div w:id="630672365">
          <w:marLeft w:val="0"/>
          <w:marRight w:val="0"/>
          <w:marTop w:val="0"/>
          <w:marBottom w:val="0"/>
          <w:divBdr>
            <w:top w:val="none" w:sz="0" w:space="0" w:color="auto"/>
            <w:left w:val="none" w:sz="0" w:space="0" w:color="auto"/>
            <w:bottom w:val="none" w:sz="0" w:space="0" w:color="auto"/>
            <w:right w:val="none" w:sz="0" w:space="0" w:color="auto"/>
          </w:divBdr>
        </w:div>
        <w:div w:id="663052166">
          <w:marLeft w:val="0"/>
          <w:marRight w:val="0"/>
          <w:marTop w:val="0"/>
          <w:marBottom w:val="0"/>
          <w:divBdr>
            <w:top w:val="none" w:sz="0" w:space="0" w:color="auto"/>
            <w:left w:val="none" w:sz="0" w:space="0" w:color="auto"/>
            <w:bottom w:val="none" w:sz="0" w:space="0" w:color="auto"/>
            <w:right w:val="none" w:sz="0" w:space="0" w:color="auto"/>
          </w:divBdr>
        </w:div>
        <w:div w:id="816461965">
          <w:marLeft w:val="0"/>
          <w:marRight w:val="0"/>
          <w:marTop w:val="0"/>
          <w:marBottom w:val="0"/>
          <w:divBdr>
            <w:top w:val="none" w:sz="0" w:space="0" w:color="auto"/>
            <w:left w:val="none" w:sz="0" w:space="0" w:color="auto"/>
            <w:bottom w:val="none" w:sz="0" w:space="0" w:color="auto"/>
            <w:right w:val="none" w:sz="0" w:space="0" w:color="auto"/>
          </w:divBdr>
        </w:div>
        <w:div w:id="868029004">
          <w:marLeft w:val="0"/>
          <w:marRight w:val="0"/>
          <w:marTop w:val="0"/>
          <w:marBottom w:val="0"/>
          <w:divBdr>
            <w:top w:val="none" w:sz="0" w:space="0" w:color="auto"/>
            <w:left w:val="none" w:sz="0" w:space="0" w:color="auto"/>
            <w:bottom w:val="none" w:sz="0" w:space="0" w:color="auto"/>
            <w:right w:val="none" w:sz="0" w:space="0" w:color="auto"/>
          </w:divBdr>
        </w:div>
        <w:div w:id="1293250742">
          <w:marLeft w:val="0"/>
          <w:marRight w:val="0"/>
          <w:marTop w:val="0"/>
          <w:marBottom w:val="0"/>
          <w:divBdr>
            <w:top w:val="none" w:sz="0" w:space="0" w:color="auto"/>
            <w:left w:val="none" w:sz="0" w:space="0" w:color="auto"/>
            <w:bottom w:val="none" w:sz="0" w:space="0" w:color="auto"/>
            <w:right w:val="none" w:sz="0" w:space="0" w:color="auto"/>
          </w:divBdr>
        </w:div>
        <w:div w:id="1431896510">
          <w:marLeft w:val="0"/>
          <w:marRight w:val="0"/>
          <w:marTop w:val="0"/>
          <w:marBottom w:val="0"/>
          <w:divBdr>
            <w:top w:val="none" w:sz="0" w:space="0" w:color="auto"/>
            <w:left w:val="none" w:sz="0" w:space="0" w:color="auto"/>
            <w:bottom w:val="none" w:sz="0" w:space="0" w:color="auto"/>
            <w:right w:val="none" w:sz="0" w:space="0" w:color="auto"/>
          </w:divBdr>
        </w:div>
        <w:div w:id="2031485060">
          <w:marLeft w:val="0"/>
          <w:marRight w:val="0"/>
          <w:marTop w:val="0"/>
          <w:marBottom w:val="0"/>
          <w:divBdr>
            <w:top w:val="none" w:sz="0" w:space="0" w:color="auto"/>
            <w:left w:val="none" w:sz="0" w:space="0" w:color="auto"/>
            <w:bottom w:val="none" w:sz="0" w:space="0" w:color="auto"/>
            <w:right w:val="none" w:sz="0" w:space="0" w:color="auto"/>
          </w:divBdr>
        </w:div>
        <w:div w:id="2035302775">
          <w:marLeft w:val="0"/>
          <w:marRight w:val="0"/>
          <w:marTop w:val="0"/>
          <w:marBottom w:val="0"/>
          <w:divBdr>
            <w:top w:val="none" w:sz="0" w:space="0" w:color="auto"/>
            <w:left w:val="none" w:sz="0" w:space="0" w:color="auto"/>
            <w:bottom w:val="none" w:sz="0" w:space="0" w:color="auto"/>
            <w:right w:val="none" w:sz="0" w:space="0" w:color="auto"/>
          </w:divBdr>
        </w:div>
      </w:divsChild>
    </w:div>
    <w:div w:id="1449395680">
      <w:bodyDiv w:val="1"/>
      <w:marLeft w:val="0"/>
      <w:marRight w:val="0"/>
      <w:marTop w:val="0"/>
      <w:marBottom w:val="0"/>
      <w:divBdr>
        <w:top w:val="none" w:sz="0" w:space="0" w:color="auto"/>
        <w:left w:val="none" w:sz="0" w:space="0" w:color="auto"/>
        <w:bottom w:val="none" w:sz="0" w:space="0" w:color="auto"/>
        <w:right w:val="none" w:sz="0" w:space="0" w:color="auto"/>
      </w:divBdr>
    </w:div>
    <w:div w:id="1457528124">
      <w:bodyDiv w:val="1"/>
      <w:marLeft w:val="0"/>
      <w:marRight w:val="0"/>
      <w:marTop w:val="0"/>
      <w:marBottom w:val="0"/>
      <w:divBdr>
        <w:top w:val="none" w:sz="0" w:space="0" w:color="auto"/>
        <w:left w:val="none" w:sz="0" w:space="0" w:color="auto"/>
        <w:bottom w:val="none" w:sz="0" w:space="0" w:color="auto"/>
        <w:right w:val="none" w:sz="0" w:space="0" w:color="auto"/>
      </w:divBdr>
    </w:div>
    <w:div w:id="1459104062">
      <w:bodyDiv w:val="1"/>
      <w:marLeft w:val="0"/>
      <w:marRight w:val="0"/>
      <w:marTop w:val="0"/>
      <w:marBottom w:val="0"/>
      <w:divBdr>
        <w:top w:val="none" w:sz="0" w:space="0" w:color="auto"/>
        <w:left w:val="none" w:sz="0" w:space="0" w:color="auto"/>
        <w:bottom w:val="none" w:sz="0" w:space="0" w:color="auto"/>
        <w:right w:val="none" w:sz="0" w:space="0" w:color="auto"/>
      </w:divBdr>
    </w:div>
    <w:div w:id="1459185806">
      <w:bodyDiv w:val="1"/>
      <w:marLeft w:val="0"/>
      <w:marRight w:val="0"/>
      <w:marTop w:val="0"/>
      <w:marBottom w:val="0"/>
      <w:divBdr>
        <w:top w:val="none" w:sz="0" w:space="0" w:color="auto"/>
        <w:left w:val="none" w:sz="0" w:space="0" w:color="auto"/>
        <w:bottom w:val="none" w:sz="0" w:space="0" w:color="auto"/>
        <w:right w:val="none" w:sz="0" w:space="0" w:color="auto"/>
      </w:divBdr>
    </w:div>
    <w:div w:id="1469859577">
      <w:bodyDiv w:val="1"/>
      <w:marLeft w:val="0"/>
      <w:marRight w:val="0"/>
      <w:marTop w:val="0"/>
      <w:marBottom w:val="0"/>
      <w:divBdr>
        <w:top w:val="none" w:sz="0" w:space="0" w:color="auto"/>
        <w:left w:val="none" w:sz="0" w:space="0" w:color="auto"/>
        <w:bottom w:val="none" w:sz="0" w:space="0" w:color="auto"/>
        <w:right w:val="none" w:sz="0" w:space="0" w:color="auto"/>
      </w:divBdr>
    </w:div>
    <w:div w:id="1496068273">
      <w:bodyDiv w:val="1"/>
      <w:marLeft w:val="0"/>
      <w:marRight w:val="0"/>
      <w:marTop w:val="0"/>
      <w:marBottom w:val="0"/>
      <w:divBdr>
        <w:top w:val="none" w:sz="0" w:space="0" w:color="auto"/>
        <w:left w:val="none" w:sz="0" w:space="0" w:color="auto"/>
        <w:bottom w:val="none" w:sz="0" w:space="0" w:color="auto"/>
        <w:right w:val="none" w:sz="0" w:space="0" w:color="auto"/>
      </w:divBdr>
    </w:div>
    <w:div w:id="1514801428">
      <w:bodyDiv w:val="1"/>
      <w:marLeft w:val="0"/>
      <w:marRight w:val="0"/>
      <w:marTop w:val="0"/>
      <w:marBottom w:val="0"/>
      <w:divBdr>
        <w:top w:val="none" w:sz="0" w:space="0" w:color="auto"/>
        <w:left w:val="none" w:sz="0" w:space="0" w:color="auto"/>
        <w:bottom w:val="none" w:sz="0" w:space="0" w:color="auto"/>
        <w:right w:val="none" w:sz="0" w:space="0" w:color="auto"/>
      </w:divBdr>
    </w:div>
    <w:div w:id="1551922481">
      <w:bodyDiv w:val="1"/>
      <w:marLeft w:val="0"/>
      <w:marRight w:val="0"/>
      <w:marTop w:val="0"/>
      <w:marBottom w:val="0"/>
      <w:divBdr>
        <w:top w:val="none" w:sz="0" w:space="0" w:color="auto"/>
        <w:left w:val="none" w:sz="0" w:space="0" w:color="auto"/>
        <w:bottom w:val="none" w:sz="0" w:space="0" w:color="auto"/>
        <w:right w:val="none" w:sz="0" w:space="0" w:color="auto"/>
      </w:divBdr>
    </w:div>
    <w:div w:id="1560939639">
      <w:bodyDiv w:val="1"/>
      <w:marLeft w:val="0"/>
      <w:marRight w:val="0"/>
      <w:marTop w:val="0"/>
      <w:marBottom w:val="0"/>
      <w:divBdr>
        <w:top w:val="none" w:sz="0" w:space="0" w:color="auto"/>
        <w:left w:val="none" w:sz="0" w:space="0" w:color="auto"/>
        <w:bottom w:val="none" w:sz="0" w:space="0" w:color="auto"/>
        <w:right w:val="none" w:sz="0" w:space="0" w:color="auto"/>
      </w:divBdr>
      <w:divsChild>
        <w:div w:id="1440372104">
          <w:marLeft w:val="0"/>
          <w:marRight w:val="0"/>
          <w:marTop w:val="0"/>
          <w:marBottom w:val="0"/>
          <w:divBdr>
            <w:top w:val="none" w:sz="0" w:space="0" w:color="auto"/>
            <w:left w:val="none" w:sz="0" w:space="0" w:color="auto"/>
            <w:bottom w:val="none" w:sz="0" w:space="0" w:color="auto"/>
            <w:right w:val="none" w:sz="0" w:space="0" w:color="auto"/>
          </w:divBdr>
          <w:divsChild>
            <w:div w:id="1088228765">
              <w:marLeft w:val="0"/>
              <w:marRight w:val="0"/>
              <w:marTop w:val="0"/>
              <w:marBottom w:val="0"/>
              <w:divBdr>
                <w:top w:val="none" w:sz="0" w:space="0" w:color="auto"/>
                <w:left w:val="single" w:sz="4" w:space="0" w:color="E8E8E8"/>
                <w:bottom w:val="none" w:sz="0" w:space="0" w:color="auto"/>
                <w:right w:val="single" w:sz="4" w:space="0" w:color="E8E8E8"/>
              </w:divBdr>
              <w:divsChild>
                <w:div w:id="148911920">
                  <w:marLeft w:val="-12"/>
                  <w:marRight w:val="0"/>
                  <w:marTop w:val="0"/>
                  <w:marBottom w:val="1210"/>
                  <w:divBdr>
                    <w:top w:val="none" w:sz="0" w:space="0" w:color="auto"/>
                    <w:left w:val="single" w:sz="4" w:space="0" w:color="E8E8E8"/>
                    <w:bottom w:val="none" w:sz="0" w:space="0" w:color="auto"/>
                    <w:right w:val="none" w:sz="0" w:space="0" w:color="auto"/>
                  </w:divBdr>
                  <w:divsChild>
                    <w:div w:id="885066162">
                      <w:marLeft w:val="0"/>
                      <w:marRight w:val="0"/>
                      <w:marTop w:val="0"/>
                      <w:marBottom w:val="0"/>
                      <w:divBdr>
                        <w:top w:val="none" w:sz="0" w:space="0" w:color="auto"/>
                        <w:left w:val="none" w:sz="0" w:space="0" w:color="auto"/>
                        <w:bottom w:val="none" w:sz="0" w:space="0" w:color="auto"/>
                        <w:right w:val="none" w:sz="0" w:space="0" w:color="auto"/>
                      </w:divBdr>
                      <w:divsChild>
                        <w:div w:id="1928952498">
                          <w:marLeft w:val="0"/>
                          <w:marRight w:val="0"/>
                          <w:marTop w:val="0"/>
                          <w:marBottom w:val="0"/>
                          <w:divBdr>
                            <w:top w:val="none" w:sz="0" w:space="0" w:color="auto"/>
                            <w:left w:val="none" w:sz="0" w:space="0" w:color="auto"/>
                            <w:bottom w:val="none" w:sz="0" w:space="0" w:color="auto"/>
                            <w:right w:val="none" w:sz="0" w:space="0" w:color="auto"/>
                          </w:divBdr>
                          <w:divsChild>
                            <w:div w:id="954020327">
                              <w:marLeft w:val="0"/>
                              <w:marRight w:val="0"/>
                              <w:marTop w:val="0"/>
                              <w:marBottom w:val="0"/>
                              <w:divBdr>
                                <w:top w:val="single" w:sz="24" w:space="0" w:color="auto"/>
                                <w:left w:val="single" w:sz="24" w:space="0" w:color="auto"/>
                                <w:bottom w:val="single" w:sz="24" w:space="0" w:color="auto"/>
                                <w:right w:val="single" w:sz="24" w:space="0" w:color="auto"/>
                              </w:divBdr>
                            </w:div>
                          </w:divsChild>
                        </w:div>
                      </w:divsChild>
                    </w:div>
                  </w:divsChild>
                </w:div>
              </w:divsChild>
            </w:div>
          </w:divsChild>
        </w:div>
      </w:divsChild>
    </w:div>
    <w:div w:id="1660885614">
      <w:bodyDiv w:val="1"/>
      <w:marLeft w:val="0"/>
      <w:marRight w:val="0"/>
      <w:marTop w:val="0"/>
      <w:marBottom w:val="0"/>
      <w:divBdr>
        <w:top w:val="none" w:sz="0" w:space="0" w:color="auto"/>
        <w:left w:val="none" w:sz="0" w:space="0" w:color="auto"/>
        <w:bottom w:val="none" w:sz="0" w:space="0" w:color="auto"/>
        <w:right w:val="none" w:sz="0" w:space="0" w:color="auto"/>
      </w:divBdr>
    </w:div>
    <w:div w:id="1814592364">
      <w:bodyDiv w:val="1"/>
      <w:marLeft w:val="0"/>
      <w:marRight w:val="0"/>
      <w:marTop w:val="0"/>
      <w:marBottom w:val="0"/>
      <w:divBdr>
        <w:top w:val="none" w:sz="0" w:space="0" w:color="auto"/>
        <w:left w:val="none" w:sz="0" w:space="0" w:color="auto"/>
        <w:bottom w:val="none" w:sz="0" w:space="0" w:color="auto"/>
        <w:right w:val="none" w:sz="0" w:space="0" w:color="auto"/>
      </w:divBdr>
    </w:div>
    <w:div w:id="1873348526">
      <w:bodyDiv w:val="1"/>
      <w:marLeft w:val="0"/>
      <w:marRight w:val="0"/>
      <w:marTop w:val="0"/>
      <w:marBottom w:val="0"/>
      <w:divBdr>
        <w:top w:val="none" w:sz="0" w:space="0" w:color="auto"/>
        <w:left w:val="none" w:sz="0" w:space="0" w:color="auto"/>
        <w:bottom w:val="none" w:sz="0" w:space="0" w:color="auto"/>
        <w:right w:val="none" w:sz="0" w:space="0" w:color="auto"/>
      </w:divBdr>
    </w:div>
    <w:div w:id="1883008210">
      <w:bodyDiv w:val="1"/>
      <w:marLeft w:val="0"/>
      <w:marRight w:val="0"/>
      <w:marTop w:val="0"/>
      <w:marBottom w:val="0"/>
      <w:divBdr>
        <w:top w:val="none" w:sz="0" w:space="0" w:color="auto"/>
        <w:left w:val="none" w:sz="0" w:space="0" w:color="auto"/>
        <w:bottom w:val="none" w:sz="0" w:space="0" w:color="auto"/>
        <w:right w:val="none" w:sz="0" w:space="0" w:color="auto"/>
      </w:divBdr>
    </w:div>
    <w:div w:id="1884830554">
      <w:bodyDiv w:val="1"/>
      <w:marLeft w:val="0"/>
      <w:marRight w:val="0"/>
      <w:marTop w:val="0"/>
      <w:marBottom w:val="0"/>
      <w:divBdr>
        <w:top w:val="none" w:sz="0" w:space="0" w:color="auto"/>
        <w:left w:val="none" w:sz="0" w:space="0" w:color="auto"/>
        <w:bottom w:val="none" w:sz="0" w:space="0" w:color="auto"/>
        <w:right w:val="none" w:sz="0" w:space="0" w:color="auto"/>
      </w:divBdr>
    </w:div>
    <w:div w:id="1909998881">
      <w:bodyDiv w:val="1"/>
      <w:marLeft w:val="0"/>
      <w:marRight w:val="0"/>
      <w:marTop w:val="0"/>
      <w:marBottom w:val="0"/>
      <w:divBdr>
        <w:top w:val="none" w:sz="0" w:space="0" w:color="auto"/>
        <w:left w:val="none" w:sz="0" w:space="0" w:color="auto"/>
        <w:bottom w:val="none" w:sz="0" w:space="0" w:color="auto"/>
        <w:right w:val="none" w:sz="0" w:space="0" w:color="auto"/>
      </w:divBdr>
      <w:divsChild>
        <w:div w:id="347145456">
          <w:marLeft w:val="0"/>
          <w:marRight w:val="0"/>
          <w:marTop w:val="0"/>
          <w:marBottom w:val="0"/>
          <w:divBdr>
            <w:top w:val="none" w:sz="0" w:space="0" w:color="auto"/>
            <w:left w:val="none" w:sz="0" w:space="0" w:color="auto"/>
            <w:bottom w:val="none" w:sz="0" w:space="0" w:color="auto"/>
            <w:right w:val="none" w:sz="0" w:space="0" w:color="auto"/>
          </w:divBdr>
        </w:div>
      </w:divsChild>
    </w:div>
    <w:div w:id="1930963076">
      <w:bodyDiv w:val="1"/>
      <w:marLeft w:val="0"/>
      <w:marRight w:val="0"/>
      <w:marTop w:val="0"/>
      <w:marBottom w:val="0"/>
      <w:divBdr>
        <w:top w:val="none" w:sz="0" w:space="0" w:color="auto"/>
        <w:left w:val="none" w:sz="0" w:space="0" w:color="auto"/>
        <w:bottom w:val="none" w:sz="0" w:space="0" w:color="auto"/>
        <w:right w:val="none" w:sz="0" w:space="0" w:color="auto"/>
      </w:divBdr>
    </w:div>
    <w:div w:id="1966035301">
      <w:bodyDiv w:val="1"/>
      <w:marLeft w:val="0"/>
      <w:marRight w:val="0"/>
      <w:marTop w:val="0"/>
      <w:marBottom w:val="0"/>
      <w:divBdr>
        <w:top w:val="none" w:sz="0" w:space="0" w:color="auto"/>
        <w:left w:val="none" w:sz="0" w:space="0" w:color="auto"/>
        <w:bottom w:val="none" w:sz="0" w:space="0" w:color="auto"/>
        <w:right w:val="none" w:sz="0" w:space="0" w:color="auto"/>
      </w:divBdr>
    </w:div>
    <w:div w:id="1980065820">
      <w:bodyDiv w:val="1"/>
      <w:marLeft w:val="0"/>
      <w:marRight w:val="0"/>
      <w:marTop w:val="0"/>
      <w:marBottom w:val="0"/>
      <w:divBdr>
        <w:top w:val="none" w:sz="0" w:space="0" w:color="auto"/>
        <w:left w:val="none" w:sz="0" w:space="0" w:color="auto"/>
        <w:bottom w:val="none" w:sz="0" w:space="0" w:color="auto"/>
        <w:right w:val="none" w:sz="0" w:space="0" w:color="auto"/>
      </w:divBdr>
    </w:div>
    <w:div w:id="2009211746">
      <w:bodyDiv w:val="1"/>
      <w:marLeft w:val="0"/>
      <w:marRight w:val="0"/>
      <w:marTop w:val="0"/>
      <w:marBottom w:val="0"/>
      <w:divBdr>
        <w:top w:val="none" w:sz="0" w:space="0" w:color="auto"/>
        <w:left w:val="none" w:sz="0" w:space="0" w:color="auto"/>
        <w:bottom w:val="none" w:sz="0" w:space="0" w:color="auto"/>
        <w:right w:val="none" w:sz="0" w:space="0" w:color="auto"/>
      </w:divBdr>
    </w:div>
    <w:div w:id="2028015392">
      <w:bodyDiv w:val="1"/>
      <w:marLeft w:val="0"/>
      <w:marRight w:val="0"/>
      <w:marTop w:val="0"/>
      <w:marBottom w:val="0"/>
      <w:divBdr>
        <w:top w:val="none" w:sz="0" w:space="0" w:color="auto"/>
        <w:left w:val="none" w:sz="0" w:space="0" w:color="auto"/>
        <w:bottom w:val="none" w:sz="0" w:space="0" w:color="auto"/>
        <w:right w:val="none" w:sz="0" w:space="0" w:color="auto"/>
      </w:divBdr>
    </w:div>
    <w:div w:id="2030372190">
      <w:bodyDiv w:val="1"/>
      <w:marLeft w:val="0"/>
      <w:marRight w:val="0"/>
      <w:marTop w:val="0"/>
      <w:marBottom w:val="0"/>
      <w:divBdr>
        <w:top w:val="none" w:sz="0" w:space="0" w:color="auto"/>
        <w:left w:val="none" w:sz="0" w:space="0" w:color="auto"/>
        <w:bottom w:val="none" w:sz="0" w:space="0" w:color="auto"/>
        <w:right w:val="none" w:sz="0" w:space="0" w:color="auto"/>
      </w:divBdr>
    </w:div>
    <w:div w:id="2115054468">
      <w:bodyDiv w:val="1"/>
      <w:marLeft w:val="0"/>
      <w:marRight w:val="0"/>
      <w:marTop w:val="0"/>
      <w:marBottom w:val="0"/>
      <w:divBdr>
        <w:top w:val="none" w:sz="0" w:space="0" w:color="auto"/>
        <w:left w:val="none" w:sz="0" w:space="0" w:color="auto"/>
        <w:bottom w:val="none" w:sz="0" w:space="0" w:color="auto"/>
        <w:right w:val="none" w:sz="0" w:space="0" w:color="auto"/>
      </w:divBdr>
    </w:div>
    <w:div w:id="2115127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dor\Dados%20de%20aplicativos\Microsoft\Modelos\Modelo_Pet_Rec.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19FEA-E1EB-459C-94A5-71B01D020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Modelo_Pet_Rec</Template>
  <TotalTime>88</TotalTime>
  <Pages>22</Pages>
  <Words>4901</Words>
  <Characters>28279</Characters>
  <Application>Microsoft Office Word</Application>
  <DocSecurity>0</DocSecurity>
  <Lines>1009</Lines>
  <Paragraphs>286</Paragraphs>
  <ScaleCrop>false</ScaleCrop>
  <HeadingPairs>
    <vt:vector size="2" baseType="variant">
      <vt:variant>
        <vt:lpstr>Título</vt:lpstr>
      </vt:variant>
      <vt:variant>
        <vt:i4>1</vt:i4>
      </vt:variant>
    </vt:vector>
  </HeadingPairs>
  <TitlesOfParts>
    <vt:vector size="1" baseType="lpstr">
      <vt:lpstr>TFA_Pet_Rec</vt:lpstr>
    </vt:vector>
  </TitlesOfParts>
  <Company>Tozzini Freire</Company>
  <LinksUpToDate>false</LinksUpToDate>
  <CharactersWithSpaces>32894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TFA_Pet_Rec</dc:title>
  <dc:subject/>
  <dc:creator>CMR ADV</dc:creator>
  <cp:keywords/>
  <dc:description/>
  <cp:lastModifiedBy>Ana Beatriz Vianna Paoli</cp:lastModifiedBy>
  <cp:revision>14</cp:revision>
  <cp:lastPrinted>2025-10-28T21:00:00Z</cp:lastPrinted>
  <dcterms:created xsi:type="dcterms:W3CDTF">2025-10-28T19:34:00Z</dcterms:created>
  <dcterms:modified xsi:type="dcterms:W3CDTF">2025-10-28T21:01:00Z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