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000" cy="1188000"/>
            <wp:docPr id="1" name="Picture 1"/>
            <wp:cNvGraphicFramePr>
              <a:graphicFrameLocks noChangeAspect="1"/>
            </wp:cNvGraphicFramePr>
            <a:graphic>
              <a:graphicData uri="http://schemas.openxmlformats.org/drawingml/2006/picture">
                <pic:pic>
                  <pic:nvPicPr>
                    <pic:cNvPr id="0" name="techpaper-logo-v3.png"/>
                    <pic:cNvPicPr/>
                  </pic:nvPicPr>
                  <pic:blipFill>
                    <a:blip r:embed="rId9"/>
                    <a:stretch>
                      <a:fillRect/>
                    </a:stretch>
                  </pic:blipFill>
                  <pic:spPr>
                    <a:xfrm>
                      <a:off x="0" y="0"/>
                      <a:ext cx="1188000" cy="1188000"/>
                    </a:xfrm>
                    <a:prstGeom prst="rect"/>
                  </pic:spPr>
                </pic:pic>
              </a:graphicData>
            </a:graphic>
          </wp:inline>
        </w:drawing>
      </w:r>
    </w:p>
    <w:p>
      <w:pPr>
        <w:spacing w:line="360" w:lineRule="auto" w:after="0"/>
        <w:jc w:val="center"/>
      </w:pPr>
      <w:r>
        <w:rPr>
          <w:rFonts w:ascii="Times New Roman" w:hAnsi="Times New Roman"/>
          <w:b/>
          <w:i w:val="0"/>
          <w:sz w:val="24"/>
        </w:rPr>
        <w:t>UNIVERSIDADE PAULISTA – UNIP</w:t>
      </w:r>
    </w:p>
    <w:p>
      <w:pPr>
        <w:spacing w:line="360" w:lineRule="auto" w:after="0"/>
        <w:jc w:val="center"/>
      </w:pPr>
      <w:r>
        <w:rPr>
          <w:rFonts w:ascii="Times New Roman" w:hAnsi="Times New Roman"/>
          <w:b/>
          <w:i w:val="0"/>
          <w:sz w:val="24"/>
        </w:rPr>
        <w:t>CURSO SUPERIOR DE TECNOLOGIA EM ANÁLISE E DESENVOLVIMENTO DE SISTEMAS</w:t>
      </w:r>
    </w:p>
    <w:p>
      <w:pPr>
        <w:spacing w:line="360" w:lineRule="auto" w:after="0"/>
        <w:jc w:val="center"/>
      </w:pPr>
      <w:r>
        <w:rPr>
          <w:rFonts w:ascii="Times New Roman" w:hAnsi="Times New Roman"/>
          <w:b w:val="0"/>
          <w:i w:val="0"/>
          <w:sz w:val="24"/>
        </w:rPr>
        <w:t>EDUARDO LOURENÇO SILVA</w:t>
      </w:r>
    </w:p>
    <w:p>
      <w:pPr>
        <w:spacing w:line="360" w:lineRule="auto" w:after="0"/>
        <w:jc w:val="center"/>
      </w:pPr>
      <w:r>
        <w:rPr>
          <w:rFonts w:ascii="Times New Roman" w:hAnsi="Times New Roman"/>
          <w:b w:val="0"/>
          <w:i w:val="0"/>
          <w:sz w:val="24"/>
        </w:rPr>
        <w:t>DANIEL VALÉRIO DOS SANTOS</w:t>
      </w:r>
    </w:p>
    <w:p>
      <w:pPr>
        <w:spacing w:line="360" w:lineRule="auto" w:after="0"/>
        <w:jc w:val="center"/>
      </w:pPr>
      <w:r>
        <w:rPr>
          <w:rFonts w:ascii="Times New Roman" w:hAnsi="Times New Roman"/>
          <w:b w:val="0"/>
          <w:i w:val="0"/>
          <w:sz w:val="24"/>
        </w:rPr>
        <w:t>KEVIN CLAYTON ESTACA ORELLANA</w:t>
      </w:r>
    </w:p>
    <w:p>
      <w:pPr>
        <w:spacing w:line="360" w:lineRule="auto" w:after="0"/>
        <w:jc w:val="center"/>
      </w:pPr>
      <w:r>
        <w:rPr>
          <w:rFonts w:ascii="Times New Roman" w:hAnsi="Times New Roman"/>
          <w:b w:val="0"/>
          <w:i w:val="0"/>
          <w:sz w:val="24"/>
        </w:rPr>
        <w:t>PEDRO HENRIQUE FERREIRA SANTOS</w:t>
      </w:r>
    </w:p>
    <w:p>
      <w:pPr>
        <w:spacing w:line="360" w:lineRule="auto" w:after="0"/>
        <w:jc w:val="center"/>
      </w:pPr>
      <w:r>
        <w:rPr>
          <w:rFonts w:ascii="Times New Roman" w:hAnsi="Times New Roman"/>
          <w:b w:val="0"/>
          <w:i w:val="0"/>
          <w:sz w:val="24"/>
        </w:rPr>
        <w:t>RHUAN CAVALCANTE SILVA</w:t>
      </w:r>
    </w:p>
    <w:p/>
    <w:p/>
    <w:p>
      <w:pPr>
        <w:spacing w:line="360" w:lineRule="auto" w:after="0"/>
        <w:jc w:val="center"/>
      </w:pPr>
      <w:r>
        <w:rPr>
          <w:rFonts w:ascii="Times New Roman" w:hAnsi="Times New Roman"/>
          <w:b/>
          <w:i w:val="0"/>
          <w:sz w:val="24"/>
        </w:rPr>
        <w:t>TECHPAPER</w:t>
      </w:r>
    </w:p>
    <w:p>
      <w:pPr>
        <w:spacing w:line="360" w:lineRule="auto" w:after="0"/>
        <w:jc w:val="center"/>
      </w:pPr>
      <w:r>
        <w:rPr>
          <w:rFonts w:ascii="Times New Roman" w:hAnsi="Times New Roman"/>
          <w:b/>
          <w:i w:val="0"/>
          <w:sz w:val="24"/>
        </w:rPr>
        <w:t>Continuidade do sistema: aplicação móvel em JavaScript e banco de dados PostgreSQL</w:t>
      </w:r>
    </w:p>
    <w:p/>
    <w:p/>
    <w:p/>
    <w:p/>
    <w:p>
      <w:pPr>
        <w:spacing w:line="360" w:lineRule="auto" w:after="0"/>
        <w:jc w:val="center"/>
      </w:pPr>
      <w:r>
        <w:rPr>
          <w:rFonts w:ascii="Times New Roman" w:hAnsi="Times New Roman"/>
          <w:b/>
          <w:i w:val="0"/>
          <w:sz w:val="24"/>
        </w:rPr>
        <w:t>SÃO PAULO</w:t>
      </w:r>
    </w:p>
    <w:p>
      <w:pPr>
        <w:spacing w:line="360" w:lineRule="auto" w:after="0"/>
        <w:jc w:val="center"/>
      </w:pPr>
      <w:r>
        <w:rPr>
          <w:rFonts w:ascii="Times New Roman" w:hAnsi="Times New Roman"/>
          <w:b/>
          <w:i w:val="0"/>
          <w:sz w:val="24"/>
        </w:rPr>
        <w:t>2026</w:t>
      </w:r>
    </w:p>
    <w:p>
      <w:r>
        <w:br w:type="page"/>
      </w:r>
    </w:p>
    <w:p>
      <w:pPr>
        <w:spacing w:line="360" w:lineRule="auto" w:after="0"/>
        <w:jc w:val="center"/>
      </w:pPr>
      <w:r>
        <w:rPr>
          <w:rFonts w:ascii="Times New Roman" w:hAnsi="Times New Roman"/>
          <w:b w:val="0"/>
          <w:i w:val="0"/>
          <w:sz w:val="24"/>
        </w:rPr>
        <w:t>EDUARDO LOURENÇO SILVA</w:t>
      </w:r>
    </w:p>
    <w:p>
      <w:pPr>
        <w:spacing w:line="360" w:lineRule="auto" w:after="0"/>
        <w:jc w:val="center"/>
      </w:pPr>
      <w:r>
        <w:rPr>
          <w:rFonts w:ascii="Times New Roman" w:hAnsi="Times New Roman"/>
          <w:b w:val="0"/>
          <w:i w:val="0"/>
          <w:sz w:val="24"/>
        </w:rPr>
        <w:t>DANIEL VALÉRIO DOS SANTOS</w:t>
      </w:r>
    </w:p>
    <w:p>
      <w:pPr>
        <w:spacing w:line="360" w:lineRule="auto" w:after="0"/>
        <w:jc w:val="center"/>
      </w:pPr>
      <w:r>
        <w:rPr>
          <w:rFonts w:ascii="Times New Roman" w:hAnsi="Times New Roman"/>
          <w:b w:val="0"/>
          <w:i w:val="0"/>
          <w:sz w:val="24"/>
        </w:rPr>
        <w:t>KEVIN CLAYTON ESTACA ORELLANA</w:t>
      </w:r>
    </w:p>
    <w:p>
      <w:pPr>
        <w:spacing w:line="360" w:lineRule="auto" w:after="0"/>
        <w:jc w:val="center"/>
      </w:pPr>
      <w:r>
        <w:rPr>
          <w:rFonts w:ascii="Times New Roman" w:hAnsi="Times New Roman"/>
          <w:b w:val="0"/>
          <w:i w:val="0"/>
          <w:sz w:val="24"/>
        </w:rPr>
        <w:t>PEDRO HENRIQUE FERREIRA SANTOS</w:t>
      </w:r>
    </w:p>
    <w:p>
      <w:pPr>
        <w:spacing w:line="360" w:lineRule="auto" w:after="0"/>
        <w:jc w:val="center"/>
      </w:pPr>
      <w:r>
        <w:rPr>
          <w:rFonts w:ascii="Times New Roman" w:hAnsi="Times New Roman"/>
          <w:b w:val="0"/>
          <w:i w:val="0"/>
          <w:sz w:val="24"/>
        </w:rPr>
        <w:t>RHUAN CAVALCANTE SILVA</w:t>
      </w:r>
    </w:p>
    <w:p/>
    <w:p/>
    <w:p>
      <w:pPr>
        <w:spacing w:line="360" w:lineRule="auto" w:after="0"/>
        <w:jc w:val="center"/>
      </w:pPr>
      <w:r>
        <w:rPr>
          <w:rFonts w:ascii="Times New Roman" w:hAnsi="Times New Roman"/>
          <w:b/>
          <w:i w:val="0"/>
          <w:sz w:val="24"/>
        </w:rPr>
        <w:t>TECHPAPER</w:t>
      </w:r>
    </w:p>
    <w:p>
      <w:pPr>
        <w:spacing w:line="360" w:lineRule="auto" w:after="0"/>
        <w:jc w:val="center"/>
      </w:pPr>
      <w:r>
        <w:rPr>
          <w:rFonts w:ascii="Times New Roman" w:hAnsi="Times New Roman"/>
          <w:b/>
          <w:i w:val="0"/>
          <w:sz w:val="24"/>
        </w:rPr>
        <w:t>Continuidade do sistema: aplicação móvel em JavaScript e banco de dados PostgreSQL</w:t>
      </w:r>
    </w:p>
    <w:p/>
    <w:p/>
    <w:p>
      <w:pPr>
        <w:spacing w:line="360" w:lineRule="auto" w:after="0"/>
        <w:ind w:left="4535"/>
        <w:jc w:val="both"/>
      </w:pPr>
      <w:r>
        <w:rPr>
          <w:rFonts w:ascii="Times New Roman" w:hAnsi="Times New Roman"/>
          <w:b w:val="0"/>
          <w:i w:val="0"/>
          <w:sz w:val="24"/>
        </w:rPr>
        <w:t>Trabalho apresentado no Projeto Integrado Multidisciplinar IV do Curso Superior de Tecnologia em Análise e Desenvolvimento de Sistemas da Universidade Paulista – UNIP, como continuidade do sistema desenvolvido no PIM III.</w:t>
      </w:r>
    </w:p>
    <w:p>
      <w:pPr>
        <w:spacing w:line="360" w:lineRule="auto" w:after="0"/>
        <w:ind w:left="4535"/>
        <w:jc w:val="both"/>
      </w:pPr>
      <w:r>
        <w:rPr>
          <w:rFonts w:ascii="Times New Roman" w:hAnsi="Times New Roman"/>
          <w:b w:val="0"/>
          <w:i w:val="0"/>
          <w:sz w:val="24"/>
        </w:rPr>
        <w:t>Orientadora: Profa. Priscila Faccoli.</w:t>
      </w:r>
    </w:p>
    <w:p/>
    <w:p/>
    <w:p/>
    <w:p/>
    <w:p>
      <w:pPr>
        <w:spacing w:line="360" w:lineRule="auto" w:after="0"/>
        <w:jc w:val="center"/>
      </w:pPr>
      <w:r>
        <w:rPr>
          <w:rFonts w:ascii="Times New Roman" w:hAnsi="Times New Roman"/>
          <w:b/>
          <w:i w:val="0"/>
          <w:sz w:val="24"/>
        </w:rPr>
        <w:t>SÃO PAULO</w:t>
      </w:r>
    </w:p>
    <w:p>
      <w:pPr>
        <w:spacing w:line="360" w:lineRule="auto" w:after="0"/>
        <w:jc w:val="center"/>
      </w:pPr>
      <w:r>
        <w:rPr>
          <w:rFonts w:ascii="Times New Roman" w:hAnsi="Times New Roman"/>
          <w:b/>
          <w:i w:val="0"/>
          <w:sz w:val="24"/>
        </w:rPr>
        <w:t>2026</w:t>
      </w:r>
    </w:p>
    <w:p>
      <w:r>
        <w:br w:type="page"/>
      </w:r>
    </w:p>
    <w:p>
      <w:pPr>
        <w:pStyle w:val="Heading1"/>
      </w:pPr>
      <w:r>
        <w:t>RESUMO</w:t>
      </w:r>
    </w:p>
    <w:p>
      <w:pPr>
        <w:spacing w:line="360" w:lineRule="auto" w:after="0"/>
        <w:ind w:firstLine="709"/>
        <w:jc w:val="both"/>
      </w:pPr>
      <w:r>
        <w:rPr>
          <w:rFonts w:ascii="Times New Roman" w:hAnsi="Times New Roman"/>
          <w:b w:val="0"/>
          <w:i w:val="0"/>
          <w:sz w:val="24"/>
        </w:rPr>
        <w:t>Este trabalho apresenta a continuidade do sistema TechPaper, criado para apoiar o gerenciamento de papelarias. A etapa desenvolvida para o Projeto Integrado Multidisciplinar IV acrescenta uma aplicação móvel em JavaScript, integra as interfaces web e móvel à mesma API REST e amplia a programação do banco de dados PostgreSQL. O aplicativo Android foi implementado com React Native e Expo e possui autenticação, visão resumida, pesquisa de produtos, movimentação de estoque, elaboração de orçamentos e gerenciamento da sessão. A sincronização consulta a API por HTTPS e utiliza armazenamento protegido para a sessão. No banco, foram estruturadas oito tabelas, restrições, chaves estrangeiras, índices, funções em PL/pgSQL e gatilhos de auditoria. A movimentação de estoque utiliza bloqueio transacional e uma chave de operação para impedir saldo negativo e lançamentos duplicados. Testes automatizados verificam autorização, integridade, concorrência, idempotência, cálculo de orçamentos e comunicação do aplicativo. O resultado mantém a identidade funcional do PIM III e acrescenta os elementos solicitados pelo manual do PIM IV para desenvolvimento mobile, JavaScript e banco de dados.</w:t>
      </w:r>
    </w:p>
    <w:p>
      <w:pPr>
        <w:spacing w:line="360" w:lineRule="auto" w:after="0"/>
        <w:jc w:val="both"/>
      </w:pPr>
      <w:r>
        <w:rPr>
          <w:rFonts w:ascii="Times New Roman" w:hAnsi="Times New Roman"/>
          <w:b/>
          <w:i w:val="0"/>
          <w:sz w:val="24"/>
        </w:rPr>
        <w:t>Palavras-chave: aplicação móvel; JavaScript; React Native; PostgreSQL; API REST.</w:t>
      </w:r>
    </w:p>
    <w:p>
      <w:r>
        <w:br w:type="page"/>
      </w:r>
    </w:p>
    <w:p>
      <w:pPr>
        <w:pStyle w:val="Heading1"/>
      </w:pPr>
      <w:r>
        <w:t>ABSTRACT</w:t>
      </w:r>
    </w:p>
    <w:p>
      <w:pPr>
        <w:spacing w:line="360" w:lineRule="auto" w:after="0"/>
        <w:ind w:firstLine="709"/>
        <w:jc w:val="both"/>
      </w:pPr>
      <w:r>
        <w:rPr>
          <w:rFonts w:ascii="Times New Roman" w:hAnsi="Times New Roman"/>
          <w:b w:val="0"/>
          <w:i w:val="0"/>
          <w:sz w:val="24"/>
        </w:rPr>
        <w:t>This paper presents the continuation of TechPaper, a system designed to support stationery store management. The PIM IV stage adds a JavaScript mobile application, connects the web and mobile interfaces to the same REST API, and expands PostgreSQL database programming. The Android application uses React Native and Expo and provides authentication, overview indicators, product search, inventory transactions, quotations, and session management. Synchronization uses HTTPS and protected session storage. The database contains eight tables, constraints, foreign keys, indexes, PL/pgSQL functions, and audit triggers. Inventory transactions apply row locking and an operation key to prevent negative balances and duplicate records. Automated tests cover authorization, integrity, concurrency, idempotency, quotation totals, and application communication. The result preserves the functional identity of PIM III and adds the elements required by the PIM IV manual for mobile development, JavaScript, and database programming.</w:t>
      </w:r>
    </w:p>
    <w:p>
      <w:pPr>
        <w:spacing w:line="360" w:lineRule="auto" w:after="0"/>
        <w:jc w:val="both"/>
      </w:pPr>
      <w:r>
        <w:rPr>
          <w:rFonts w:ascii="Times New Roman" w:hAnsi="Times New Roman"/>
          <w:b/>
          <w:i w:val="0"/>
          <w:sz w:val="24"/>
        </w:rPr>
        <w:t>Keywords: mobile application; JavaScript; React Native; PostgreSQL; REST API.</w:t>
      </w:r>
    </w:p>
    <w:p>
      <w:r>
        <w:br w:type="page"/>
      </w:r>
    </w:p>
    <w:p>
      <w:pPr>
        <w:pStyle w:val="Heading1"/>
      </w:pPr>
      <w:r>
        <w:t>SUMÁRIO</w:t>
      </w:r>
    </w:p>
    <w:p>
      <w:pPr>
        <w:spacing w:line="360" w:lineRule="auto" w:after="0"/>
        <w:jc w:val="both"/>
      </w:pPr>
      <w:r>
        <w:rPr>
          <w:rFonts w:ascii="Times New Roman" w:hAnsi="Times New Roman"/>
          <w:b w:val="0"/>
          <w:i w:val="0"/>
          <w:sz w:val="24"/>
        </w:rPr>
        <w:t>1 INTRODUÇÃO .......................................................... 6</w:t>
      </w:r>
    </w:p>
    <w:p>
      <w:pPr>
        <w:spacing w:line="360" w:lineRule="auto" w:after="0"/>
        <w:jc w:val="both"/>
      </w:pPr>
      <w:r>
        <w:rPr>
          <w:rFonts w:ascii="Times New Roman" w:hAnsi="Times New Roman"/>
          <w:b w:val="0"/>
          <w:i w:val="0"/>
          <w:sz w:val="24"/>
        </w:rPr>
        <w:t>2 CONTINUIDADE E ARQUITETURA DO TECHPAPER ............................. 7</w:t>
      </w:r>
    </w:p>
    <w:p>
      <w:pPr>
        <w:spacing w:line="360" w:lineRule="auto" w:after="0"/>
        <w:jc w:val="both"/>
      </w:pPr>
      <w:r>
        <w:rPr>
          <w:rFonts w:ascii="Times New Roman" w:hAnsi="Times New Roman"/>
          <w:b w:val="0"/>
          <w:i w:val="0"/>
          <w:sz w:val="24"/>
        </w:rPr>
        <w:t>3 DESENVOLVIMENTO DA SOLUÇÃO MOBILE ................................... 8</w:t>
      </w:r>
    </w:p>
    <w:p>
      <w:pPr>
        <w:spacing w:line="360" w:lineRule="auto" w:after="0"/>
        <w:jc w:val="both"/>
      </w:pPr>
      <w:r>
        <w:rPr>
          <w:rFonts w:ascii="Times New Roman" w:hAnsi="Times New Roman"/>
          <w:b w:val="0"/>
          <w:i w:val="0"/>
          <w:sz w:val="24"/>
        </w:rPr>
        <w:t>4 DESENVOLVIMENTO MOBILE COM JAVASCRIPT ............................... 10</w:t>
      </w:r>
    </w:p>
    <w:p>
      <w:pPr>
        <w:spacing w:line="360" w:lineRule="auto" w:after="0"/>
        <w:jc w:val="both"/>
      </w:pPr>
      <w:r>
        <w:rPr>
          <w:rFonts w:ascii="Times New Roman" w:hAnsi="Times New Roman"/>
          <w:b w:val="0"/>
          <w:i w:val="0"/>
          <w:sz w:val="24"/>
        </w:rPr>
        <w:t>5 PROJETO E PROGRAMAÇÃO DO BANCO DE DADOS ............................. 11</w:t>
      </w:r>
    </w:p>
    <w:p>
      <w:pPr>
        <w:spacing w:line="360" w:lineRule="auto" w:after="0"/>
        <w:jc w:val="both"/>
      </w:pPr>
      <w:r>
        <w:rPr>
          <w:rFonts w:ascii="Times New Roman" w:hAnsi="Times New Roman"/>
          <w:b w:val="0"/>
          <w:i w:val="0"/>
          <w:sz w:val="24"/>
        </w:rPr>
        <w:t>6 INTEGRAÇÃO ENTRE MOBILE, API E BANCO ................................ 13</w:t>
      </w:r>
    </w:p>
    <w:p>
      <w:pPr>
        <w:spacing w:line="360" w:lineRule="auto" w:after="0"/>
        <w:jc w:val="both"/>
      </w:pPr>
      <w:r>
        <w:rPr>
          <w:rFonts w:ascii="Times New Roman" w:hAnsi="Times New Roman"/>
          <w:b w:val="0"/>
          <w:i w:val="0"/>
          <w:sz w:val="24"/>
        </w:rPr>
        <w:t>7 TESTES E RESULTADOS ................................................. 14</w:t>
      </w:r>
    </w:p>
    <w:p>
      <w:pPr>
        <w:spacing w:line="360" w:lineRule="auto" w:after="0"/>
        <w:jc w:val="both"/>
      </w:pPr>
      <w:r>
        <w:rPr>
          <w:rFonts w:ascii="Times New Roman" w:hAnsi="Times New Roman"/>
          <w:b w:val="0"/>
          <w:i w:val="0"/>
          <w:sz w:val="24"/>
        </w:rPr>
        <w:t>8 DETALHAMENTO DO MODELO FÍSICO ....................................... 16</w:t>
      </w:r>
    </w:p>
    <w:p>
      <w:pPr>
        <w:spacing w:line="360" w:lineRule="auto" w:after="0"/>
        <w:jc w:val="both"/>
      </w:pPr>
      <w:r>
        <w:rPr>
          <w:rFonts w:ascii="Times New Roman" w:hAnsi="Times New Roman"/>
          <w:b w:val="0"/>
          <w:i w:val="0"/>
          <w:sz w:val="24"/>
        </w:rPr>
        <w:t>9 CONSIDERAÇÕES FINAIS ................................................ 17</w:t>
      </w:r>
    </w:p>
    <w:p>
      <w:pPr>
        <w:spacing w:line="360" w:lineRule="auto" w:after="0"/>
        <w:jc w:val="both"/>
      </w:pPr>
      <w:r>
        <w:rPr>
          <w:rFonts w:ascii="Times New Roman" w:hAnsi="Times New Roman"/>
          <w:b w:val="0"/>
          <w:i w:val="0"/>
          <w:sz w:val="24"/>
        </w:rPr>
        <w:t>REFERÊNCIAS ........................................................... 18</w:t>
      </w:r>
    </w:p>
    <w:p>
      <w:pPr>
        <w:spacing w:line="360" w:lineRule="auto" w:after="0"/>
        <w:jc w:val="both"/>
      </w:pPr>
      <w:r>
        <w:rPr>
          <w:rFonts w:ascii="Times New Roman" w:hAnsi="Times New Roman"/>
          <w:b w:val="0"/>
          <w:i w:val="0"/>
          <w:sz w:val="24"/>
        </w:rPr>
        <w:t>APÊNDICE A – ROTEIRO DE EVIDÊNCIAS .................................... 19</w:t>
      </w:r>
    </w:p>
    <w:p>
      <w:pPr>
        <w:spacing w:line="360" w:lineRule="auto" w:after="0"/>
        <w:jc w:val="both"/>
      </w:pPr>
      <w:r>
        <w:rPr>
          <w:rFonts w:ascii="Times New Roman" w:hAnsi="Times New Roman"/>
          <w:b w:val="0"/>
          <w:i w:val="0"/>
          <w:sz w:val="24"/>
        </w:rPr>
        <w:t>APÊNDICE B – CONFORMIDADE COM O MANUAL ................................ 20</w:t>
      </w:r>
    </w:p>
    <w:p>
      <w:pPr>
        <w:spacing w:line="360" w:lineRule="auto" w:after="0"/>
        <w:jc w:val="both"/>
      </w:pPr>
      <w:r>
        <w:rPr>
          <w:rFonts w:ascii="Times New Roman" w:hAnsi="Times New Roman"/>
          <w:b w:val="0"/>
          <w:i w:val="0"/>
          <w:sz w:val="24"/>
        </w:rPr>
        <w:t>APÊNDICE C – COMO INCORPORAR AO PIM ORIGINAL .......................... 21</w:t>
      </w:r>
    </w:p>
    <w:p>
      <w:pPr>
        <w:sectPr>
          <w:pgSz w:w="11906" w:h="16838"/>
          <w:pgMar w:top="1701" w:right="1134" w:bottom="1134" w:left="1701" w:header="720" w:footer="720" w:gutter="0"/>
          <w:cols w:space="720"/>
          <w:docGrid w:linePitch="360"/>
        </w:sectPr>
      </w:pPr>
    </w:p>
    <w:p>
      <w:pPr>
        <w:pStyle w:val="Heading1"/>
      </w:pPr>
      <w:r>
        <w:t>1 INTRODUÇÃO</w:t>
      </w:r>
    </w:p>
    <w:p>
      <w:pPr>
        <w:spacing w:line="360" w:lineRule="auto" w:after="0"/>
        <w:ind w:firstLine="709"/>
        <w:jc w:val="both"/>
      </w:pPr>
      <w:r>
        <w:rPr>
          <w:rFonts w:ascii="Times New Roman" w:hAnsi="Times New Roman"/>
          <w:b w:val="0"/>
          <w:i w:val="0"/>
          <w:sz w:val="24"/>
        </w:rPr>
        <w:t>O TechPaper foi concebido no PIM III como um sistema web de orçamento e gerenciamento de papelarias. A continuidade proposta pelo PIM IV conserva o cadastro de usuários, fornecedores e produtos, o controle de estoque, a elaboração de orçamentos e a consulta de indicadores. A ampliação concentra-se em três frentes relacionadas às disciplinas do semestre: desenvolvimento para dispositivos móveis, desenvolvimento mobile com JavaScript e projeto e programação de banco de dados.</w:t>
      </w:r>
    </w:p>
    <w:p>
      <w:pPr>
        <w:spacing w:line="360" w:lineRule="auto" w:after="0"/>
        <w:ind w:firstLine="709"/>
        <w:jc w:val="both"/>
      </w:pPr>
      <w:r>
        <w:rPr>
          <w:rFonts w:ascii="Times New Roman" w:hAnsi="Times New Roman"/>
          <w:b w:val="0"/>
          <w:i w:val="0"/>
          <w:sz w:val="24"/>
        </w:rPr>
        <w:t>O objetivo geral é disponibilizar uma solução integrada em que o portal e o aplicativo Android consultem a mesma fonte de dados e obedeçam às mesmas regras de negócio. Os objetivos específicos são construir as telas principais do aplicativo, definir um fluxo de navegação simples, autenticar os funcionários, sincronizar dados com uma API REST, proteger a sessão, evitar a duplicidade de movimentações, modelar o banco relacional, implementar rotinas e gatilhos e produzir evidências de funcionamento.</w:t>
      </w:r>
    </w:p>
    <w:p>
      <w:pPr>
        <w:spacing w:line="360" w:lineRule="auto" w:after="0"/>
        <w:ind w:firstLine="709"/>
        <w:jc w:val="both"/>
      </w:pPr>
      <w:r>
        <w:rPr>
          <w:rFonts w:ascii="Times New Roman" w:hAnsi="Times New Roman"/>
          <w:b w:val="0"/>
          <w:i w:val="0"/>
          <w:sz w:val="24"/>
        </w:rPr>
        <w:t>A metodologia combinou análise dos requisitos do sistema anterior, desenho da arquitetura, implementação incremental e testes automatizados. A camada de serviços foi centralizada na API ASP.NET Core, o aplicativo foi desenvolvido em React Native com Expo e a persistência foi migrada para PostgreSQL no serviço Neon. A API e o portal são publicados no Render.</w:t>
      </w:r>
    </w:p>
    <w:p>
      <w:pPr>
        <w:spacing w:line="360" w:lineRule="auto" w:after="0"/>
        <w:ind w:firstLine="709"/>
        <w:jc w:val="both"/>
      </w:pPr>
      <w:r>
        <w:rPr>
          <w:rFonts w:ascii="Times New Roman" w:hAnsi="Times New Roman"/>
          <w:b w:val="0"/>
          <w:i w:val="0"/>
          <w:sz w:val="24"/>
        </w:rPr>
        <w:t>O Manual do PIM IV exige telas principais, fluxo de navegação, autenticação, sincronização e integração com APIs. Para banco de dados, solicita modelo lógico, modelo físico, modelo entidade relacionamento, procedimentos, gatilhos e script completo. Os capítulos seguintes respondem diretamente a esses itens.</w:t>
      </w:r>
    </w:p>
    <w:p>
      <w:r>
        <w:br w:type="page"/>
      </w:r>
    </w:p>
    <w:p>
      <w:pPr>
        <w:pStyle w:val="Heading1"/>
      </w:pPr>
      <w:r>
        <w:t>2 CONTINUIDADE E ARQUITETURA DO TECHPAPER</w:t>
      </w:r>
    </w:p>
    <w:p>
      <w:pPr>
        <w:spacing w:line="360" w:lineRule="auto" w:after="0"/>
        <w:ind w:firstLine="709"/>
        <w:jc w:val="both"/>
      </w:pPr>
      <w:r>
        <w:rPr>
          <w:rFonts w:ascii="Times New Roman" w:hAnsi="Times New Roman"/>
          <w:b w:val="0"/>
          <w:i w:val="0"/>
          <w:sz w:val="24"/>
        </w:rPr>
        <w:t>Portal web e aplicativo móvel atuam como clientes da mesma API REST. A API autentica cada requisição, verifica o perfil, valida os dados, executa as regras e persiste as alterações. Essa organização impede que uma tela altere preços, totais e saldos sem passar pelas regras centrais.</w:t>
      </w:r>
    </w:p>
    <w:p>
      <w:pPr>
        <w:jc w:val="center"/>
      </w:pPr>
      <w:r>
        <w:drawing>
          <wp:inline xmlns:a="http://schemas.openxmlformats.org/drawingml/2006/main" xmlns:pic="http://schemas.openxmlformats.org/drawingml/2006/picture">
            <wp:extent cx="5760000" cy="2952000"/>
            <wp:docPr id="2" name="Picture 2"/>
            <wp:cNvGraphicFramePr>
              <a:graphicFrameLocks noChangeAspect="1"/>
            </wp:cNvGraphicFramePr>
            <a:graphic>
              <a:graphicData uri="http://schemas.openxmlformats.org/drawingml/2006/picture">
                <pic:pic>
                  <pic:nvPicPr>
                    <pic:cNvPr id="0" name="arquitetura_integracao.png"/>
                    <pic:cNvPicPr/>
                  </pic:nvPicPr>
                  <pic:blipFill>
                    <a:blip r:embed="rId11"/>
                    <a:stretch>
                      <a:fillRect/>
                    </a:stretch>
                  </pic:blipFill>
                  <pic:spPr>
                    <a:xfrm>
                      <a:off x="0" y="0"/>
                      <a:ext cx="5760000" cy="2952000"/>
                    </a:xfrm>
                    <a:prstGeom prst="rect"/>
                  </pic:spPr>
                </pic:pic>
              </a:graphicData>
            </a:graphic>
          </wp:inline>
        </w:drawing>
      </w:r>
    </w:p>
    <w:p>
      <w:pPr>
        <w:spacing w:after="0"/>
        <w:jc w:val="center"/>
      </w:pPr>
      <w:r>
        <w:rPr>
          <w:rFonts w:ascii="Times New Roman" w:hAnsi="Times New Roman"/>
          <w:sz w:val="20"/>
        </w:rPr>
        <w:t>Figura 1 – Arquitetura de integração do TechPaper</w:t>
      </w:r>
    </w:p>
    <w:p>
      <w:pPr>
        <w:spacing w:after="0"/>
        <w:jc w:val="center"/>
      </w:pPr>
      <w:r>
        <w:rPr>
          <w:rFonts w:ascii="Times New Roman" w:hAnsi="Times New Roman"/>
          <w:sz w:val="20"/>
        </w:rPr>
        <w:t>Fonte: autoria própria (2026).</w:t>
      </w:r>
    </w:p>
    <w:p>
      <w:pPr>
        <w:spacing w:line="360" w:lineRule="auto" w:after="0"/>
        <w:ind w:firstLine="709"/>
        <w:jc w:val="both"/>
      </w:pPr>
      <w:r>
        <w:rPr>
          <w:rFonts w:ascii="Times New Roman" w:hAnsi="Times New Roman"/>
          <w:b w:val="0"/>
          <w:i w:val="0"/>
          <w:sz w:val="24"/>
        </w:rPr>
        <w:t>A comunicação pública utiliza HTTPS. O portal recebe um cookie de sessão restrito ao servidor, enquanto o aplicativo recebe um token e o armazena no SecureStore. O banco mantém apenas o hash do token. O logout solicita a revogação da sessão e exclui a cópia local.</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2374E"/>
          </w:tcPr>
          <w:p>
            <w:r>
              <w:rPr>
                <w:rFonts w:ascii="Times New Roman" w:hAnsi="Times New Roman"/>
                <w:b/>
                <w:color w:val="FFFFFF"/>
                <w:sz w:val="18"/>
              </w:rPr>
              <w:t>Camada</w:t>
            </w:r>
          </w:p>
        </w:tc>
        <w:tc>
          <w:tcPr>
            <w:tcW w:type="dxa" w:w="3024"/>
            <w:shd w:fill="12374E"/>
          </w:tcPr>
          <w:p>
            <w:r>
              <w:rPr>
                <w:rFonts w:ascii="Times New Roman" w:hAnsi="Times New Roman"/>
                <w:b/>
                <w:color w:val="FFFFFF"/>
                <w:sz w:val="18"/>
              </w:rPr>
              <w:t>Tecnologia</w:t>
            </w:r>
          </w:p>
        </w:tc>
        <w:tc>
          <w:tcPr>
            <w:tcW w:type="dxa" w:w="3024"/>
            <w:shd w:fill="12374E"/>
          </w:tcPr>
          <w:p>
            <w:r>
              <w:rPr>
                <w:rFonts w:ascii="Times New Roman" w:hAnsi="Times New Roman"/>
                <w:b/>
                <w:color w:val="FFFFFF"/>
                <w:sz w:val="18"/>
              </w:rPr>
              <w:t>Responsabilidade</w:t>
            </w:r>
          </w:p>
        </w:tc>
      </w:tr>
      <w:tr>
        <w:tc>
          <w:tcPr>
            <w:tcW w:type="dxa" w:w="3024"/>
          </w:tcPr>
          <w:p>
            <w:r>
              <w:rPr>
                <w:rFonts w:ascii="Times New Roman" w:hAnsi="Times New Roman"/>
                <w:sz w:val="18"/>
              </w:rPr>
              <w:t>Portal</w:t>
            </w:r>
          </w:p>
        </w:tc>
        <w:tc>
          <w:tcPr>
            <w:tcW w:type="dxa" w:w="3024"/>
          </w:tcPr>
          <w:p>
            <w:r>
              <w:rPr>
                <w:rFonts w:ascii="Times New Roman" w:hAnsi="Times New Roman"/>
                <w:sz w:val="18"/>
              </w:rPr>
              <w:t>HTML, CSS e JavaScript</w:t>
            </w:r>
          </w:p>
        </w:tc>
        <w:tc>
          <w:tcPr>
            <w:tcW w:type="dxa" w:w="3024"/>
          </w:tcPr>
          <w:p>
            <w:r>
              <w:rPr>
                <w:rFonts w:ascii="Times New Roman" w:hAnsi="Times New Roman"/>
                <w:sz w:val="18"/>
              </w:rPr>
              <w:t>Interface administrativa e visão geral</w:t>
            </w:r>
          </w:p>
        </w:tc>
      </w:tr>
      <w:tr>
        <w:tc>
          <w:tcPr>
            <w:tcW w:type="dxa" w:w="3024"/>
            <w:shd w:fill="F2F5F7"/>
          </w:tcPr>
          <w:p>
            <w:r>
              <w:rPr>
                <w:rFonts w:ascii="Times New Roman" w:hAnsi="Times New Roman"/>
                <w:sz w:val="18"/>
              </w:rPr>
              <w:t>Aplicativo</w:t>
            </w:r>
          </w:p>
        </w:tc>
        <w:tc>
          <w:tcPr>
            <w:tcW w:type="dxa" w:w="3024"/>
            <w:shd w:fill="F2F5F7"/>
          </w:tcPr>
          <w:p>
            <w:r>
              <w:rPr>
                <w:rFonts w:ascii="Times New Roman" w:hAnsi="Times New Roman"/>
                <w:sz w:val="18"/>
              </w:rPr>
              <w:t>React Native, Expo e JavaScript</w:t>
            </w:r>
          </w:p>
        </w:tc>
        <w:tc>
          <w:tcPr>
            <w:tcW w:type="dxa" w:w="3024"/>
            <w:shd w:fill="F2F5F7"/>
          </w:tcPr>
          <w:p>
            <w:r>
              <w:rPr>
                <w:rFonts w:ascii="Times New Roman" w:hAnsi="Times New Roman"/>
                <w:sz w:val="18"/>
              </w:rPr>
              <w:t>Operação móvel e sincronização</w:t>
            </w:r>
          </w:p>
        </w:tc>
      </w:tr>
      <w:tr>
        <w:tc>
          <w:tcPr>
            <w:tcW w:type="dxa" w:w="3024"/>
          </w:tcPr>
          <w:p>
            <w:r>
              <w:rPr>
                <w:rFonts w:ascii="Times New Roman" w:hAnsi="Times New Roman"/>
                <w:sz w:val="18"/>
              </w:rPr>
              <w:t>Serviço</w:t>
            </w:r>
          </w:p>
        </w:tc>
        <w:tc>
          <w:tcPr>
            <w:tcW w:type="dxa" w:w="3024"/>
          </w:tcPr>
          <w:p>
            <w:r>
              <w:rPr>
                <w:rFonts w:ascii="Times New Roman" w:hAnsi="Times New Roman"/>
                <w:sz w:val="18"/>
              </w:rPr>
              <w:t>ASP.NET Core e API REST</w:t>
            </w:r>
          </w:p>
        </w:tc>
        <w:tc>
          <w:tcPr>
            <w:tcW w:type="dxa" w:w="3024"/>
          </w:tcPr>
          <w:p>
            <w:r>
              <w:rPr>
                <w:rFonts w:ascii="Times New Roman" w:hAnsi="Times New Roman"/>
                <w:sz w:val="18"/>
              </w:rPr>
              <w:t>Autenticação, autorização e regras</w:t>
            </w:r>
          </w:p>
        </w:tc>
      </w:tr>
      <w:tr>
        <w:tc>
          <w:tcPr>
            <w:tcW w:type="dxa" w:w="3024"/>
            <w:shd w:fill="F2F5F7"/>
          </w:tcPr>
          <w:p>
            <w:r>
              <w:rPr>
                <w:rFonts w:ascii="Times New Roman" w:hAnsi="Times New Roman"/>
                <w:sz w:val="18"/>
              </w:rPr>
              <w:t>Persistência</w:t>
            </w:r>
          </w:p>
        </w:tc>
        <w:tc>
          <w:tcPr>
            <w:tcW w:type="dxa" w:w="3024"/>
            <w:shd w:fill="F2F5F7"/>
          </w:tcPr>
          <w:p>
            <w:r>
              <w:rPr>
                <w:rFonts w:ascii="Times New Roman" w:hAnsi="Times New Roman"/>
                <w:sz w:val="18"/>
              </w:rPr>
              <w:t>PostgreSQL no Neon</w:t>
            </w:r>
          </w:p>
        </w:tc>
        <w:tc>
          <w:tcPr>
            <w:tcW w:type="dxa" w:w="3024"/>
            <w:shd w:fill="F2F5F7"/>
          </w:tcPr>
          <w:p>
            <w:r>
              <w:rPr>
                <w:rFonts w:ascii="Times New Roman" w:hAnsi="Times New Roman"/>
                <w:sz w:val="18"/>
              </w:rPr>
              <w:t>Integridade, concorrência e auditoria</w:t>
            </w:r>
          </w:p>
        </w:tc>
      </w:tr>
      <w:tr>
        <w:tc>
          <w:tcPr>
            <w:tcW w:type="dxa" w:w="3024"/>
          </w:tcPr>
          <w:p>
            <w:r>
              <w:rPr>
                <w:rFonts w:ascii="Times New Roman" w:hAnsi="Times New Roman"/>
                <w:sz w:val="18"/>
              </w:rPr>
              <w:t>Hospedagem</w:t>
            </w:r>
          </w:p>
        </w:tc>
        <w:tc>
          <w:tcPr>
            <w:tcW w:type="dxa" w:w="3024"/>
          </w:tcPr>
          <w:p>
            <w:r>
              <w:rPr>
                <w:rFonts w:ascii="Times New Roman" w:hAnsi="Times New Roman"/>
                <w:sz w:val="18"/>
              </w:rPr>
              <w:t>Render e EAS</w:t>
            </w:r>
          </w:p>
        </w:tc>
        <w:tc>
          <w:tcPr>
            <w:tcW w:type="dxa" w:w="3024"/>
          </w:tcPr>
          <w:p>
            <w:r>
              <w:rPr>
                <w:rFonts w:ascii="Times New Roman" w:hAnsi="Times New Roman"/>
                <w:sz w:val="18"/>
              </w:rPr>
              <w:t>Publicação do serviço e Android</w:t>
            </w:r>
          </w:p>
        </w:tc>
      </w:tr>
    </w:tbl>
    <w:p>
      <w:pPr>
        <w:jc w:val="center"/>
      </w:pPr>
      <w:r>
        <w:rPr>
          <w:rFonts w:ascii="Times New Roman" w:hAnsi="Times New Roman"/>
          <w:sz w:val="20"/>
        </w:rPr>
        <w:t>Fonte: autoria própria (2026).</w:t>
      </w:r>
    </w:p>
    <w:p>
      <w:r>
        <w:br w:type="page"/>
      </w:r>
    </w:p>
    <w:p>
      <w:pPr>
        <w:pStyle w:val="Heading1"/>
      </w:pPr>
      <w:r>
        <w:t>3 DESENVOLVIMENTO DA SOLUÇÃO MOBILE</w:t>
      </w:r>
    </w:p>
    <w:p>
      <w:pPr>
        <w:jc w:val="center"/>
      </w:pPr>
      <w:r>
        <w:drawing>
          <wp:inline xmlns:a="http://schemas.openxmlformats.org/drawingml/2006/main" xmlns:pic="http://schemas.openxmlformats.org/drawingml/2006/picture">
            <wp:extent cx="5760000" cy="2952000"/>
            <wp:docPr id="3" name="Picture 3"/>
            <wp:cNvGraphicFramePr>
              <a:graphicFrameLocks noChangeAspect="1"/>
            </wp:cNvGraphicFramePr>
            <a:graphic>
              <a:graphicData uri="http://schemas.openxmlformats.org/drawingml/2006/picture">
                <pic:pic>
                  <pic:nvPicPr>
                    <pic:cNvPr id="0" name="fluxo_mobile.png"/>
                    <pic:cNvPicPr/>
                  </pic:nvPicPr>
                  <pic:blipFill>
                    <a:blip r:embed="rId12"/>
                    <a:stretch>
                      <a:fillRect/>
                    </a:stretch>
                  </pic:blipFill>
                  <pic:spPr>
                    <a:xfrm>
                      <a:off x="0" y="0"/>
                      <a:ext cx="5760000" cy="2952000"/>
                    </a:xfrm>
                    <a:prstGeom prst="rect"/>
                  </pic:spPr>
                </pic:pic>
              </a:graphicData>
            </a:graphic>
          </wp:inline>
        </w:drawing>
      </w:r>
    </w:p>
    <w:p>
      <w:pPr>
        <w:spacing w:after="0"/>
        <w:jc w:val="center"/>
      </w:pPr>
      <w:r>
        <w:rPr>
          <w:rFonts w:ascii="Times New Roman" w:hAnsi="Times New Roman"/>
          <w:sz w:val="20"/>
        </w:rPr>
        <w:t>Figura 2 – Fluxo principal do aplicativo móvel</w:t>
      </w:r>
    </w:p>
    <w:p>
      <w:pPr>
        <w:spacing w:after="0"/>
        <w:jc w:val="center"/>
      </w:pPr>
      <w:r>
        <w:rPr>
          <w:rFonts w:ascii="Times New Roman" w:hAnsi="Times New Roman"/>
          <w:sz w:val="20"/>
        </w:rPr>
        <w:t>Fonte: autoria própria (2026).</w:t>
      </w:r>
    </w:p>
    <w:p>
      <w:pPr>
        <w:spacing w:line="360" w:lineRule="auto" w:after="0"/>
        <w:ind w:firstLine="709"/>
        <w:jc w:val="both"/>
      </w:pPr>
      <w:r>
        <w:rPr>
          <w:rFonts w:ascii="Times New Roman" w:hAnsi="Times New Roman"/>
          <w:b w:val="0"/>
          <w:i w:val="0"/>
          <w:sz w:val="24"/>
        </w:rPr>
        <w:t>Como continuidade do sistema TechPaper apresentado no PIM III, foi desenvolvida uma aplicação móvel destinada aos funcionários da papelaria. O aplicativo utiliza a mesma API REST consumida pelo portal web, permitindo que produtos, movimentações de estoque e orçamentos sejam consultados a partir de fontes de dados comuns. Essa integração evita a manutenção de cadastros independentes e reduz o risco de divergência entre as aplicações.</w:t>
      </w:r>
    </w:p>
    <w:p>
      <w:pPr>
        <w:spacing w:line="360" w:lineRule="auto" w:after="0"/>
        <w:ind w:firstLine="709"/>
        <w:jc w:val="both"/>
      </w:pPr>
      <w:r>
        <w:rPr>
          <w:rFonts w:ascii="Times New Roman" w:hAnsi="Times New Roman"/>
          <w:b w:val="0"/>
          <w:i w:val="0"/>
          <w:sz w:val="24"/>
        </w:rPr>
        <w:t>A solução foi implementada em JavaScript com React Native e Expo. O manual do PIM IV não determina uma tecnologia específica para a aplicação móvel, mas exige a apresentação das telas principais, fluxo de navegação, autenticação, sincronização e integração com APIs. A escolha adotada permitiu atender a esses itens e aplicar os conhecimentos da disciplina de desenvolvimento mobile com JavaScript. O React Native fornece componentes que são convertidos em interfaces nativas, enquanto o Expo organiza o ambiente de desenvolvimento e os módulos utilizados pelo aplicativo.</w:t>
      </w:r>
    </w:p>
    <w:p>
      <w:pPr>
        <w:spacing w:line="360" w:lineRule="auto" w:after="0"/>
        <w:ind w:firstLine="709"/>
        <w:jc w:val="both"/>
      </w:pPr>
      <w:r>
        <w:rPr>
          <w:rFonts w:ascii="Times New Roman" w:hAnsi="Times New Roman"/>
          <w:b w:val="0"/>
          <w:i w:val="0"/>
          <w:sz w:val="24"/>
        </w:rPr>
        <w:t>As telas principais são Login, Resumo, Produtos, Estoque, Orçamentos e Conta. Após a autenticação, o usuário acessa um resumo dos produtos cadastrados, itens com estoque baixo e orçamentos em rascunho. A tela Produtos permite pesquisar pelo nome ou pelo código SKU. Em Estoque, o funcionário seleciona um produto, informa se a movimentação é uma entrada ou saída, registra a quantidade e descreve o motivo. O módulo Orçamentos permite selecionar produtos e quantidades, salvar a proposta e acompanhar seu estado. A tela Conta identifica o usuário e seu perfil, apresenta orientações de inclusão e encerra a sessão.</w:t>
      </w:r>
    </w:p>
    <w:p>
      <w:pPr>
        <w:spacing w:line="360" w:lineRule="auto" w:after="0"/>
        <w:ind w:firstLine="709"/>
        <w:jc w:val="both"/>
      </w:pPr>
      <w:r>
        <w:rPr>
          <w:rFonts w:ascii="Times New Roman" w:hAnsi="Times New Roman"/>
          <w:b w:val="0"/>
          <w:i w:val="0"/>
          <w:sz w:val="24"/>
        </w:rPr>
        <w:t>O fluxo de navegação utiliza abas inferiores para acesso direto às funções principais. O botão de retorno do sistema fecha o detalhe do orçamento ou retorna ao Resumo antes de sair do aplicativo. Botões, campos e itens selecionáveis possuem papéis e estados de acessibilidade, e os campos de formulário incluem rótulos textuais. Essas decisões facilitam o uso com o TalkBack e preservam a operação com tamanhos de fonte definidos no aparelho. A documentação do React Native descreve propriedades que permitem integrar os componentes às tecnologias assistivas do Android e do iOS (REACT NATIVE, 2026).</w:t>
      </w:r>
    </w:p>
    <w:p>
      <w:r>
        <w:br w:type="page"/>
      </w:r>
    </w:p>
    <w:p>
      <w:pPr>
        <w:pStyle w:val="Heading1"/>
      </w:pPr>
      <w:r>
        <w:t>4 DESENVOLVIMENTO MOBILE COM JAVASCRIPT</w:t>
      </w:r>
    </w:p>
    <w:p>
      <w:pPr>
        <w:spacing w:line="360" w:lineRule="auto" w:after="0"/>
        <w:ind w:firstLine="709"/>
        <w:jc w:val="both"/>
      </w:pPr>
      <w:r>
        <w:rPr>
          <w:rFonts w:ascii="Times New Roman" w:hAnsi="Times New Roman"/>
          <w:b w:val="0"/>
          <w:i w:val="0"/>
          <w:sz w:val="24"/>
        </w:rPr>
        <w:t>A camada de comunicação foi centralizada no módulo src/api.mjs. Esse módulo recebe o endereço do servidor, acrescenta os cabeçalhos exigidos pela API, serializa os dados em JSON e limita o tempo de espera das requisições. Respostas de erro são convertidas em mensagens compreensíveis e mantêm o código HTTP, permitindo que a interface reconheça, por exemplo, uma sessão expirada. Em uma implantação, o aplicativo aceita apenas endereços HTTPS. Endereços HTTP são permitidos somente no modo de desenvolvimento para testes na rede local.</w:t>
      </w:r>
    </w:p>
    <w:p>
      <w:pPr>
        <w:spacing w:line="360" w:lineRule="auto" w:after="0"/>
        <w:ind w:firstLine="709"/>
        <w:jc w:val="both"/>
      </w:pPr>
      <w:r>
        <w:rPr>
          <w:rFonts w:ascii="Times New Roman" w:hAnsi="Times New Roman"/>
          <w:b w:val="0"/>
          <w:i w:val="0"/>
          <w:sz w:val="24"/>
        </w:rPr>
        <w:t>Após o login, o token da sessão é armazenado pelo Expo SecureStore. Esse módulo utiliza mecanismos de armazenamento protegido oferecidos pelo sistema operacional, evitando o uso de armazenamento comum para a credencial da sessão (EXPO, 2026). A senha permanece apenas no estado da tela durante o login e é removida após a autenticação. Ao sair, o aplicativo solicita a revogação da sessão na API e apaga o token local.</w:t>
      </w:r>
    </w:p>
    <w:p>
      <w:pPr>
        <w:spacing w:line="360" w:lineRule="auto" w:after="0"/>
        <w:ind w:firstLine="709"/>
        <w:jc w:val="both"/>
      </w:pPr>
      <w:r>
        <w:rPr>
          <w:rFonts w:ascii="Times New Roman" w:hAnsi="Times New Roman"/>
          <w:b w:val="0"/>
          <w:i w:val="0"/>
          <w:sz w:val="24"/>
        </w:rPr>
        <w:t>A sincronização é realizada no login, pelo gesto de puxar a tela, pelo botão Atualizar e quando o aplicativo retorna ao primeiro plano. Produtos, movimentações e orçamentos são consultados em paralelo. A interface só substitui os dados apresentados quando todas as consultas são confirmadas. Se a sessão expirar, o token é apagado e o usuário retorna à tela de acesso.</w:t>
      </w:r>
    </w:p>
    <w:p>
      <w:pPr>
        <w:spacing w:line="360" w:lineRule="auto" w:after="0"/>
        <w:ind w:firstLine="709"/>
        <w:jc w:val="both"/>
      </w:pPr>
      <w:r>
        <w:rPr>
          <w:rFonts w:ascii="Times New Roman" w:hAnsi="Times New Roman"/>
          <w:b w:val="0"/>
          <w:i w:val="0"/>
          <w:sz w:val="24"/>
        </w:rPr>
        <w:t>As movimentações de estoque exigem cuidado adicional porque a perda da resposta não informa se o servidor concluiu a operação. Antes de enviar a requisição, o aplicativo gera uma identificação única e armazena a tentativa. Caso não receba confirmação, a próxima tentativa reutiliza essa identificação. A função do banco reconhece a repetição e devolve a movimentação já criada sem alterar novamente o estoque. Dessa forma, uma instabilidade de rede não transforma uma entrada ou saída em duas operações.</w:t>
      </w:r>
    </w:p>
    <w:p>
      <w:pPr>
        <w:spacing w:line="360" w:lineRule="auto" w:after="0"/>
        <w:ind w:firstLine="709"/>
        <w:jc w:val="both"/>
      </w:pPr>
      <w:r>
        <w:rPr>
          <w:rFonts w:ascii="Times New Roman" w:hAnsi="Times New Roman"/>
          <w:b w:val="0"/>
          <w:i w:val="0"/>
          <w:sz w:val="24"/>
        </w:rPr>
        <w:t>O cálculo financeiro definitivo não ocorre no JavaScript. Ao criar um orçamento, o aplicativo envia apenas o cliente, a validade, o produto e a quantidade. A API consulta o preço cadastrado, calcula subtotais e total e devolve o orçamento confirmado. Isso evita que uma alteração local no aplicativo determine o valor gravado. O orçamento, por decisão inicial do projeto, não reserva nem reduz estoque; uma saída é registrada quando a venda ou entrega é confirmada. A equipe deve validar essa regra antes da apresentação.</w:t>
      </w:r>
    </w:p>
    <w:p>
      <w:r>
        <w:br w:type="page"/>
      </w:r>
    </w:p>
    <w:p>
      <w:pPr>
        <w:pStyle w:val="Heading1"/>
      </w:pPr>
      <w:r>
        <w:t>5 PROJETO E PROGRAMAÇÃO DO BANCO DE DADOS</w:t>
      </w:r>
    </w:p>
    <w:p>
      <w:pPr>
        <w:jc w:val="center"/>
      </w:pPr>
      <w:r>
        <w:drawing>
          <wp:inline xmlns:a="http://schemas.openxmlformats.org/drawingml/2006/main" xmlns:pic="http://schemas.openxmlformats.org/drawingml/2006/picture">
            <wp:extent cx="5760000" cy="3360000"/>
            <wp:docPr id="4" name="Picture 4"/>
            <wp:cNvGraphicFramePr>
              <a:graphicFrameLocks noChangeAspect="1"/>
            </wp:cNvGraphicFramePr>
            <a:graphic>
              <a:graphicData uri="http://schemas.openxmlformats.org/drawingml/2006/picture">
                <pic:pic>
                  <pic:nvPicPr>
                    <pic:cNvPr id="0" name="modelo_logico.png"/>
                    <pic:cNvPicPr/>
                  </pic:nvPicPr>
                  <pic:blipFill>
                    <a:blip r:embed="rId13"/>
                    <a:stretch>
                      <a:fillRect/>
                    </a:stretch>
                  </pic:blipFill>
                  <pic:spPr>
                    <a:xfrm>
                      <a:off x="0" y="0"/>
                      <a:ext cx="5760000" cy="3360000"/>
                    </a:xfrm>
                    <a:prstGeom prst="rect"/>
                  </pic:spPr>
                </pic:pic>
              </a:graphicData>
            </a:graphic>
          </wp:inline>
        </w:drawing>
      </w:r>
    </w:p>
    <w:p>
      <w:pPr>
        <w:spacing w:after="0"/>
        <w:jc w:val="center"/>
      </w:pPr>
      <w:r>
        <w:rPr>
          <w:rFonts w:ascii="Times New Roman" w:hAnsi="Times New Roman"/>
          <w:sz w:val="20"/>
        </w:rPr>
        <w:t>Figura 3 – Modelo lógico simplificado do banco de dados</w:t>
      </w:r>
    </w:p>
    <w:p>
      <w:pPr>
        <w:spacing w:after="0"/>
        <w:jc w:val="center"/>
      </w:pPr>
      <w:r>
        <w:rPr>
          <w:rFonts w:ascii="Times New Roman" w:hAnsi="Times New Roman"/>
          <w:sz w:val="20"/>
        </w:rPr>
        <w:t>Fonte: autoria própria (2026).</w:t>
      </w:r>
    </w:p>
    <w:p>
      <w:pPr>
        <w:spacing w:line="360" w:lineRule="auto" w:after="0"/>
        <w:ind w:firstLine="709"/>
        <w:jc w:val="both"/>
      </w:pPr>
      <w:r>
        <w:rPr>
          <w:rFonts w:ascii="Times New Roman" w:hAnsi="Times New Roman"/>
          <w:b w:val="0"/>
          <w:i w:val="0"/>
          <w:sz w:val="24"/>
        </w:rPr>
        <w:t>O banco do PIM IV foi ampliado para representar usuários, fornecedores, produtos, movimentações, sessões, orçamentos, itens de orçamento e auditoria de estoque. O PostgreSQL foi escolhido porque oferece transações, integridade referencial, índices, funções armazenadas e gatilhos e pode ser utilizado na camada gratuita da Neon sem prazo de 30 dias. O script completo está dividido em arquivos numerados e a API pode aplicá-lo automaticamente em um banco vazio.</w:t>
      </w:r>
    </w:p>
    <w:p>
      <w:pPr>
        <w:spacing w:line="360" w:lineRule="auto" w:after="0"/>
        <w:ind w:firstLine="709"/>
        <w:jc w:val="both"/>
      </w:pPr>
      <w:r>
        <w:rPr>
          <w:rFonts w:ascii="Times New Roman" w:hAnsi="Times New Roman"/>
          <w:b w:val="0"/>
          <w:i w:val="0"/>
          <w:sz w:val="24"/>
        </w:rPr>
        <w:t>As tabelas utilizam chaves primárias numéricas e chaves estrangeiras para representar os vínculos. Cada produto referencia um fornecedor; cada movimentação referencia o produto e o usuário responsável; cada orçamento pertence ao usuário que o criou; e os itens relacionam o orçamento aos produtos. Restrições impedem preços, quantidades e saldos negativos. Índices foram criados para SKU, nome e categoria do produto, produtos com estoque baixo, histórico por produto e data, sessões expiradas e orçamentos por estado e data.</w:t>
      </w:r>
    </w:p>
    <w:p>
      <w:pPr>
        <w:spacing w:line="360" w:lineRule="auto" w:after="0"/>
        <w:ind w:firstLine="709"/>
        <w:jc w:val="both"/>
      </w:pPr>
      <w:r>
        <w:rPr>
          <w:rFonts w:ascii="Times New Roman" w:hAnsi="Times New Roman"/>
          <w:b w:val="0"/>
          <w:i w:val="0"/>
          <w:sz w:val="24"/>
        </w:rPr>
        <w:t>A função PL/pgSQL sp_registrar_movimentacao concentra a alteração do estoque. Ela valida tipo e quantidade, bloqueia o produto selecionado com FOR UPDATE, verifica o saldo e atualiza o produto antes de inserir o histórico. Em uma saída, a operação é rejeitada se a quantidade solicitada ultrapassar o saldo. Como a função participa da mesma transação iniciada pela chamada da API, duas saídas simultâneas não podem utilizar o mesmo saldo disponível. O PostgreSQL permite implementar funções e gatilhos com estruturas de controle e comandos SQL no servidor (POSTGRESQL GLOBAL DEVELOPMENT GROUP, 2026).</w:t>
      </w:r>
    </w:p>
    <w:p>
      <w:pPr>
        <w:spacing w:line="360" w:lineRule="auto" w:after="0"/>
        <w:ind w:firstLine="709"/>
        <w:jc w:val="both"/>
      </w:pPr>
      <w:r>
        <w:rPr>
          <w:rFonts w:ascii="Times New Roman" w:hAnsi="Times New Roman"/>
          <w:b w:val="0"/>
          <w:i w:val="0"/>
          <w:sz w:val="24"/>
        </w:rPr>
        <w:t>Foram criados três triggers. O primeiro registra o saldo anterior e o saldo atual em auditoria_estoque após cada mudança de estoque. Os outros dois impedem a edição e a exclusão das movimentações. Quando um lançamento precisa ser corrigido, o usuário deve registrar uma movimentação compensatória. Essa regra mantém a rastreabilidade das operações e permite comparar o saldo atual com o histórico.</w:t>
      </w:r>
    </w:p>
    <w:p>
      <w:pPr>
        <w:spacing w:line="360" w:lineRule="auto" w:after="0"/>
        <w:ind w:firstLine="709"/>
        <w:jc w:val="both"/>
      </w:pPr>
      <w:r>
        <w:rPr>
          <w:rFonts w:ascii="Times New Roman" w:hAnsi="Times New Roman"/>
          <w:b w:val="0"/>
          <w:i w:val="0"/>
          <w:sz w:val="24"/>
        </w:rPr>
        <w:t>A função sp_resumo_estoque recebe um limite e apresenta os produtos abaixo desse valor, com custo unitário e valor armazenado. O arquivo de verificação também compara o saldo de cada produto à soma das entradas e saídas, compara o total do orçamento à soma dos itens e utiliza EXPLAIN para demonstrar o índice da consulta de histórico.</w:t>
      </w:r>
    </w:p>
    <w:p>
      <w:r>
        <w:br w:type="page"/>
      </w:r>
    </w:p>
    <w:p>
      <w:pPr>
        <w:pStyle w:val="Heading1"/>
      </w:pPr>
      <w:r>
        <w:t>6 INTEGRAÇÃO ENTRE MOBILE, API E BANCO</w:t>
      </w:r>
    </w:p>
    <w:p>
      <w:pPr>
        <w:spacing w:line="360" w:lineRule="auto" w:after="0"/>
        <w:ind w:firstLine="709"/>
        <w:jc w:val="both"/>
      </w:pPr>
      <w:r>
        <w:rPr>
          <w:rFonts w:ascii="Times New Roman" w:hAnsi="Times New Roman"/>
          <w:b w:val="0"/>
          <w:i w:val="0"/>
          <w:sz w:val="24"/>
        </w:rPr>
        <w:t>A API foi organizada em modelos, contratos, controladores, serviços, segurança e persistência. Os contratos limitam tamanho, formato e faixa dos dados recebidos. Os controladores definem as rotas e permissões. Os serviços executam as regras de estoque e orçamento. O Entity Framework Core com Npgsql relaciona os objetos às tabelas PostgreSQL. Essa separação reduz a quantidade de regras nas interfaces e permite que web e mobile compartilhem o mesmo comportamento.</w:t>
      </w:r>
    </w:p>
    <w:p>
      <w:pPr>
        <w:spacing w:line="360" w:lineRule="auto" w:after="0"/>
        <w:ind w:firstLine="709"/>
        <w:jc w:val="both"/>
      </w:pPr>
      <w:r>
        <w:rPr>
          <w:rFonts w:ascii="Times New Roman" w:hAnsi="Times New Roman"/>
          <w:b w:val="0"/>
          <w:i w:val="0"/>
          <w:sz w:val="24"/>
        </w:rPr>
        <w:t>A autenticação determina a identidade do usuário e a autorização define as operações permitidas por seu perfil, conceitos distintos no ASP.NET Core (MICROSOFT, 2026). O operador consulta dados, movimenta estoque e cria orçamentos. O supervisor também mantém produtos e fornecedores e altera o estado de orçamentos. O administrador também gerencia usuários. A API aplica essas regras mesmo quando uma requisição é realizada fora da interface.</w:t>
      </w:r>
    </w:p>
    <w:p>
      <w:pPr>
        <w:spacing w:line="360" w:lineRule="auto" w:after="0"/>
        <w:ind w:firstLine="709"/>
        <w:jc w:val="both"/>
      </w:pPr>
      <w:r>
        <w:rPr>
          <w:rFonts w:ascii="Times New Roman" w:hAnsi="Times New Roman"/>
          <w:b w:val="0"/>
          <w:i w:val="0"/>
          <w:sz w:val="24"/>
        </w:rPr>
        <w:t>As senhas são transformadas por um algoritmo de hash antes do armazenamento e nunca aparecem nas respostas. O token recebido pelo aplicativo também não é gravado diretamente no banco: armazena-se apenas seu hash. Sessões podem ser revogadas no logout, na alteração administrativa do usuário ou quando chegam ao prazo de expiração. O portal utiliza cookie restrito ao servidor e o aplicativo envia o token no cabeçalho de autorização.</w:t>
      </w:r>
    </w:p>
    <w:p>
      <w:r>
        <w:br w:type="page"/>
      </w:r>
    </w:p>
    <w:p>
      <w:pPr>
        <w:pStyle w:val="Heading1"/>
      </w:pPr>
      <w:r>
        <w:t>7 TESTES E RESULTADOS</w:t>
      </w:r>
    </w:p>
    <w:p>
      <w:pPr>
        <w:spacing w:line="360" w:lineRule="auto" w:after="0"/>
        <w:ind w:firstLine="709"/>
        <w:jc w:val="both"/>
      </w:pPr>
      <w:r>
        <w:rPr>
          <w:rFonts w:ascii="Times New Roman" w:hAnsi="Times New Roman"/>
          <w:b w:val="0"/>
          <w:i w:val="0"/>
          <w:sz w:val="24"/>
        </w:rPr>
        <w:t>A API foi compilada com o SDK .NET 10.0.400 sem erros ou avisos. Em um banco descartável foram executados nove testes de integração. Eles verificaram bloqueio de acesso sem sessão, restrição administrativa, ausência de senhas nas respostas, identidade da movimentação, repetição segura, duas retiradas simultâneas, saldo insuficiente, validação de quantidades, cálculo do orçamento, restrição de aprovação, conflito de versões, rejeição de origem externa e revogação da sessão.</w:t>
      </w:r>
    </w:p>
    <w:p>
      <w:pPr>
        <w:spacing w:line="360" w:lineRule="auto" w:after="0"/>
        <w:ind w:firstLine="709"/>
        <w:jc w:val="both"/>
      </w:pPr>
      <w:r>
        <w:rPr>
          <w:rFonts w:ascii="Times New Roman" w:hAnsi="Times New Roman"/>
          <w:b w:val="0"/>
          <w:i w:val="0"/>
          <w:sz w:val="24"/>
        </w:rPr>
        <w:t>No cenário de concorrência, o produto possuía dez unidades e duas requisições tentaram retirar sete unidades ao mesmo tempo. Uma foi confirmada e a outra recebeu conflito, preservando saldo final igual a três. No cenário de repetição, duas chamadas com a mesma identificação devolveram o mesmo registro e alteraram o estoque uma única vez. Também foram executados seis testes do módulo de comunicação JavaScript, cobrindo endereço seguro, quantidades, agrupamento de itens, envio do token, expiração da sessão e falha de rede.</w:t>
      </w:r>
    </w:p>
    <w:p>
      <w:pPr>
        <w:spacing w:line="360" w:lineRule="auto" w:after="0"/>
        <w:ind w:firstLine="709"/>
        <w:jc w:val="both"/>
      </w:pPr>
      <w:r>
        <w:rPr>
          <w:rFonts w:ascii="Times New Roman" w:hAnsi="Times New Roman"/>
          <w:b w:val="0"/>
          <w:i w:val="0"/>
          <w:sz w:val="24"/>
        </w:rPr>
        <w:t>O portal foi verificado no navegador com a criação de um orçamento contendo duas unidades de um produto de R$ 24,90. A API gravou o total de R$ 49,80 e o orçamento apareceu na listagem em estado de rascunho. A equipe ainda deve executar o aplicativo em aparelho Android, capturar as telas e repetir o teste de sincronização na rede que será utilizada durante a apresentação.</w:t>
      </w:r>
    </w:p>
    <w:p>
      <w:r>
        <w:br w:type="page"/>
      </w:r>
    </w:p>
    <w:p>
      <w:pPr>
        <w:pStyle w:val="Heading1"/>
      </w:pPr>
      <w:r>
        <w:t>8 REFERÊNCIAS PARA ESTA SEÇÃO</w:t>
      </w:r>
    </w:p>
    <w:p>
      <w:pPr>
        <w:spacing w:line="360" w:lineRule="auto" w:after="0"/>
        <w:ind w:firstLine="709"/>
        <w:jc w:val="both"/>
      </w:pPr>
      <w:r>
        <w:rPr>
          <w:rFonts w:ascii="Times New Roman" w:hAnsi="Times New Roman"/>
          <w:b w:val="0"/>
          <w:i w:val="0"/>
          <w:sz w:val="24"/>
        </w:rPr>
        <w:t>EXPO. SecureStore. Documentação do Expo. Disponível em: https://docs.expo.dev/versions/latest/sdk/securestore/. Acesso em: 6 set. 2026.</w:t>
      </w:r>
    </w:p>
    <w:p>
      <w:pPr>
        <w:spacing w:line="360" w:lineRule="auto" w:after="0"/>
        <w:ind w:firstLine="709"/>
        <w:jc w:val="both"/>
      </w:pPr>
      <w:r>
        <w:rPr>
          <w:rFonts w:ascii="Times New Roman" w:hAnsi="Times New Roman"/>
          <w:b w:val="0"/>
          <w:i w:val="0"/>
          <w:sz w:val="24"/>
        </w:rPr>
        <w:t>MICROSOFT. Overview of ASP.NET Core authentication. Microsoft Learn. Disponível em: https://learn.microsoft.com/en-us/aspnet/core/security/authentication/?view=aspnetcore-10.0. Acesso em: 6 set. 2026.</w:t>
      </w:r>
    </w:p>
    <w:p>
      <w:pPr>
        <w:spacing w:line="360" w:lineRule="auto" w:after="0"/>
        <w:ind w:firstLine="709"/>
        <w:jc w:val="both"/>
      </w:pPr>
      <w:r>
        <w:rPr>
          <w:rFonts w:ascii="Times New Roman" w:hAnsi="Times New Roman"/>
          <w:b w:val="0"/>
          <w:i w:val="0"/>
          <w:sz w:val="24"/>
        </w:rPr>
        <w:t>POSTGRESQL GLOBAL DEVELOPMENT GROUP. PL/pgSQL — SQL Procedural Language. PostgreSQL 18 Documentation. 2026. Disponível em: https://www.postgresql.org/docs/current/plpgsql-overview.html. Acesso em: 6 set. 2026.</w:t>
      </w:r>
    </w:p>
    <w:p>
      <w:pPr>
        <w:spacing w:line="360" w:lineRule="auto" w:after="0"/>
        <w:ind w:firstLine="709"/>
        <w:jc w:val="both"/>
      </w:pPr>
      <w:r>
        <w:rPr>
          <w:rFonts w:ascii="Times New Roman" w:hAnsi="Times New Roman"/>
          <w:b w:val="0"/>
          <w:i w:val="0"/>
          <w:sz w:val="24"/>
        </w:rPr>
        <w:t>NEON. Neon pricing. 2026. Disponível em: https://neon.com/pricing. Acesso em: 6 set. 2026.</w:t>
      </w:r>
    </w:p>
    <w:p>
      <w:pPr>
        <w:spacing w:line="360" w:lineRule="auto" w:after="0"/>
        <w:ind w:firstLine="709"/>
        <w:jc w:val="both"/>
      </w:pPr>
      <w:r>
        <w:rPr>
          <w:rFonts w:ascii="Times New Roman" w:hAnsi="Times New Roman"/>
          <w:b w:val="0"/>
          <w:i w:val="0"/>
          <w:sz w:val="24"/>
        </w:rPr>
        <w:t>REACT NATIVE. Accessibility. Documentação do React Native. Disponível em: https://reactnative.dev/docs/accessibility.html. Acesso em: 6 set. 2026.</w:t>
      </w:r>
    </w:p>
    <w:p>
      <w:r>
        <w:br w:type="page"/>
      </w:r>
    </w:p>
    <w:p>
      <w:pPr>
        <w:pStyle w:val="Heading1"/>
      </w:pPr>
      <w:r>
        <w:t>8 DETALHAMENTO DO MODELO FÍSICO</w:t>
      </w:r>
    </w:p>
    <w:p>
      <w:pPr>
        <w:spacing w:line="360" w:lineRule="auto" w:after="0"/>
        <w:ind w:firstLine="709"/>
        <w:jc w:val="both"/>
      </w:pPr>
      <w:r>
        <w:rPr>
          <w:rFonts w:ascii="Times New Roman" w:hAnsi="Times New Roman"/>
          <w:b w:val="0"/>
          <w:i w:val="0"/>
          <w:sz w:val="24"/>
        </w:rPr>
        <w:t>O PIM III descreveu uma persistência inicial em MySQL. Na continuidade, o modelo foi revisado e implementado em PostgreSQL. Nos capítulos atuais, as referências a MySQL devem ser tratadas como histórico da primeira versão. A versão executada pela API, pelo portal e pelo aplicativo utiliza PostgreSQL no Neon.</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2374E"/>
          </w:tcPr>
          <w:p>
            <w:r>
              <w:rPr>
                <w:rFonts w:ascii="Times New Roman" w:hAnsi="Times New Roman"/>
                <w:b/>
                <w:color w:val="FFFFFF"/>
                <w:sz w:val="18"/>
              </w:rPr>
              <w:t>Tabela</w:t>
            </w:r>
          </w:p>
        </w:tc>
        <w:tc>
          <w:tcPr>
            <w:tcW w:type="dxa" w:w="3024"/>
            <w:shd w:fill="12374E"/>
          </w:tcPr>
          <w:p>
            <w:r>
              <w:rPr>
                <w:rFonts w:ascii="Times New Roman" w:hAnsi="Times New Roman"/>
                <w:b/>
                <w:color w:val="FFFFFF"/>
                <w:sz w:val="18"/>
              </w:rPr>
              <w:t>Chave</w:t>
            </w:r>
          </w:p>
        </w:tc>
        <w:tc>
          <w:tcPr>
            <w:tcW w:type="dxa" w:w="3024"/>
            <w:shd w:fill="12374E"/>
          </w:tcPr>
          <w:p>
            <w:r>
              <w:rPr>
                <w:rFonts w:ascii="Times New Roman" w:hAnsi="Times New Roman"/>
                <w:b/>
                <w:color w:val="FFFFFF"/>
                <w:sz w:val="18"/>
              </w:rPr>
              <w:t>Campos e finalidade</w:t>
            </w:r>
          </w:p>
        </w:tc>
      </w:tr>
      <w:tr>
        <w:tc>
          <w:tcPr>
            <w:tcW w:type="dxa" w:w="3024"/>
          </w:tcPr>
          <w:p>
            <w:r>
              <w:rPr>
                <w:rFonts w:ascii="Times New Roman" w:hAnsi="Times New Roman"/>
                <w:sz w:val="18"/>
              </w:rPr>
              <w:t>usuarios</w:t>
            </w:r>
          </w:p>
        </w:tc>
        <w:tc>
          <w:tcPr>
            <w:tcW w:type="dxa" w:w="3024"/>
          </w:tcPr>
          <w:p>
            <w:r>
              <w:rPr>
                <w:rFonts w:ascii="Times New Roman" w:hAnsi="Times New Roman"/>
                <w:sz w:val="18"/>
              </w:rPr>
              <w:t>Id</w:t>
            </w:r>
          </w:p>
        </w:tc>
        <w:tc>
          <w:tcPr>
            <w:tcW w:type="dxa" w:w="3024"/>
          </w:tcPr>
          <w:p>
            <w:r>
              <w:rPr>
                <w:rFonts w:ascii="Times New Roman" w:hAnsi="Times New Roman"/>
                <w:sz w:val="18"/>
              </w:rPr>
              <w:t>Name, Login, Password, Role, Ativo e DataCriacao</w:t>
            </w:r>
          </w:p>
        </w:tc>
      </w:tr>
      <w:tr>
        <w:tc>
          <w:tcPr>
            <w:tcW w:type="dxa" w:w="3024"/>
            <w:shd w:fill="F2F5F7"/>
          </w:tcPr>
          <w:p>
            <w:r>
              <w:rPr>
                <w:rFonts w:ascii="Times New Roman" w:hAnsi="Times New Roman"/>
                <w:sz w:val="18"/>
              </w:rPr>
              <w:t>fornecedores</w:t>
            </w:r>
          </w:p>
        </w:tc>
        <w:tc>
          <w:tcPr>
            <w:tcW w:type="dxa" w:w="3024"/>
            <w:shd w:fill="F2F5F7"/>
          </w:tcPr>
          <w:p>
            <w:r>
              <w:rPr>
                <w:rFonts w:ascii="Times New Roman" w:hAnsi="Times New Roman"/>
                <w:sz w:val="18"/>
              </w:rPr>
              <w:t>Id</w:t>
            </w:r>
          </w:p>
        </w:tc>
        <w:tc>
          <w:tcPr>
            <w:tcW w:type="dxa" w:w="3024"/>
            <w:shd w:fill="F2F5F7"/>
          </w:tcPr>
          <w:p>
            <w:r>
              <w:rPr>
                <w:rFonts w:ascii="Times New Roman" w:hAnsi="Times New Roman"/>
                <w:sz w:val="18"/>
              </w:rPr>
              <w:t>Cnpj, RazaoSocial, NomeFantasia, contato e prazo</w:t>
            </w:r>
          </w:p>
        </w:tc>
      </w:tr>
      <w:tr>
        <w:tc>
          <w:tcPr>
            <w:tcW w:type="dxa" w:w="3024"/>
          </w:tcPr>
          <w:p>
            <w:r>
              <w:rPr>
                <w:rFonts w:ascii="Times New Roman" w:hAnsi="Times New Roman"/>
                <w:sz w:val="18"/>
              </w:rPr>
              <w:t>produtos</w:t>
            </w:r>
          </w:p>
        </w:tc>
        <w:tc>
          <w:tcPr>
            <w:tcW w:type="dxa" w:w="3024"/>
          </w:tcPr>
          <w:p>
            <w:r>
              <w:rPr>
                <w:rFonts w:ascii="Times New Roman" w:hAnsi="Times New Roman"/>
                <w:sz w:val="18"/>
              </w:rPr>
              <w:t>Id</w:t>
            </w:r>
          </w:p>
        </w:tc>
        <w:tc>
          <w:tcPr>
            <w:tcW w:type="dxa" w:w="3024"/>
          </w:tcPr>
          <w:p>
            <w:r>
              <w:rPr>
                <w:rFonts w:ascii="Times New Roman" w:hAnsi="Times New Roman"/>
                <w:sz w:val="18"/>
              </w:rPr>
              <w:t>Sku, Nome, Categoria, FornecedorId, preços e Estoque</w:t>
            </w:r>
          </w:p>
        </w:tc>
      </w:tr>
      <w:tr>
        <w:tc>
          <w:tcPr>
            <w:tcW w:type="dxa" w:w="3024"/>
            <w:shd w:fill="F2F5F7"/>
          </w:tcPr>
          <w:p>
            <w:r>
              <w:rPr>
                <w:rFonts w:ascii="Times New Roman" w:hAnsi="Times New Roman"/>
                <w:sz w:val="18"/>
              </w:rPr>
              <w:t>movimentacoes</w:t>
            </w:r>
          </w:p>
        </w:tc>
        <w:tc>
          <w:tcPr>
            <w:tcW w:type="dxa" w:w="3024"/>
            <w:shd w:fill="F2F5F7"/>
          </w:tcPr>
          <w:p>
            <w:r>
              <w:rPr>
                <w:rFonts w:ascii="Times New Roman" w:hAnsi="Times New Roman"/>
                <w:sz w:val="18"/>
              </w:rPr>
              <w:t>Id</w:t>
            </w:r>
          </w:p>
        </w:tc>
        <w:tc>
          <w:tcPr>
            <w:tcW w:type="dxa" w:w="3024"/>
            <w:shd w:fill="F2F5F7"/>
          </w:tcPr>
          <w:p>
            <w:r>
              <w:rPr>
                <w:rFonts w:ascii="Times New Roman" w:hAnsi="Times New Roman"/>
                <w:sz w:val="18"/>
              </w:rPr>
              <w:t>Tipo, ProdutoId, ResponsavelId, quantidade, chave e DataHora</w:t>
            </w:r>
          </w:p>
        </w:tc>
      </w:tr>
      <w:tr>
        <w:tc>
          <w:tcPr>
            <w:tcW w:type="dxa" w:w="3024"/>
          </w:tcPr>
          <w:p>
            <w:r>
              <w:rPr>
                <w:rFonts w:ascii="Times New Roman" w:hAnsi="Times New Roman"/>
                <w:sz w:val="18"/>
              </w:rPr>
              <w:t>sessoes</w:t>
            </w:r>
          </w:p>
        </w:tc>
        <w:tc>
          <w:tcPr>
            <w:tcW w:type="dxa" w:w="3024"/>
          </w:tcPr>
          <w:p>
            <w:r>
              <w:rPr>
                <w:rFonts w:ascii="Times New Roman" w:hAnsi="Times New Roman"/>
                <w:sz w:val="18"/>
              </w:rPr>
              <w:t>TokenHash</w:t>
            </w:r>
          </w:p>
        </w:tc>
        <w:tc>
          <w:tcPr>
            <w:tcW w:type="dxa" w:w="3024"/>
          </w:tcPr>
          <w:p>
            <w:r>
              <w:rPr>
                <w:rFonts w:ascii="Times New Roman" w:hAnsi="Times New Roman"/>
                <w:sz w:val="18"/>
              </w:rPr>
              <w:t>UsuarioId e ExpiraEm</w:t>
            </w:r>
          </w:p>
        </w:tc>
      </w:tr>
      <w:tr>
        <w:tc>
          <w:tcPr>
            <w:tcW w:type="dxa" w:w="3024"/>
            <w:shd w:fill="F2F5F7"/>
          </w:tcPr>
          <w:p>
            <w:r>
              <w:rPr>
                <w:rFonts w:ascii="Times New Roman" w:hAnsi="Times New Roman"/>
                <w:sz w:val="18"/>
              </w:rPr>
              <w:t>orcamentos</w:t>
            </w:r>
          </w:p>
        </w:tc>
        <w:tc>
          <w:tcPr>
            <w:tcW w:type="dxa" w:w="3024"/>
            <w:shd w:fill="F2F5F7"/>
          </w:tcPr>
          <w:p>
            <w:r>
              <w:rPr>
                <w:rFonts w:ascii="Times New Roman" w:hAnsi="Times New Roman"/>
                <w:sz w:val="18"/>
              </w:rPr>
              <w:t>Id</w:t>
            </w:r>
          </w:p>
        </w:tc>
        <w:tc>
          <w:tcPr>
            <w:tcW w:type="dxa" w:w="3024"/>
            <w:shd w:fill="F2F5F7"/>
          </w:tcPr>
          <w:p>
            <w:r>
              <w:rPr>
                <w:rFonts w:ascii="Times New Roman" w:hAnsi="Times New Roman"/>
                <w:sz w:val="18"/>
              </w:rPr>
              <w:t>Cliente, Status, UsuarioId, Validade, Total e Versao</w:t>
            </w:r>
          </w:p>
        </w:tc>
      </w:tr>
      <w:tr>
        <w:tc>
          <w:tcPr>
            <w:tcW w:type="dxa" w:w="3024"/>
          </w:tcPr>
          <w:p>
            <w:r>
              <w:rPr>
                <w:rFonts w:ascii="Times New Roman" w:hAnsi="Times New Roman"/>
                <w:sz w:val="18"/>
              </w:rPr>
              <w:t>itens_orcamento</w:t>
            </w:r>
          </w:p>
        </w:tc>
        <w:tc>
          <w:tcPr>
            <w:tcW w:type="dxa" w:w="3024"/>
          </w:tcPr>
          <w:p>
            <w:r>
              <w:rPr>
                <w:rFonts w:ascii="Times New Roman" w:hAnsi="Times New Roman"/>
                <w:sz w:val="18"/>
              </w:rPr>
              <w:t>Id</w:t>
            </w:r>
          </w:p>
        </w:tc>
        <w:tc>
          <w:tcPr>
            <w:tcW w:type="dxa" w:w="3024"/>
          </w:tcPr>
          <w:p>
            <w:r>
              <w:rPr>
                <w:rFonts w:ascii="Times New Roman" w:hAnsi="Times New Roman"/>
                <w:sz w:val="18"/>
              </w:rPr>
              <w:t>OrcamentoId, ProdutoId, Quantidade, preço e Subtotal</w:t>
            </w:r>
          </w:p>
        </w:tc>
      </w:tr>
      <w:tr>
        <w:tc>
          <w:tcPr>
            <w:tcW w:type="dxa" w:w="3024"/>
            <w:shd w:fill="F2F5F7"/>
          </w:tcPr>
          <w:p>
            <w:r>
              <w:rPr>
                <w:rFonts w:ascii="Times New Roman" w:hAnsi="Times New Roman"/>
                <w:sz w:val="18"/>
              </w:rPr>
              <w:t>auditoria_estoque</w:t>
            </w:r>
          </w:p>
        </w:tc>
        <w:tc>
          <w:tcPr>
            <w:tcW w:type="dxa" w:w="3024"/>
            <w:shd w:fill="F2F5F7"/>
          </w:tcPr>
          <w:p>
            <w:r>
              <w:rPr>
                <w:rFonts w:ascii="Times New Roman" w:hAnsi="Times New Roman"/>
                <w:sz w:val="18"/>
              </w:rPr>
              <w:t>Id</w:t>
            </w:r>
          </w:p>
        </w:tc>
        <w:tc>
          <w:tcPr>
            <w:tcW w:type="dxa" w:w="3024"/>
            <w:shd w:fill="F2F5F7"/>
          </w:tcPr>
          <w:p>
            <w:r>
              <w:rPr>
                <w:rFonts w:ascii="Times New Roman" w:hAnsi="Times New Roman"/>
                <w:sz w:val="18"/>
              </w:rPr>
              <w:t>ProdutoId, saldos anterior e atual e DataHora</w:t>
            </w:r>
          </w:p>
        </w:tc>
      </w:tr>
    </w:tbl>
    <w:p>
      <w:pPr>
        <w:jc w:val="center"/>
      </w:pPr>
      <w:r>
        <w:rPr>
          <w:rFonts w:ascii="Times New Roman" w:hAnsi="Times New Roman"/>
          <w:sz w:val="20"/>
        </w:rPr>
        <w:t>Fonte: autoria própria (2026).</w:t>
      </w:r>
    </w:p>
    <w:p>
      <w:pPr>
        <w:spacing w:line="360" w:lineRule="auto" w:after="0"/>
        <w:ind w:firstLine="709"/>
        <w:jc w:val="both"/>
      </w:pPr>
      <w:r>
        <w:rPr>
          <w:rFonts w:ascii="Times New Roman" w:hAnsi="Times New Roman"/>
          <w:b w:val="0"/>
          <w:i w:val="0"/>
          <w:sz w:val="24"/>
        </w:rPr>
        <w:t>Chaves primárias, chaves estrangeiras, unicidade e restrições CHECK preservam a integridade. Login, CNPJ, SKU e chave de operação são únicos. Índices apoiam a busca de produtos, o baixo estoque, o histórico por produto e data, as sessões vencidas e os orçamentos por estado.</w:t>
      </w:r>
    </w:p>
    <w:p>
      <w:pPr>
        <w:spacing w:line="360" w:lineRule="auto" w:after="0"/>
        <w:ind w:firstLine="709"/>
        <w:jc w:val="both"/>
      </w:pPr>
      <w:r>
        <w:rPr>
          <w:rFonts w:ascii="Times New Roman" w:hAnsi="Times New Roman"/>
          <w:b w:val="0"/>
          <w:i w:val="0"/>
          <w:sz w:val="24"/>
        </w:rPr>
        <w:t>O arquivo database/000_banco_completo.sql reúne toda a criação do banco dentro de uma transação e pode ser executado no SQL Editor do Neon. O arquivo database/004_verificacao.sql lista tabelas, funções e gatilhos, compara saldos e totais e apresenta o plano da consulta de histórico.</w:t>
      </w:r>
    </w:p>
    <w:p>
      <w:r>
        <w:br w:type="page"/>
      </w:r>
    </w:p>
    <w:p>
      <w:pPr>
        <w:pStyle w:val="Heading1"/>
      </w:pPr>
      <w:r>
        <w:t>9 CONSIDERAÇÕES FINAIS</w:t>
      </w:r>
    </w:p>
    <w:p>
      <w:pPr>
        <w:spacing w:line="360" w:lineRule="auto" w:after="0"/>
        <w:ind w:firstLine="709"/>
        <w:jc w:val="both"/>
      </w:pPr>
      <w:r>
        <w:rPr>
          <w:rFonts w:ascii="Times New Roman" w:hAnsi="Times New Roman"/>
          <w:b w:val="0"/>
          <w:i w:val="0"/>
          <w:sz w:val="24"/>
        </w:rPr>
        <w:t>A continuidade do TechPaper integrou as três disciplinas ao sistema do semestre anterior. O desenvolvimento mobile aplicou telas, navegação, autenticação, sincronização e acessibilidade. O JavaScript estruturou requisições assíncronas, estado, ciclo de vida, validação, tratamento de falhas e idempotência. O banco definiu o modelo relacional e físico, funções, gatilhos, índices, transações e auditoria.</w:t>
      </w:r>
    </w:p>
    <w:p>
      <w:pPr>
        <w:spacing w:line="360" w:lineRule="auto" w:after="0"/>
        <w:ind w:firstLine="709"/>
        <w:jc w:val="both"/>
      </w:pPr>
      <w:r>
        <w:rPr>
          <w:rFonts w:ascii="Times New Roman" w:hAnsi="Times New Roman"/>
          <w:b w:val="0"/>
          <w:i w:val="0"/>
          <w:sz w:val="24"/>
        </w:rPr>
        <w:t>A centralização das regras na API e no banco evita divergências entre portal e aplicativo. O bloqueio transacional protege o saldo, a chave de operação protege contra repetição e os gatilhos preservam a rastreabilidade. A solução pode evoluir com notificações de baixo estoque, leitura de código de barras e relatórios históricos, mantendo a arquitetura implementada.</w:t>
      </w:r>
    </w:p>
    <w:p>
      <w:r>
        <w:br w:type="page"/>
      </w:r>
    </w:p>
    <w:p>
      <w:pPr>
        <w:pStyle w:val="Heading1"/>
      </w:pPr>
      <w:r>
        <w:t>REFERÊNCIAS</w:t>
      </w:r>
    </w:p>
    <w:p>
      <w:pPr>
        <w:spacing w:line="240" w:lineRule="auto" w:after="120"/>
        <w:jc w:val="left"/>
      </w:pPr>
      <w:r>
        <w:rPr>
          <w:rFonts w:ascii="Times New Roman" w:hAnsi="Times New Roman"/>
          <w:b w:val="0"/>
          <w:i w:val="0"/>
          <w:sz w:val="24"/>
        </w:rPr>
        <w:t>EXPO. Build an app with EAS Build. Disponível em: https://docs.expo.dev/build/setup/. Acesso em: 7 set. 2026.</w:t>
      </w:r>
    </w:p>
    <w:p>
      <w:pPr>
        <w:spacing w:line="240" w:lineRule="auto" w:after="120"/>
        <w:jc w:val="left"/>
      </w:pPr>
      <w:r>
        <w:rPr>
          <w:rFonts w:ascii="Times New Roman" w:hAnsi="Times New Roman"/>
          <w:b w:val="0"/>
          <w:i w:val="0"/>
          <w:sz w:val="24"/>
        </w:rPr>
        <w:t>EXPO. SecureStore. Disponível em: https://docs.expo.dev/versions/latest/sdk/securestore/. Acesso em: 7 set. 2026.</w:t>
      </w:r>
    </w:p>
    <w:p>
      <w:pPr>
        <w:spacing w:line="240" w:lineRule="auto" w:after="120"/>
        <w:jc w:val="left"/>
      </w:pPr>
      <w:r>
        <w:rPr>
          <w:rFonts w:ascii="Times New Roman" w:hAnsi="Times New Roman"/>
          <w:b w:val="0"/>
          <w:i w:val="0"/>
          <w:sz w:val="24"/>
        </w:rPr>
        <w:t>MICROSOFT. Overview of ASP.NET Core authentication. Microsoft Learn. Disponível em: https://learn.microsoft.com/aspnet/core/security/authentication/. Acesso em: 7 set. 2026.</w:t>
      </w:r>
    </w:p>
    <w:p>
      <w:pPr>
        <w:spacing w:line="240" w:lineRule="auto" w:after="120"/>
        <w:jc w:val="left"/>
      </w:pPr>
      <w:r>
        <w:rPr>
          <w:rFonts w:ascii="Times New Roman" w:hAnsi="Times New Roman"/>
          <w:b w:val="0"/>
          <w:i w:val="0"/>
          <w:sz w:val="24"/>
        </w:rPr>
        <w:t>NEON. Neon documentation. Disponível em: https://neon.com/docs. Acesso em: 7 set. 2026.</w:t>
      </w:r>
    </w:p>
    <w:p>
      <w:pPr>
        <w:spacing w:line="240" w:lineRule="auto" w:after="120"/>
        <w:jc w:val="left"/>
      </w:pPr>
      <w:r>
        <w:rPr>
          <w:rFonts w:ascii="Times New Roman" w:hAnsi="Times New Roman"/>
          <w:b w:val="0"/>
          <w:i w:val="0"/>
          <w:sz w:val="24"/>
        </w:rPr>
        <w:t>POSTGRESQL GLOBAL DEVELOPMENT GROUP. PostgreSQL documentation: PL/pgSQL. Disponível em: https://www.postgresql.org/docs/current/plpgsql.html. Acesso em: 7 set. 2026.</w:t>
      </w:r>
    </w:p>
    <w:p>
      <w:pPr>
        <w:spacing w:line="240" w:lineRule="auto" w:after="120"/>
        <w:jc w:val="left"/>
      </w:pPr>
      <w:r>
        <w:rPr>
          <w:rFonts w:ascii="Times New Roman" w:hAnsi="Times New Roman"/>
          <w:b w:val="0"/>
          <w:i w:val="0"/>
          <w:sz w:val="24"/>
        </w:rPr>
        <w:t>REACT NATIVE. Accessibility. Disponível em: https://reactnative.dev/docs/accessibility. Acesso em: 7 set. 2026.</w:t>
      </w:r>
    </w:p>
    <w:p>
      <w:pPr>
        <w:spacing w:line="240" w:lineRule="auto" w:after="120"/>
        <w:jc w:val="left"/>
      </w:pPr>
      <w:r>
        <w:rPr>
          <w:rFonts w:ascii="Times New Roman" w:hAnsi="Times New Roman"/>
          <w:b w:val="0"/>
          <w:i w:val="0"/>
          <w:sz w:val="24"/>
        </w:rPr>
        <w:t>REACT NATIVE. Networking. Disponível em: https://reactnative.dev/docs/network. Acesso em: 7 set. 2026.</w:t>
      </w:r>
    </w:p>
    <w:p>
      <w:pPr>
        <w:spacing w:line="240" w:lineRule="auto" w:after="120"/>
        <w:jc w:val="left"/>
      </w:pPr>
      <w:r>
        <w:rPr>
          <w:rFonts w:ascii="Times New Roman" w:hAnsi="Times New Roman"/>
          <w:b w:val="0"/>
          <w:i w:val="0"/>
          <w:sz w:val="24"/>
        </w:rPr>
        <w:t>UNIVERSIDADE PAULISTA. Manual do Projeto Integrado Multidisciplinar IV: Análise e Desenvolvimento de Sistemas. Versão 2. São Paulo: UNIP, 2026.</w:t>
      </w:r>
    </w:p>
    <w:p>
      <w:r>
        <w:br w:type="page"/>
      </w:r>
    </w:p>
    <w:p>
      <w:pPr>
        <w:pStyle w:val="Heading1"/>
      </w:pPr>
      <w:r>
        <w:t>APÊNDICE A – ROTEIRO DE EVIDÊNCIAS</w:t>
      </w:r>
    </w:p>
    <w:p>
      <w:pPr>
        <w:spacing w:line="360" w:lineRule="auto" w:after="0"/>
        <w:jc w:val="both"/>
      </w:pPr>
      <w:r>
        <w:rPr>
          <w:rFonts w:ascii="Times New Roman" w:hAnsi="Times New Roman"/>
          <w:b w:val="0"/>
          <w:i w:val="0"/>
          <w:sz w:val="24"/>
        </w:rPr>
        <w:t>Faça as capturas depois de instalar o APK. Não inclua senhas, tokens nem a conexão completa do banco nas imagens.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12374E"/>
          </w:tcPr>
          <w:p>
            <w:r>
              <w:rPr>
                <w:rFonts w:ascii="Times New Roman" w:hAnsi="Times New Roman"/>
                <w:b/>
                <w:color w:val="FFFFFF"/>
                <w:sz w:val="18"/>
              </w:rPr>
              <w:t>Ordem</w:t>
            </w:r>
          </w:p>
        </w:tc>
        <w:tc>
          <w:tcPr>
            <w:tcW w:type="dxa" w:w="3024"/>
            <w:shd w:fill="12374E"/>
          </w:tcPr>
          <w:p>
            <w:r>
              <w:rPr>
                <w:rFonts w:ascii="Times New Roman" w:hAnsi="Times New Roman"/>
                <w:b/>
                <w:color w:val="FFFFFF"/>
                <w:sz w:val="18"/>
              </w:rPr>
              <w:t>Captura</w:t>
            </w:r>
          </w:p>
        </w:tc>
        <w:tc>
          <w:tcPr>
            <w:tcW w:type="dxa" w:w="3024"/>
            <w:shd w:fill="12374E"/>
          </w:tcPr>
          <w:p>
            <w:r>
              <w:rPr>
                <w:rFonts w:ascii="Times New Roman" w:hAnsi="Times New Roman"/>
                <w:b/>
                <w:color w:val="FFFFFF"/>
                <w:sz w:val="18"/>
              </w:rPr>
              <w:t>Ação</w:t>
            </w:r>
          </w:p>
        </w:tc>
      </w:tr>
      <w:tr>
        <w:tc>
          <w:tcPr>
            <w:tcW w:type="dxa" w:w="3024"/>
          </w:tcPr>
          <w:p>
            <w:r>
              <w:rPr>
                <w:rFonts w:ascii="Times New Roman" w:hAnsi="Times New Roman"/>
                <w:sz w:val="18"/>
              </w:rPr>
              <w:t>1</w:t>
            </w:r>
          </w:p>
        </w:tc>
        <w:tc>
          <w:tcPr>
            <w:tcW w:type="dxa" w:w="3024"/>
          </w:tcPr>
          <w:p>
            <w:r>
              <w:rPr>
                <w:rFonts w:ascii="Times New Roman" w:hAnsi="Times New Roman"/>
                <w:sz w:val="18"/>
              </w:rPr>
              <w:t>Login do Android</w:t>
            </w:r>
          </w:p>
        </w:tc>
        <w:tc>
          <w:tcPr>
            <w:tcW w:type="dxa" w:w="3024"/>
          </w:tcPr>
          <w:p>
            <w:r>
              <w:rPr>
                <w:rFonts w:ascii="Times New Roman" w:hAnsi="Times New Roman"/>
                <w:sz w:val="18"/>
              </w:rPr>
              <w:t>Abra o TechPaper antes de entrar.</w:t>
            </w:r>
          </w:p>
        </w:tc>
      </w:tr>
      <w:tr>
        <w:tc>
          <w:tcPr>
            <w:tcW w:type="dxa" w:w="3024"/>
            <w:shd w:fill="F2F5F7"/>
          </w:tcPr>
          <w:p>
            <w:r>
              <w:rPr>
                <w:rFonts w:ascii="Times New Roman" w:hAnsi="Times New Roman"/>
                <w:sz w:val="18"/>
              </w:rPr>
              <w:t>2</w:t>
            </w:r>
          </w:p>
        </w:tc>
        <w:tc>
          <w:tcPr>
            <w:tcW w:type="dxa" w:w="3024"/>
            <w:shd w:fill="F2F5F7"/>
          </w:tcPr>
          <w:p>
            <w:r>
              <w:rPr>
                <w:rFonts w:ascii="Times New Roman" w:hAnsi="Times New Roman"/>
                <w:sz w:val="18"/>
              </w:rPr>
              <w:t>Resumo</w:t>
            </w:r>
          </w:p>
        </w:tc>
        <w:tc>
          <w:tcPr>
            <w:tcW w:type="dxa" w:w="3024"/>
            <w:shd w:fill="F2F5F7"/>
          </w:tcPr>
          <w:p>
            <w:r>
              <w:rPr>
                <w:rFonts w:ascii="Times New Roman" w:hAnsi="Times New Roman"/>
                <w:sz w:val="18"/>
              </w:rPr>
              <w:t>Entre e aguarde a atualização.</w:t>
            </w:r>
          </w:p>
        </w:tc>
      </w:tr>
      <w:tr>
        <w:tc>
          <w:tcPr>
            <w:tcW w:type="dxa" w:w="3024"/>
          </w:tcPr>
          <w:p>
            <w:r>
              <w:rPr>
                <w:rFonts w:ascii="Times New Roman" w:hAnsi="Times New Roman"/>
                <w:sz w:val="18"/>
              </w:rPr>
              <w:t>3</w:t>
            </w:r>
          </w:p>
        </w:tc>
        <w:tc>
          <w:tcPr>
            <w:tcW w:type="dxa" w:w="3024"/>
          </w:tcPr>
          <w:p>
            <w:r>
              <w:rPr>
                <w:rFonts w:ascii="Times New Roman" w:hAnsi="Times New Roman"/>
                <w:sz w:val="18"/>
              </w:rPr>
              <w:t>Produtos</w:t>
            </w:r>
          </w:p>
        </w:tc>
        <w:tc>
          <w:tcPr>
            <w:tcW w:type="dxa" w:w="3024"/>
          </w:tcPr>
          <w:p>
            <w:r>
              <w:rPr>
                <w:rFonts w:ascii="Times New Roman" w:hAnsi="Times New Roman"/>
                <w:sz w:val="18"/>
              </w:rPr>
              <w:t>Pesquise pelo nome ou SKU.</w:t>
            </w:r>
          </w:p>
        </w:tc>
      </w:tr>
      <w:tr>
        <w:tc>
          <w:tcPr>
            <w:tcW w:type="dxa" w:w="3024"/>
            <w:shd w:fill="F2F5F7"/>
          </w:tcPr>
          <w:p>
            <w:r>
              <w:rPr>
                <w:rFonts w:ascii="Times New Roman" w:hAnsi="Times New Roman"/>
                <w:sz w:val="18"/>
              </w:rPr>
              <w:t>4</w:t>
            </w:r>
          </w:p>
        </w:tc>
        <w:tc>
          <w:tcPr>
            <w:tcW w:type="dxa" w:w="3024"/>
            <w:shd w:fill="F2F5F7"/>
          </w:tcPr>
          <w:p>
            <w:r>
              <w:rPr>
                <w:rFonts w:ascii="Times New Roman" w:hAnsi="Times New Roman"/>
                <w:sz w:val="18"/>
              </w:rPr>
              <w:t>Estoque</w:t>
            </w:r>
          </w:p>
        </w:tc>
        <w:tc>
          <w:tcPr>
            <w:tcW w:type="dxa" w:w="3024"/>
            <w:shd w:fill="F2F5F7"/>
          </w:tcPr>
          <w:p>
            <w:r>
              <w:rPr>
                <w:rFonts w:ascii="Times New Roman" w:hAnsi="Times New Roman"/>
                <w:sz w:val="18"/>
              </w:rPr>
              <w:t>Registre entrada com motivo Demonstração PIM IV.</w:t>
            </w:r>
          </w:p>
        </w:tc>
      </w:tr>
      <w:tr>
        <w:tc>
          <w:tcPr>
            <w:tcW w:type="dxa" w:w="3024"/>
          </w:tcPr>
          <w:p>
            <w:r>
              <w:rPr>
                <w:rFonts w:ascii="Times New Roman" w:hAnsi="Times New Roman"/>
                <w:sz w:val="18"/>
              </w:rPr>
              <w:t>5</w:t>
            </w:r>
          </w:p>
        </w:tc>
        <w:tc>
          <w:tcPr>
            <w:tcW w:type="dxa" w:w="3024"/>
          </w:tcPr>
          <w:p>
            <w:r>
              <w:rPr>
                <w:rFonts w:ascii="Times New Roman" w:hAnsi="Times New Roman"/>
                <w:sz w:val="18"/>
              </w:rPr>
              <w:t>Sincronização</w:t>
            </w:r>
          </w:p>
        </w:tc>
        <w:tc>
          <w:tcPr>
            <w:tcW w:type="dxa" w:w="3024"/>
          </w:tcPr>
          <w:p>
            <w:r>
              <w:rPr>
                <w:rFonts w:ascii="Times New Roman" w:hAnsi="Times New Roman"/>
                <w:sz w:val="18"/>
              </w:rPr>
              <w:t>Atualize o portal e mostre a mesma movimentação.</w:t>
            </w:r>
          </w:p>
        </w:tc>
      </w:tr>
      <w:tr>
        <w:tc>
          <w:tcPr>
            <w:tcW w:type="dxa" w:w="3024"/>
            <w:shd w:fill="F2F5F7"/>
          </w:tcPr>
          <w:p>
            <w:r>
              <w:rPr>
                <w:rFonts w:ascii="Times New Roman" w:hAnsi="Times New Roman"/>
                <w:sz w:val="18"/>
              </w:rPr>
              <w:t>6</w:t>
            </w:r>
          </w:p>
        </w:tc>
        <w:tc>
          <w:tcPr>
            <w:tcW w:type="dxa" w:w="3024"/>
            <w:shd w:fill="F2F5F7"/>
          </w:tcPr>
          <w:p>
            <w:r>
              <w:rPr>
                <w:rFonts w:ascii="Times New Roman" w:hAnsi="Times New Roman"/>
                <w:sz w:val="18"/>
              </w:rPr>
              <w:t>Orçamento</w:t>
            </w:r>
          </w:p>
        </w:tc>
        <w:tc>
          <w:tcPr>
            <w:tcW w:type="dxa" w:w="3024"/>
            <w:shd w:fill="F2F5F7"/>
          </w:tcPr>
          <w:p>
            <w:r>
              <w:rPr>
                <w:rFonts w:ascii="Times New Roman" w:hAnsi="Times New Roman"/>
                <w:sz w:val="18"/>
              </w:rPr>
              <w:t>Crie uma proposta e abra os detalhes.</w:t>
            </w:r>
          </w:p>
        </w:tc>
      </w:tr>
      <w:tr>
        <w:tc>
          <w:tcPr>
            <w:tcW w:type="dxa" w:w="3024"/>
          </w:tcPr>
          <w:p>
            <w:r>
              <w:rPr>
                <w:rFonts w:ascii="Times New Roman" w:hAnsi="Times New Roman"/>
                <w:sz w:val="18"/>
              </w:rPr>
              <w:t>7</w:t>
            </w:r>
          </w:p>
        </w:tc>
        <w:tc>
          <w:tcPr>
            <w:tcW w:type="dxa" w:w="3024"/>
          </w:tcPr>
          <w:p>
            <w:r>
              <w:rPr>
                <w:rFonts w:ascii="Times New Roman" w:hAnsi="Times New Roman"/>
                <w:sz w:val="18"/>
              </w:rPr>
              <w:t>Conta</w:t>
            </w:r>
          </w:p>
        </w:tc>
        <w:tc>
          <w:tcPr>
            <w:tcW w:type="dxa" w:w="3024"/>
          </w:tcPr>
          <w:p>
            <w:r>
              <w:rPr>
                <w:rFonts w:ascii="Times New Roman" w:hAnsi="Times New Roman"/>
                <w:sz w:val="18"/>
              </w:rPr>
              <w:t>Mostre perfil, inclusão e logout.</w:t>
            </w:r>
          </w:p>
        </w:tc>
      </w:tr>
      <w:tr>
        <w:tc>
          <w:tcPr>
            <w:tcW w:type="dxa" w:w="3024"/>
            <w:shd w:fill="F2F5F7"/>
          </w:tcPr>
          <w:p>
            <w:r>
              <w:rPr>
                <w:rFonts w:ascii="Times New Roman" w:hAnsi="Times New Roman"/>
                <w:sz w:val="18"/>
              </w:rPr>
              <w:t>8</w:t>
            </w:r>
          </w:p>
        </w:tc>
        <w:tc>
          <w:tcPr>
            <w:tcW w:type="dxa" w:w="3024"/>
            <w:shd w:fill="F2F5F7"/>
          </w:tcPr>
          <w:p>
            <w:r>
              <w:rPr>
                <w:rFonts w:ascii="Times New Roman" w:hAnsi="Times New Roman"/>
                <w:sz w:val="18"/>
              </w:rPr>
              <w:t>Visão geral web</w:t>
            </w:r>
          </w:p>
        </w:tc>
        <w:tc>
          <w:tcPr>
            <w:tcW w:type="dxa" w:w="3024"/>
            <w:shd w:fill="F2F5F7"/>
          </w:tcPr>
          <w:p>
            <w:r>
              <w:rPr>
                <w:rFonts w:ascii="Times New Roman" w:hAnsi="Times New Roman"/>
                <w:sz w:val="18"/>
              </w:rPr>
              <w:t>Mostre indicadores e gráficos.</w:t>
            </w:r>
          </w:p>
        </w:tc>
      </w:tr>
      <w:tr>
        <w:tc>
          <w:tcPr>
            <w:tcW w:type="dxa" w:w="3024"/>
          </w:tcPr>
          <w:p>
            <w:r>
              <w:rPr>
                <w:rFonts w:ascii="Times New Roman" w:hAnsi="Times New Roman"/>
                <w:sz w:val="18"/>
              </w:rPr>
              <w:t>9</w:t>
            </w:r>
          </w:p>
        </w:tc>
        <w:tc>
          <w:tcPr>
            <w:tcW w:type="dxa" w:w="3024"/>
          </w:tcPr>
          <w:p>
            <w:r>
              <w:rPr>
                <w:rFonts w:ascii="Times New Roman" w:hAnsi="Times New Roman"/>
                <w:sz w:val="18"/>
              </w:rPr>
              <w:t>Neon</w:t>
            </w:r>
          </w:p>
        </w:tc>
        <w:tc>
          <w:tcPr>
            <w:tcW w:type="dxa" w:w="3024"/>
          </w:tcPr>
          <w:p>
            <w:r>
              <w:rPr>
                <w:rFonts w:ascii="Times New Roman" w:hAnsi="Times New Roman"/>
                <w:sz w:val="18"/>
              </w:rPr>
              <w:t>Mostre oito tabelas, funções e triggers.</w:t>
            </w:r>
          </w:p>
        </w:tc>
      </w:tr>
      <w:tr>
        <w:tc>
          <w:tcPr>
            <w:tcW w:type="dxa" w:w="3024"/>
            <w:shd w:fill="F2F5F7"/>
          </w:tcPr>
          <w:p>
            <w:r>
              <w:rPr>
                <w:rFonts w:ascii="Times New Roman" w:hAnsi="Times New Roman"/>
                <w:sz w:val="18"/>
              </w:rPr>
              <w:t>10</w:t>
            </w:r>
          </w:p>
        </w:tc>
        <w:tc>
          <w:tcPr>
            <w:tcW w:type="dxa" w:w="3024"/>
            <w:shd w:fill="F2F5F7"/>
          </w:tcPr>
          <w:p>
            <w:r>
              <w:rPr>
                <w:rFonts w:ascii="Times New Roman" w:hAnsi="Times New Roman"/>
                <w:sz w:val="18"/>
              </w:rPr>
              <w:t>Testes</w:t>
            </w:r>
          </w:p>
        </w:tc>
        <w:tc>
          <w:tcPr>
            <w:tcW w:type="dxa" w:w="3024"/>
            <w:shd w:fill="F2F5F7"/>
          </w:tcPr>
          <w:p>
            <w:r>
              <w:rPr>
                <w:rFonts w:ascii="Times New Roman" w:hAnsi="Times New Roman"/>
                <w:sz w:val="18"/>
              </w:rPr>
              <w:t>Mostre o resultado final dos testes.</w:t>
            </w:r>
          </w:p>
        </w:tc>
      </w:tr>
    </w:tbl>
    <w:p>
      <w:pPr>
        <w:jc w:val="center"/>
      </w:pPr>
      <w:r>
        <w:rPr>
          <w:rFonts w:ascii="Times New Roman" w:hAnsi="Times New Roman"/>
          <w:sz w:val="20"/>
        </w:rPr>
        <w:t>Fonte: autoria própria (2026).</w:t>
      </w:r>
    </w:p>
    <w:p>
      <w:r>
        <w:br w:type="page"/>
      </w:r>
    </w:p>
    <w:p>
      <w:pPr>
        <w:pStyle w:val="Heading1"/>
      </w:pPr>
      <w:r>
        <w:t>APÊNDICE B – CONFORMIDADE COM O MANUAL</w:t>
      </w:r>
    </w:p>
    <w:tbl>
      <w:tblPr>
        <w:tblStyle w:val="TableGrid"/>
        <w:tblW w:type="auto" w:w="0"/>
        <w:jc w:val="center"/>
        <w:tblLook w:firstColumn="1" w:firstRow="1" w:lastColumn="0" w:lastRow="0" w:noHBand="0" w:noVBand="1" w:val="04A0"/>
      </w:tblPr>
      <w:tblGrid>
        <w:gridCol w:w="4535"/>
        <w:gridCol w:w="4535"/>
      </w:tblGrid>
      <w:tr>
        <w:tc>
          <w:tcPr>
            <w:tcW w:type="dxa" w:w="4535"/>
            <w:shd w:fill="12374E"/>
          </w:tcPr>
          <w:p>
            <w:r>
              <w:rPr>
                <w:rFonts w:ascii="Times New Roman" w:hAnsi="Times New Roman"/>
                <w:b/>
                <w:color w:val="FFFFFF"/>
                <w:sz w:val="18"/>
              </w:rPr>
              <w:t>Exigência</w:t>
            </w:r>
          </w:p>
        </w:tc>
        <w:tc>
          <w:tcPr>
            <w:tcW w:type="dxa" w:w="4535"/>
            <w:shd w:fill="12374E"/>
          </w:tcPr>
          <w:p>
            <w:r>
              <w:rPr>
                <w:rFonts w:ascii="Times New Roman" w:hAnsi="Times New Roman"/>
                <w:b/>
                <w:color w:val="FFFFFF"/>
                <w:sz w:val="18"/>
              </w:rPr>
              <w:t>Evidência</w:t>
            </w:r>
          </w:p>
        </w:tc>
      </w:tr>
      <w:tr>
        <w:tc>
          <w:tcPr>
            <w:tcW w:type="dxa" w:w="4535"/>
          </w:tcPr>
          <w:p>
            <w:r>
              <w:rPr>
                <w:rFonts w:ascii="Times New Roman" w:hAnsi="Times New Roman"/>
                <w:sz w:val="18"/>
              </w:rPr>
              <w:t>Telas principais</w:t>
            </w:r>
          </w:p>
        </w:tc>
        <w:tc>
          <w:tcPr>
            <w:tcW w:type="dxa" w:w="4535"/>
          </w:tcPr>
          <w:p>
            <w:r>
              <w:rPr>
                <w:rFonts w:ascii="Times New Roman" w:hAnsi="Times New Roman"/>
                <w:sz w:val="18"/>
              </w:rPr>
              <w:t>Login, Resumo, Produtos, Estoque, Orçamentos e Conta</w:t>
            </w:r>
          </w:p>
        </w:tc>
      </w:tr>
      <w:tr>
        <w:tc>
          <w:tcPr>
            <w:tcW w:type="dxa" w:w="4535"/>
            <w:shd w:fill="F2F5F7"/>
          </w:tcPr>
          <w:p>
            <w:r>
              <w:rPr>
                <w:rFonts w:ascii="Times New Roman" w:hAnsi="Times New Roman"/>
                <w:sz w:val="18"/>
              </w:rPr>
              <w:t>Navegação</w:t>
            </w:r>
          </w:p>
        </w:tc>
        <w:tc>
          <w:tcPr>
            <w:tcW w:type="dxa" w:w="4535"/>
            <w:shd w:fill="F2F5F7"/>
          </w:tcPr>
          <w:p>
            <w:r>
              <w:rPr>
                <w:rFonts w:ascii="Times New Roman" w:hAnsi="Times New Roman"/>
                <w:sz w:val="18"/>
              </w:rPr>
              <w:t>Figura 2 e abas inferiores</w:t>
            </w:r>
          </w:p>
        </w:tc>
      </w:tr>
      <w:tr>
        <w:tc>
          <w:tcPr>
            <w:tcW w:type="dxa" w:w="4535"/>
          </w:tcPr>
          <w:p>
            <w:r>
              <w:rPr>
                <w:rFonts w:ascii="Times New Roman" w:hAnsi="Times New Roman"/>
                <w:sz w:val="18"/>
              </w:rPr>
              <w:t>Autenticação</w:t>
            </w:r>
          </w:p>
        </w:tc>
        <w:tc>
          <w:tcPr>
            <w:tcW w:type="dxa" w:w="4535"/>
          </w:tcPr>
          <w:p>
            <w:r>
              <w:rPr>
                <w:rFonts w:ascii="Times New Roman" w:hAnsi="Times New Roman"/>
                <w:sz w:val="18"/>
              </w:rPr>
              <w:t>API, SecureStore e revogação</w:t>
            </w:r>
          </w:p>
        </w:tc>
      </w:tr>
      <w:tr>
        <w:tc>
          <w:tcPr>
            <w:tcW w:type="dxa" w:w="4535"/>
            <w:shd w:fill="F2F5F7"/>
          </w:tcPr>
          <w:p>
            <w:r>
              <w:rPr>
                <w:rFonts w:ascii="Times New Roman" w:hAnsi="Times New Roman"/>
                <w:sz w:val="18"/>
              </w:rPr>
              <w:t>Sincronização</w:t>
            </w:r>
          </w:p>
        </w:tc>
        <w:tc>
          <w:tcPr>
            <w:tcW w:type="dxa" w:w="4535"/>
            <w:shd w:fill="F2F5F7"/>
          </w:tcPr>
          <w:p>
            <w:r>
              <w:rPr>
                <w:rFonts w:ascii="Times New Roman" w:hAnsi="Times New Roman"/>
                <w:sz w:val="18"/>
              </w:rPr>
              <w:t>Login, gesto, botão e retorno ao primeiro plano</w:t>
            </w:r>
          </w:p>
        </w:tc>
      </w:tr>
      <w:tr>
        <w:tc>
          <w:tcPr>
            <w:tcW w:type="dxa" w:w="4535"/>
          </w:tcPr>
          <w:p>
            <w:r>
              <w:rPr>
                <w:rFonts w:ascii="Times New Roman" w:hAnsi="Times New Roman"/>
                <w:sz w:val="18"/>
              </w:rPr>
              <w:t>APIs</w:t>
            </w:r>
          </w:p>
        </w:tc>
        <w:tc>
          <w:tcPr>
            <w:tcW w:type="dxa" w:w="4535"/>
          </w:tcPr>
          <w:p>
            <w:r>
              <w:rPr>
                <w:rFonts w:ascii="Times New Roman" w:hAnsi="Times New Roman"/>
                <w:sz w:val="18"/>
              </w:rPr>
              <w:t>API REST comum ao portal e ao aplicativo</w:t>
            </w:r>
          </w:p>
        </w:tc>
      </w:tr>
      <w:tr>
        <w:tc>
          <w:tcPr>
            <w:tcW w:type="dxa" w:w="4535"/>
            <w:shd w:fill="F2F5F7"/>
          </w:tcPr>
          <w:p>
            <w:r>
              <w:rPr>
                <w:rFonts w:ascii="Times New Roman" w:hAnsi="Times New Roman"/>
                <w:sz w:val="18"/>
              </w:rPr>
              <w:t>Modelo lógico e MER</w:t>
            </w:r>
          </w:p>
        </w:tc>
        <w:tc>
          <w:tcPr>
            <w:tcW w:type="dxa" w:w="4535"/>
            <w:shd w:fill="F2F5F7"/>
          </w:tcPr>
          <w:p>
            <w:r>
              <w:rPr>
                <w:rFonts w:ascii="Times New Roman" w:hAnsi="Times New Roman"/>
                <w:sz w:val="18"/>
              </w:rPr>
              <w:t>Figura 3 e dicionário</w:t>
            </w:r>
          </w:p>
        </w:tc>
      </w:tr>
      <w:tr>
        <w:tc>
          <w:tcPr>
            <w:tcW w:type="dxa" w:w="4535"/>
          </w:tcPr>
          <w:p>
            <w:r>
              <w:rPr>
                <w:rFonts w:ascii="Times New Roman" w:hAnsi="Times New Roman"/>
                <w:sz w:val="18"/>
              </w:rPr>
              <w:t>Modelo físico</w:t>
            </w:r>
          </w:p>
        </w:tc>
        <w:tc>
          <w:tcPr>
            <w:tcW w:type="dxa" w:w="4535"/>
          </w:tcPr>
          <w:p>
            <w:r>
              <w:rPr>
                <w:rFonts w:ascii="Times New Roman" w:hAnsi="Times New Roman"/>
                <w:sz w:val="18"/>
              </w:rPr>
              <w:t>001_schema.sql e 000_banco_completo.sql</w:t>
            </w:r>
          </w:p>
        </w:tc>
      </w:tr>
      <w:tr>
        <w:tc>
          <w:tcPr>
            <w:tcW w:type="dxa" w:w="4535"/>
            <w:shd w:fill="F2F5F7"/>
          </w:tcPr>
          <w:p>
            <w:r>
              <w:rPr>
                <w:rFonts w:ascii="Times New Roman" w:hAnsi="Times New Roman"/>
                <w:sz w:val="18"/>
              </w:rPr>
              <w:t>Procedimentos</w:t>
            </w:r>
          </w:p>
        </w:tc>
        <w:tc>
          <w:tcPr>
            <w:tcW w:type="dxa" w:w="4535"/>
            <w:shd w:fill="F2F5F7"/>
          </w:tcPr>
          <w:p>
            <w:r>
              <w:rPr>
                <w:rFonts w:ascii="Times New Roman" w:hAnsi="Times New Roman"/>
                <w:sz w:val="18"/>
              </w:rPr>
              <w:t>sp_registrar_movimentacao e sp_resumo_estoque</w:t>
            </w:r>
          </w:p>
        </w:tc>
      </w:tr>
      <w:tr>
        <w:tc>
          <w:tcPr>
            <w:tcW w:type="dxa" w:w="4535"/>
          </w:tcPr>
          <w:p>
            <w:r>
              <w:rPr>
                <w:rFonts w:ascii="Times New Roman" w:hAnsi="Times New Roman"/>
                <w:sz w:val="18"/>
              </w:rPr>
              <w:t>Triggers</w:t>
            </w:r>
          </w:p>
        </w:tc>
        <w:tc>
          <w:tcPr>
            <w:tcW w:type="dxa" w:w="4535"/>
          </w:tcPr>
          <w:p>
            <w:r>
              <w:rPr>
                <w:rFonts w:ascii="Times New Roman" w:hAnsi="Times New Roman"/>
                <w:sz w:val="18"/>
              </w:rPr>
              <w:t>Auditoria e imutabilidade</w:t>
            </w:r>
          </w:p>
        </w:tc>
      </w:tr>
      <w:tr>
        <w:tc>
          <w:tcPr>
            <w:tcW w:type="dxa" w:w="4535"/>
            <w:shd w:fill="F2F5F7"/>
          </w:tcPr>
          <w:p>
            <w:r>
              <w:rPr>
                <w:rFonts w:ascii="Times New Roman" w:hAnsi="Times New Roman"/>
                <w:sz w:val="18"/>
              </w:rPr>
              <w:t>Script completo</w:t>
            </w:r>
          </w:p>
        </w:tc>
        <w:tc>
          <w:tcPr>
            <w:tcW w:type="dxa" w:w="4535"/>
            <w:shd w:fill="F2F5F7"/>
          </w:tcPr>
          <w:p>
            <w:r>
              <w:rPr>
                <w:rFonts w:ascii="Times New Roman" w:hAnsi="Times New Roman"/>
                <w:sz w:val="18"/>
              </w:rPr>
              <w:t>database/000_banco_completo.sql</w:t>
            </w:r>
          </w:p>
        </w:tc>
      </w:tr>
    </w:tbl>
    <w:p>
      <w:pPr>
        <w:jc w:val="center"/>
      </w:pPr>
      <w:r>
        <w:rPr>
          <w:rFonts w:ascii="Times New Roman" w:hAnsi="Times New Roman"/>
          <w:sz w:val="20"/>
        </w:rPr>
        <w:t>Fonte: autoria própria (2026).</w:t>
      </w:r>
    </w:p>
    <w:p>
      <w:r>
        <w:br w:type="page"/>
      </w:r>
    </w:p>
    <w:p>
      <w:pPr>
        <w:pStyle w:val="Heading1"/>
      </w:pPr>
      <w:r>
        <w:t>APÊNDICE C – COMO INCORPORAR AO PIM ORIGINAL</w:t>
      </w:r>
    </w:p>
    <w:p>
      <w:pPr>
        <w:spacing w:line="360" w:lineRule="auto" w:after="0"/>
        <w:ind w:firstLine="709"/>
        <w:jc w:val="both"/>
      </w:pPr>
      <w:r>
        <w:rPr>
          <w:rFonts w:ascii="Times New Roman" w:hAnsi="Times New Roman"/>
          <w:b w:val="0"/>
          <w:i w:val="0"/>
          <w:sz w:val="24"/>
        </w:rPr>
        <w:t>Mantenha no documento principal os elementos pré-textuais e a descrição organizacional já revisados. Insira os capítulos mobile após a apresentação do sistema web. Substitua capítulos atuais que afirmem que a versão final utiliza MySQL pelos capítulos de banco deste arquivo. Use os estilos Título 1, Título 2 e Título 3 para ajustar a numeração e atualize o sumário. Acrescente as capturas do Apêndice A e confira se o desenvolvimento completo do PIM permanece entre vinte e trinta páginas, conforme o manual.</w:t>
      </w:r>
    </w:p>
    <w:p>
      <w:pPr>
        <w:spacing w:line="360" w:lineRule="auto" w:after="0"/>
        <w:ind w:firstLine="709"/>
        <w:jc w:val="both"/>
      </w:pPr>
      <w:r>
        <w:rPr>
          <w:rFonts w:ascii="Times New Roman" w:hAnsi="Times New Roman"/>
          <w:b w:val="0"/>
          <w:i w:val="0"/>
          <w:sz w:val="24"/>
        </w:rPr>
        <w:t>Antes da entrega, o grupo deve confirmar nomes, orientadora, local e ano, revisar o texto, atualizar todos os campos do Word e gerar o PDF. A equipe precisa saber explicar o fluxo da movimentação, a diferença entre autenticação e autorização, o armazenamento protegido, a função transacional e os gatilhos.</w:t>
      </w:r>
    </w:p>
    <w:sectPr w:rsidR="00FC693F" w:rsidRPr="0006063C" w:rsidSect="00034616">
      <w:headerReference w:type="default" r:id="rId10"/>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