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Processamento de Imagens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434343"/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b w:val="1"/>
          <w:color w:val="434343"/>
          <w:rtl w:val="0"/>
        </w:rPr>
        <w:t xml:space="preserve">Atividade Prática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rrar1dgps27e" w:id="1"/>
      <w:bookmarkEnd w:id="1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Aplicar os algoritmos para detecção e reconhecimento de rostos.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x5c5g5oiqx82" w:id="2"/>
      <w:bookmarkEnd w:id="2"/>
      <w:r w:rsidDel="00000000" w:rsidR="00000000" w:rsidRPr="00000000">
        <w:rPr>
          <w:rtl w:val="0"/>
        </w:rPr>
        <w:t xml:space="preserve">Exercício 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  <w:t xml:space="preserve">Escolha uma foto da sua galeria pessoal pública e demonstre o processo de detecção de rostos utilizando o OpenCV. O resultado deverá apresentar um retângulo na cor amarelo envolvendo o rosto detectado.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q3emlhb5uypb" w:id="3"/>
      <w:bookmarkEnd w:id="3"/>
      <w:r w:rsidDel="00000000" w:rsidR="00000000" w:rsidRPr="00000000">
        <w:rPr>
          <w:rtl w:val="0"/>
        </w:rPr>
        <w:t xml:space="preserve">Exercício 2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Utilize a mesma foto do exercício anterior para detectar exclusivamente os olhos. Para isso, explore o uso do arquivo “haarcascade_eye.xml”. O resultado deverá apresentar um retângulo na cor verde envolvendo os olhos detectados.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j0evci0aq7a" w:id="4"/>
      <w:bookmarkEnd w:id="4"/>
      <w:r w:rsidDel="00000000" w:rsidR="00000000" w:rsidRPr="00000000">
        <w:rPr>
          <w:rtl w:val="0"/>
        </w:rPr>
        <w:t xml:space="preserve">Exercício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Aplique o processo de detecção de rostos em vídeo com o OpenCV. Para isso, explore o uso da classe </w:t>
      </w:r>
      <w:r w:rsidDel="00000000" w:rsidR="00000000" w:rsidRPr="00000000">
        <w:rPr>
          <w:i w:val="1"/>
          <w:rtl w:val="0"/>
        </w:rPr>
        <w:t xml:space="preserve">VideoCapture</w:t>
      </w:r>
      <w:r w:rsidDel="00000000" w:rsidR="00000000" w:rsidRPr="00000000">
        <w:rPr>
          <w:rtl w:val="0"/>
        </w:rPr>
        <w:t xml:space="preserve">. Você pode realizar o processo de detecção em tempo real, ou, utilizar um vídeo gravado previamente. O resultado deverá apresentar um retângulo na cor amarelo envolvendo o rosto detectado.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4wub2ak7ozs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agvk9gpq0he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zw4munoqad8" w:id="7"/>
      <w:bookmarkEnd w:id="7"/>
      <w:r w:rsidDel="00000000" w:rsidR="00000000" w:rsidRPr="00000000">
        <w:rPr>
          <w:rtl w:val="0"/>
        </w:rPr>
        <w:t xml:space="preserve">Exercício 4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Demonstre o processo de reconhecimento de rostos: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Carregar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Yale Face Database</w:t>
        </w:r>
      </w:hyperlink>
      <w:r w:rsidDel="00000000" w:rsidR="00000000" w:rsidRPr="00000000">
        <w:rPr>
          <w:rtl w:val="0"/>
        </w:rPr>
        <w:t xml:space="preserve">. A base é formada por 165 imagens em tons de cinza de 15 indivíduos.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Treinar o classificador da sua preferência: EigenFaces, FisherFaces ou Local Binary Pattern Histogram.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Apresentar as predições e os respectivos percentuais de acerto e erro.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x96wq2p0bths" w:id="8"/>
      <w:bookmarkEnd w:id="8"/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exercício devem ser entregue pelo Google Classroom na data indicada.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Elaborar um relatório técnico demonstrando os experimentos, ou, enviar o link compartilhado do Google Colab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rplotze@unaerp.br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3.0 pontos da Avaliação Parcial.</w:t>
      </w: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footerReference r:id="rId11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lateral" id="2" name="image1.png"/>
          <a:graphic>
            <a:graphicData uri="http://schemas.openxmlformats.org/drawingml/2006/picture">
              <pic:pic>
                <pic:nvPicPr>
                  <pic:cNvPr descr="Gráfico later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lateral" id="1" name="image2.png"/>
          <a:graphic>
            <a:graphicData uri="http://schemas.openxmlformats.org/drawingml/2006/picture">
              <pic:pic>
                <pic:nvPicPr>
                  <pic:cNvPr descr="Gráfico later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vision.ucsd.edu/content/yale-face-database" TargetMode="External"/><Relationship Id="rId7" Type="http://schemas.openxmlformats.org/officeDocument/2006/relationships/hyperlink" Target="mailto:rplotze@unaerp.br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