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A0" w:rsidRDefault="00CA67A0" w:rsidP="00CA67A0">
      <w:pPr>
        <w:pStyle w:val="NormalWeb"/>
        <w:rPr>
          <w:rStyle w:val="Forte"/>
        </w:rPr>
      </w:pPr>
      <w:r>
        <w:rPr>
          <w:rStyle w:val="Forte"/>
        </w:rPr>
        <w:t>Operador de tratamento de água matéria</w:t>
      </w:r>
    </w:p>
    <w:p w:rsidR="00CA67A0" w:rsidRDefault="00CA67A0" w:rsidP="00CA67A0">
      <w:pPr>
        <w:pStyle w:val="NormalWeb"/>
        <w:rPr>
          <w:rStyle w:val="Forte"/>
        </w:rPr>
      </w:pPr>
    </w:p>
    <w:p w:rsidR="00CA67A0" w:rsidRDefault="00CA67A0" w:rsidP="00CA67A0">
      <w:pPr>
        <w:pStyle w:val="NormalWeb"/>
        <w:rPr>
          <w:rStyle w:val="Forte"/>
        </w:rPr>
      </w:pPr>
    </w:p>
    <w:p w:rsidR="00CA67A0" w:rsidRDefault="00CA67A0" w:rsidP="00CA67A0">
      <w:pPr>
        <w:pStyle w:val="NormalWeb"/>
      </w:pPr>
      <w:r>
        <w:rPr>
          <w:rStyle w:val="Forte"/>
        </w:rPr>
        <w:t>PORTUGUÊS</w:t>
      </w:r>
      <w:r>
        <w:br/>
        <w:t xml:space="preserve">1. Interpretação de texto; </w:t>
      </w:r>
      <w:proofErr w:type="gramStart"/>
      <w:r>
        <w:t>2</w:t>
      </w:r>
      <w:proofErr w:type="gramEnd"/>
      <w:r>
        <w:t xml:space="preserve">. Ortografia, homônimos e parônimos; </w:t>
      </w:r>
      <w:proofErr w:type="gramStart"/>
      <w:r>
        <w:t>3</w:t>
      </w:r>
      <w:proofErr w:type="gramEnd"/>
      <w:r>
        <w:t xml:space="preserve">. Estrutura e formação das palavras; </w:t>
      </w:r>
      <w:proofErr w:type="gramStart"/>
      <w:r>
        <w:t>4</w:t>
      </w:r>
      <w:proofErr w:type="gramEnd"/>
      <w:r>
        <w:t xml:space="preserve">. Reconhecimento, emprego e sentido das classes gramaticais; emprego de tempos e modos verbais; </w:t>
      </w:r>
      <w:proofErr w:type="gramStart"/>
      <w:r>
        <w:t>5</w:t>
      </w:r>
      <w:proofErr w:type="gramEnd"/>
      <w:r>
        <w:t xml:space="preserve">. Concordância nominal e verbal; regência nominal e verbal; </w:t>
      </w:r>
      <w:proofErr w:type="gramStart"/>
      <w:r>
        <w:t>6</w:t>
      </w:r>
      <w:proofErr w:type="gramEnd"/>
      <w:r>
        <w:t xml:space="preserve">. Estrutura do período e da oração: aspectos sintáticos e semânticos; processos de coordenação e subordinação; </w:t>
      </w:r>
      <w:proofErr w:type="gramStart"/>
      <w:r>
        <w:t>7</w:t>
      </w:r>
      <w:proofErr w:type="gramEnd"/>
      <w:r>
        <w:t xml:space="preserve">. Coesão textual; </w:t>
      </w:r>
      <w:proofErr w:type="gramStart"/>
      <w:r>
        <w:t>8</w:t>
      </w:r>
      <w:proofErr w:type="gramEnd"/>
      <w:r>
        <w:t xml:space="preserve">. Figuras de linguagem; </w:t>
      </w:r>
      <w:proofErr w:type="gramStart"/>
      <w:r>
        <w:t>9</w:t>
      </w:r>
      <w:proofErr w:type="gramEnd"/>
      <w:r>
        <w:t>. Pontuação; 10. Acentuação gráfica.</w:t>
      </w:r>
    </w:p>
    <w:p w:rsidR="00CA67A0" w:rsidRDefault="00CA67A0" w:rsidP="00CA67A0">
      <w:pPr>
        <w:pStyle w:val="NormalWeb"/>
      </w:pPr>
      <w:r>
        <w:rPr>
          <w:rStyle w:val="Forte"/>
        </w:rPr>
        <w:t>NOÇÕES DE INFORMÁTICA</w:t>
      </w:r>
      <w:r>
        <w:br/>
        <w:t xml:space="preserve">Microinformática: Conceitos básicos de hardware, tipos, características, componentes, siglas e funções, barramentos e interfaces, conexões, equipamentos, operação de microcomputadores, sistemas operacionais. Dispositivos de entrada, de saída e de entrada/saída de dados. Software básico e aplicativo. Backup. Windows – atalhos de teclado e emprego de recursos. Execução de procedimentos operacionais de rotina, utilizando software ou aplicativos instalados nas áreas de atuação. Conhecimentos sobre o </w:t>
      </w:r>
      <w:proofErr w:type="spellStart"/>
      <w:proofErr w:type="gramStart"/>
      <w:r>
        <w:t>MSOffice</w:t>
      </w:r>
      <w:proofErr w:type="spellEnd"/>
      <w:proofErr w:type="gramEnd"/>
      <w:r>
        <w:t xml:space="preserve"> (Word, Excel e </w:t>
      </w:r>
      <w:proofErr w:type="spellStart"/>
      <w:r>
        <w:t>Powerpoint</w:t>
      </w:r>
      <w:proofErr w:type="spellEnd"/>
      <w:r>
        <w:t>) e BrOffice.org (</w:t>
      </w:r>
      <w:proofErr w:type="spellStart"/>
      <w:r>
        <w:t>Writer</w:t>
      </w:r>
      <w:proofErr w:type="spellEnd"/>
      <w:r>
        <w:t xml:space="preserve">, </w:t>
      </w:r>
      <w:proofErr w:type="spellStart"/>
      <w:r>
        <w:t>Calc</w:t>
      </w:r>
      <w:proofErr w:type="spellEnd"/>
      <w:r>
        <w:t xml:space="preserve"> e </w:t>
      </w:r>
      <w:proofErr w:type="spellStart"/>
      <w:r>
        <w:t>Impress</w:t>
      </w:r>
      <w:proofErr w:type="spellEnd"/>
      <w:r>
        <w:t xml:space="preserve">) – conceitos, ícones, atalhos de teclado, uso do software e emprego dos recursos. Internet: conceitos, modalidades, técnicas de acesso, browsers Internet Explorer, Firefox Mozilla, Google </w:t>
      </w:r>
      <w:proofErr w:type="spellStart"/>
      <w:r>
        <w:t>Chrome</w:t>
      </w:r>
      <w:proofErr w:type="spellEnd"/>
      <w:r>
        <w:t xml:space="preserve"> e </w:t>
      </w:r>
      <w:proofErr w:type="spellStart"/>
      <w:r>
        <w:t>Safari</w:t>
      </w:r>
      <w:proofErr w:type="spellEnd"/>
      <w:r>
        <w:t xml:space="preserve">, navegação, pesquisa, atalhos de teclado, e-mail, Outlook, </w:t>
      </w:r>
      <w:proofErr w:type="spellStart"/>
      <w:r>
        <w:t>Thunderbird</w:t>
      </w:r>
      <w:proofErr w:type="spellEnd"/>
      <w:r>
        <w:t xml:space="preserve"> e </w:t>
      </w:r>
      <w:proofErr w:type="spellStart"/>
      <w:proofErr w:type="gramStart"/>
      <w:r>
        <w:t>WebMail</w:t>
      </w:r>
      <w:proofErr w:type="spellEnd"/>
      <w:proofErr w:type="gramEnd"/>
      <w:r>
        <w:t>, uso de software e emprego de recursos. Proteção e Segurança. Segurança de equipamentos, de sistemas, de redes e na internet, vírus, antivírus, cuidados e medidas de proteção.</w:t>
      </w:r>
    </w:p>
    <w:p w:rsidR="00CA67A0" w:rsidRDefault="00CA67A0" w:rsidP="00CA67A0">
      <w:pPr>
        <w:pStyle w:val="NormalWeb"/>
      </w:pPr>
      <w:r>
        <w:rPr>
          <w:rStyle w:val="Forte"/>
        </w:rPr>
        <w:t>OPERADOR DE TRATAMENTO DE ÁGUA – CONHECIMENTOS ESPECÍFICOS</w:t>
      </w:r>
      <w:r>
        <w:br/>
        <w:t xml:space="preserve">1- Noções de Práticas Laboratoriais: 1.1. Unidades de medidas de concentrações e preparo de soluções. 1.2. Identificação e utilização de equipamentos simples de leitura direta (ex.: potenciômetro, </w:t>
      </w:r>
      <w:proofErr w:type="spellStart"/>
      <w:r>
        <w:t>turbidímetro</w:t>
      </w:r>
      <w:proofErr w:type="spellEnd"/>
      <w:r>
        <w:t>, termômetros) e vidrarias laboratoriais. 1.3. Conversões de unidades de medidas. 1.4. Coleta de amostras</w:t>
      </w:r>
      <w:r>
        <w:br/>
        <w:t>para análises físico-químicas e bacteriológicas e outras. 2- Conhecimentos Básicos de Ciências Naturais: 2.1. Matéria e energia. 2.2. Átomos e moléculas. 2.3. Funções orgânicas. 2.4. Estados físicos e suas propriedades. 2.5. Funções Inorgânicas: ácidos, bases, sais e óxidos. 2.6. Reações químicas. 2.7. Relações de massas. 2.8. Estequiometria. 2.9. Misturas: homogêneas, heterogêneas e suas separações. 3- Tratamento de Água: 3.1. Estação de Tratamento de água. 3.2. Etapas do tratamento da água. 3.3. Ensaios e Características físico-químicas e parâmetros de qualidade de água. 3.4. Normas sanitárias sobre a qualidade da água para o consumo humano e suas atualizações. 3.5. Análise Microbiológica e Parasitológica. 4- Noções de Higiene e Saúde Pública: 4.1. Aspectos básicos de higiene e saúde pública, baseados na bibliografia sugerida e em conceitos gerais da OMS (Organização Mundial de Saúde) e dos órgãos públicos em todas as esferas governamentais. 5- Noções de Segurança do Trabalho: 5.1. Conhecimento sobre as normas de segurança do trabalho e de equipamentos de proteção individual (</w:t>
      </w:r>
      <w:proofErr w:type="spellStart"/>
      <w:r>
        <w:t>EPI’s</w:t>
      </w:r>
      <w:proofErr w:type="spellEnd"/>
      <w:r>
        <w:t>) e coletivos (</w:t>
      </w:r>
      <w:proofErr w:type="spellStart"/>
      <w:r>
        <w:t>EPC’s</w:t>
      </w:r>
      <w:proofErr w:type="spellEnd"/>
      <w:r>
        <w:t>).</w:t>
      </w:r>
    </w:p>
    <w:p w:rsidR="007F2B72" w:rsidRDefault="00CA67A0"/>
    <w:sectPr w:rsidR="007F2B72" w:rsidSect="00E3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67A0"/>
    <w:rsid w:val="00113BC2"/>
    <w:rsid w:val="006B006A"/>
    <w:rsid w:val="00CA67A0"/>
    <w:rsid w:val="00E3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67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Najara</dc:creator>
  <cp:lastModifiedBy>Najara</cp:lastModifiedBy>
  <cp:revision>1</cp:revision>
  <dcterms:created xsi:type="dcterms:W3CDTF">2016-08-29T05:26:00Z</dcterms:created>
  <dcterms:modified xsi:type="dcterms:W3CDTF">2016-08-29T05:27:00Z</dcterms:modified>
</cp:coreProperties>
</file>