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54497" w14:textId="77777777" w:rsidR="0047561F" w:rsidRDefault="0047561F" w:rsidP="0047561F">
      <w:pPr>
        <w:jc w:val="both"/>
        <w:textAlignment w:val="baseline"/>
        <w:rPr>
          <w:rFonts w:ascii="Times New Roman" w:eastAsia="Times New Roman" w:hAnsi="Times New Roman" w:cs="Times New Roman"/>
          <w:color w:val="0E101A"/>
          <w:kern w:val="0"/>
          <w:sz w:val="22"/>
          <w:szCs w:val="22"/>
          <w:lang w:val="en-US" w:eastAsia="es-MX"/>
          <w14:ligatures w14:val="none"/>
        </w:rPr>
      </w:pPr>
      <w:r w:rsidRPr="0047561F">
        <w:rPr>
          <w:rFonts w:ascii="Times New Roman" w:eastAsia="Times New Roman" w:hAnsi="Times New Roman" w:cs="Times New Roman"/>
          <w:b/>
          <w:bCs/>
          <w:color w:val="0E101A"/>
          <w:kern w:val="0"/>
          <w:sz w:val="22"/>
          <w:szCs w:val="22"/>
          <w:lang w:val="en-US" w:eastAsia="es-MX"/>
          <w14:ligatures w14:val="none"/>
        </w:rPr>
        <w:t xml:space="preserve">VAT zero rate in basic needs is a policy tool used widely across countries to support low-income households. </w:t>
      </w:r>
      <w:r w:rsidRPr="0047561F">
        <w:rPr>
          <w:rFonts w:ascii="Times New Roman" w:eastAsia="Times New Roman" w:hAnsi="Times New Roman" w:cs="Times New Roman"/>
          <w:color w:val="0E101A"/>
          <w:kern w:val="0"/>
          <w:sz w:val="22"/>
          <w:szCs w:val="22"/>
          <w:lang w:val="en-US" w:eastAsia="es-MX"/>
          <w14:ligatures w14:val="none"/>
        </w:rPr>
        <w:t>The reduced rate aims to protect low-income people by lowering final consumer prices. A common criticism is that high-income households who do not need it also receive the benefits of this policy, which may be costly for society. Zero VAT rates and exemptions exist amid Governments’ pressing issues to raise revenue to finance health, education, infrastructure, and climate change-related investments.  </w:t>
      </w:r>
    </w:p>
    <w:p w14:paraId="6719F816" w14:textId="77777777" w:rsidR="0047561F" w:rsidRPr="0047561F" w:rsidRDefault="0047561F" w:rsidP="0047561F">
      <w:pPr>
        <w:jc w:val="both"/>
        <w:textAlignment w:val="baseline"/>
        <w:rPr>
          <w:rFonts w:ascii="Segoe UI" w:eastAsia="Times New Roman" w:hAnsi="Segoe UI" w:cs="Segoe UI"/>
          <w:kern w:val="0"/>
          <w:sz w:val="18"/>
          <w:szCs w:val="18"/>
          <w:lang w:val="en-US" w:eastAsia="es-MX"/>
          <w14:ligatures w14:val="none"/>
        </w:rPr>
      </w:pPr>
    </w:p>
    <w:p w14:paraId="55C54ADE" w14:textId="77777777" w:rsidR="0047561F" w:rsidRDefault="0047561F" w:rsidP="0047561F">
      <w:pPr>
        <w:jc w:val="both"/>
        <w:textAlignment w:val="baseline"/>
        <w:rPr>
          <w:rFonts w:ascii="Times New Roman" w:eastAsia="Times New Roman" w:hAnsi="Times New Roman" w:cs="Times New Roman"/>
          <w:color w:val="0E101A"/>
          <w:kern w:val="0"/>
          <w:sz w:val="22"/>
          <w:szCs w:val="22"/>
          <w:lang w:val="en-US" w:eastAsia="es-MX"/>
          <w14:ligatures w14:val="none"/>
        </w:rPr>
      </w:pPr>
      <w:r w:rsidRPr="0047561F">
        <w:rPr>
          <w:rFonts w:ascii="Times New Roman" w:eastAsia="Times New Roman" w:hAnsi="Times New Roman" w:cs="Times New Roman"/>
          <w:b/>
          <w:bCs/>
          <w:color w:val="0E101A"/>
          <w:kern w:val="0"/>
          <w:sz w:val="22"/>
          <w:szCs w:val="22"/>
          <w:lang w:val="en-US" w:eastAsia="es-MX"/>
          <w14:ligatures w14:val="none"/>
        </w:rPr>
        <w:t xml:space="preserve">This analysis aims to understand the welfare implications of the zero VAT and cash transfer policies. </w:t>
      </w:r>
      <w:r w:rsidRPr="0047561F">
        <w:rPr>
          <w:rFonts w:ascii="Times New Roman" w:eastAsia="Times New Roman" w:hAnsi="Times New Roman" w:cs="Times New Roman"/>
          <w:color w:val="0E101A"/>
          <w:kern w:val="0"/>
          <w:sz w:val="22"/>
          <w:szCs w:val="22"/>
          <w:lang w:val="en-US" w:eastAsia="es-MX"/>
          <w14:ligatures w14:val="none"/>
        </w:rPr>
        <w:t>We do this by framing the political economy surrounding these policies with the efficiency equity trade-off derived from the standard consumer theory. Governments affect welfare when removing the zero VAT rate. Still, they also have additional resources to improve equity in the economy.</w:t>
      </w:r>
      <w:r w:rsidRPr="0047561F">
        <w:rPr>
          <w:rFonts w:ascii="Times New Roman" w:eastAsia="Times New Roman" w:hAnsi="Times New Roman" w:cs="Times New Roman"/>
          <w:color w:val="0E101A"/>
          <w:kern w:val="0"/>
          <w:sz w:val="17"/>
          <w:szCs w:val="17"/>
          <w:vertAlign w:val="superscript"/>
          <w:lang w:val="en-US" w:eastAsia="es-MX"/>
          <w14:ligatures w14:val="none"/>
        </w:rPr>
        <w:t>1</w:t>
      </w:r>
      <w:r w:rsidRPr="0047561F">
        <w:rPr>
          <w:rFonts w:ascii="Times New Roman" w:eastAsia="Times New Roman" w:hAnsi="Times New Roman" w:cs="Times New Roman"/>
          <w:color w:val="0E101A"/>
          <w:kern w:val="0"/>
          <w:sz w:val="22"/>
          <w:szCs w:val="22"/>
          <w:lang w:val="en-US" w:eastAsia="es-MX"/>
          <w14:ligatures w14:val="none"/>
        </w:rPr>
        <w:t xml:space="preserve"> We estimate the Marginal Value of Public Funds (MVPF) for the zero VAT rate and the cash transfer program. The methodology uses household data from Mexico and estimates a demand system of a model with two types of households: low and high-income. We then investigate under what circumstances the MVPF of cash transfer becomes larger than the MVPF of the zero VAT rate.</w:t>
      </w:r>
      <w:r w:rsidRPr="0047561F">
        <w:rPr>
          <w:rFonts w:ascii="Times New Roman" w:eastAsia="Times New Roman" w:hAnsi="Times New Roman" w:cs="Times New Roman"/>
          <w:color w:val="0E101A"/>
          <w:kern w:val="0"/>
          <w:sz w:val="17"/>
          <w:szCs w:val="17"/>
          <w:vertAlign w:val="superscript"/>
          <w:lang w:val="en-US" w:eastAsia="es-MX"/>
          <w14:ligatures w14:val="none"/>
        </w:rPr>
        <w:t>2</w:t>
      </w:r>
      <w:r w:rsidRPr="0047561F">
        <w:rPr>
          <w:rFonts w:ascii="Times New Roman" w:eastAsia="Times New Roman" w:hAnsi="Times New Roman" w:cs="Times New Roman"/>
          <w:color w:val="0E101A"/>
          <w:kern w:val="0"/>
          <w:sz w:val="22"/>
          <w:szCs w:val="22"/>
          <w:lang w:val="en-US" w:eastAsia="es-MX"/>
          <w14:ligatures w14:val="none"/>
        </w:rPr>
        <w:t> </w:t>
      </w:r>
    </w:p>
    <w:p w14:paraId="66620BF0" w14:textId="77777777" w:rsidR="0047561F" w:rsidRPr="0047561F" w:rsidRDefault="0047561F" w:rsidP="0047561F">
      <w:pPr>
        <w:jc w:val="both"/>
        <w:textAlignment w:val="baseline"/>
        <w:rPr>
          <w:rFonts w:ascii="Segoe UI" w:eastAsia="Times New Roman" w:hAnsi="Segoe UI" w:cs="Segoe UI"/>
          <w:kern w:val="0"/>
          <w:sz w:val="18"/>
          <w:szCs w:val="18"/>
          <w:lang w:val="en-US" w:eastAsia="es-MX"/>
          <w14:ligatures w14:val="none"/>
        </w:rPr>
      </w:pPr>
    </w:p>
    <w:p w14:paraId="0CD61AB7" w14:textId="77777777" w:rsidR="0047561F" w:rsidRPr="0047561F" w:rsidRDefault="0047561F" w:rsidP="0047561F">
      <w:pPr>
        <w:jc w:val="both"/>
        <w:textAlignment w:val="baseline"/>
        <w:rPr>
          <w:rFonts w:ascii="Segoe UI" w:eastAsia="Times New Roman" w:hAnsi="Segoe UI" w:cs="Segoe UI"/>
          <w:kern w:val="0"/>
          <w:sz w:val="18"/>
          <w:szCs w:val="18"/>
          <w:lang w:val="en-US" w:eastAsia="es-MX"/>
          <w14:ligatures w14:val="none"/>
        </w:rPr>
      </w:pPr>
      <w:r w:rsidRPr="0047561F">
        <w:rPr>
          <w:rFonts w:ascii="Times New Roman" w:eastAsia="Times New Roman" w:hAnsi="Times New Roman" w:cs="Times New Roman"/>
          <w:b/>
          <w:bCs/>
          <w:color w:val="0E101A"/>
          <w:kern w:val="0"/>
          <w:sz w:val="22"/>
          <w:szCs w:val="22"/>
          <w:lang w:val="en-US" w:eastAsia="es-MX"/>
          <w14:ligatures w14:val="none"/>
        </w:rPr>
        <w:t xml:space="preserve">The </w:t>
      </w:r>
      <w:r w:rsidRPr="0047561F">
        <w:rPr>
          <w:rFonts w:ascii="Times New Roman" w:eastAsia="Times New Roman" w:hAnsi="Times New Roman" w:cs="Times New Roman"/>
          <w:b/>
          <w:bCs/>
          <w:i/>
          <w:iCs/>
          <w:color w:val="0E101A"/>
          <w:kern w:val="0"/>
          <w:sz w:val="22"/>
          <w:szCs w:val="22"/>
          <w:lang w:val="en-US" w:eastAsia="es-MX"/>
          <w14:ligatures w14:val="none"/>
        </w:rPr>
        <w:t>status quo</w:t>
      </w:r>
      <w:r w:rsidRPr="0047561F">
        <w:rPr>
          <w:rFonts w:ascii="Times New Roman" w:eastAsia="Times New Roman" w:hAnsi="Times New Roman" w:cs="Times New Roman"/>
          <w:b/>
          <w:bCs/>
          <w:color w:val="0E101A"/>
          <w:kern w:val="0"/>
          <w:sz w:val="22"/>
          <w:szCs w:val="22"/>
          <w:lang w:val="en-US" w:eastAsia="es-MX"/>
          <w14:ligatures w14:val="none"/>
        </w:rPr>
        <w:t xml:space="preserve"> consists of a standard 16 percent VAT on most goods and services and zero rate on essentials -food and medicines- to support lower-income families.</w:t>
      </w:r>
      <w:r w:rsidRPr="0047561F">
        <w:rPr>
          <w:rFonts w:ascii="Times New Roman" w:eastAsia="Times New Roman" w:hAnsi="Times New Roman" w:cs="Times New Roman"/>
          <w:color w:val="0E101A"/>
          <w:kern w:val="0"/>
          <w:sz w:val="22"/>
          <w:szCs w:val="22"/>
          <w:lang w:val="en-US" w:eastAsia="es-MX"/>
          <w14:ligatures w14:val="none"/>
        </w:rPr>
        <w:t xml:space="preserve"> For the estimation of the demand system, we use the Mexican Income-Expenditure Household Survey (ENIGH) of 2022. We </w:t>
      </w:r>
      <w:r w:rsidRPr="0047561F">
        <w:rPr>
          <w:rFonts w:ascii="Times New Roman" w:eastAsia="Times New Roman" w:hAnsi="Times New Roman" w:cs="Times New Roman"/>
          <w:kern w:val="0"/>
          <w:sz w:val="22"/>
          <w:szCs w:val="22"/>
          <w:lang w:val="en-US" w:eastAsia="es-MX"/>
          <w14:ligatures w14:val="none"/>
        </w:rPr>
        <w:t>recover the indirect utility functions from the demand system model, estimate the elasticities (Table 1) and derive the compensating variation that reflects the amount a social planner would need to compensate a consumer to neutralize the welfare loss from the introduction of the tax. The model assumes a complete passthrough of VAT to consumer prices.</w:t>
      </w:r>
      <w:r w:rsidRPr="0047561F">
        <w:rPr>
          <w:rFonts w:ascii="Times New Roman" w:eastAsia="Times New Roman" w:hAnsi="Times New Roman" w:cs="Times New Roman"/>
          <w:kern w:val="0"/>
          <w:sz w:val="17"/>
          <w:szCs w:val="17"/>
          <w:vertAlign w:val="superscript"/>
          <w:lang w:val="en-US" w:eastAsia="es-MX"/>
          <w14:ligatures w14:val="none"/>
        </w:rPr>
        <w:t>3</w:t>
      </w:r>
      <w:r w:rsidRPr="0047561F">
        <w:rPr>
          <w:rFonts w:ascii="Times New Roman" w:eastAsia="Times New Roman" w:hAnsi="Times New Roman" w:cs="Times New Roman"/>
          <w:color w:val="0E101A"/>
          <w:kern w:val="0"/>
          <w:sz w:val="22"/>
          <w:szCs w:val="22"/>
          <w:lang w:val="en-US" w:eastAsia="es-MX"/>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24"/>
        <w:gridCol w:w="4598"/>
      </w:tblGrid>
      <w:tr w:rsidR="0047561F" w:rsidRPr="0047561F" w14:paraId="0C198D03" w14:textId="77777777" w:rsidTr="0047561F">
        <w:trPr>
          <w:trHeight w:val="300"/>
        </w:trPr>
        <w:tc>
          <w:tcPr>
            <w:tcW w:w="4440" w:type="dxa"/>
            <w:tcBorders>
              <w:top w:val="single" w:sz="6" w:space="0" w:color="auto"/>
              <w:left w:val="single" w:sz="6" w:space="0" w:color="auto"/>
              <w:bottom w:val="single" w:sz="6" w:space="0" w:color="auto"/>
              <w:right w:val="single" w:sz="6" w:space="0" w:color="auto"/>
            </w:tcBorders>
            <w:shd w:val="clear" w:color="auto" w:fill="auto"/>
            <w:hideMark/>
          </w:tcPr>
          <w:p w14:paraId="0CCB9FD2" w14:textId="77777777" w:rsidR="0047561F" w:rsidRPr="0047561F" w:rsidRDefault="0047561F" w:rsidP="0047561F">
            <w:pPr>
              <w:jc w:val="both"/>
              <w:textAlignment w:val="baseline"/>
              <w:rPr>
                <w:rFonts w:ascii="Times New Roman" w:eastAsia="Times New Roman" w:hAnsi="Times New Roman" w:cs="Times New Roman"/>
                <w:kern w:val="0"/>
                <w:lang w:val="en-US" w:eastAsia="es-MX"/>
                <w14:ligatures w14:val="none"/>
              </w:rPr>
            </w:pPr>
            <w:r w:rsidRPr="0047561F">
              <w:rPr>
                <w:rFonts w:ascii="Times New Roman" w:eastAsia="Times New Roman" w:hAnsi="Times New Roman" w:cs="Times New Roman"/>
                <w:kern w:val="0"/>
                <w:sz w:val="22"/>
                <w:szCs w:val="22"/>
                <w:lang w:val="en-US" w:eastAsia="es-MX"/>
                <w14:ligatures w14:val="none"/>
              </w:rPr>
              <w:t>Table 1. Estimates of the own-price elasticities  </w:t>
            </w:r>
          </w:p>
        </w:tc>
        <w:tc>
          <w:tcPr>
            <w:tcW w:w="4890" w:type="dxa"/>
            <w:tcBorders>
              <w:top w:val="single" w:sz="6" w:space="0" w:color="auto"/>
              <w:left w:val="single" w:sz="6" w:space="0" w:color="auto"/>
              <w:bottom w:val="single" w:sz="6" w:space="0" w:color="auto"/>
              <w:right w:val="single" w:sz="6" w:space="0" w:color="auto"/>
            </w:tcBorders>
            <w:shd w:val="clear" w:color="auto" w:fill="auto"/>
            <w:hideMark/>
          </w:tcPr>
          <w:p w14:paraId="7ABEFDBF" w14:textId="77777777" w:rsidR="0047561F" w:rsidRPr="0047561F" w:rsidRDefault="0047561F" w:rsidP="0047561F">
            <w:pPr>
              <w:jc w:val="both"/>
              <w:textAlignment w:val="baseline"/>
              <w:rPr>
                <w:rFonts w:ascii="Times New Roman" w:eastAsia="Times New Roman" w:hAnsi="Times New Roman" w:cs="Times New Roman"/>
                <w:kern w:val="0"/>
                <w:lang w:val="en-US" w:eastAsia="es-MX"/>
                <w14:ligatures w14:val="none"/>
              </w:rPr>
            </w:pPr>
            <w:r w:rsidRPr="0047561F">
              <w:rPr>
                <w:rFonts w:ascii="Times New Roman" w:eastAsia="Times New Roman" w:hAnsi="Times New Roman" w:cs="Times New Roman"/>
                <w:kern w:val="0"/>
                <w:sz w:val="22"/>
                <w:szCs w:val="22"/>
                <w:lang w:val="en-US" w:eastAsia="es-MX"/>
                <w14:ligatures w14:val="none"/>
              </w:rPr>
              <w:t>Table 2 Monetary metrics of welfare change and potential tax collection </w:t>
            </w:r>
          </w:p>
        </w:tc>
      </w:tr>
      <w:tr w:rsidR="0047561F" w:rsidRPr="0047561F" w14:paraId="799C2727" w14:textId="77777777" w:rsidTr="0047561F">
        <w:trPr>
          <w:trHeight w:val="300"/>
        </w:trPr>
        <w:tc>
          <w:tcPr>
            <w:tcW w:w="4440" w:type="dxa"/>
            <w:tcBorders>
              <w:top w:val="single" w:sz="6" w:space="0" w:color="auto"/>
              <w:left w:val="single" w:sz="6" w:space="0" w:color="auto"/>
              <w:bottom w:val="single" w:sz="6" w:space="0" w:color="auto"/>
              <w:right w:val="single" w:sz="6" w:space="0" w:color="auto"/>
            </w:tcBorders>
            <w:shd w:val="clear" w:color="auto" w:fill="auto"/>
            <w:hideMark/>
          </w:tcPr>
          <w:p w14:paraId="4B4372E6" w14:textId="77777777" w:rsidR="0047561F" w:rsidRPr="0047561F" w:rsidRDefault="0047561F" w:rsidP="0047561F">
            <w:pPr>
              <w:jc w:val="both"/>
              <w:textAlignment w:val="baseline"/>
              <w:rPr>
                <w:rFonts w:ascii="Times New Roman" w:eastAsia="Times New Roman" w:hAnsi="Times New Roman" w:cs="Times New Roman"/>
                <w:kern w:val="0"/>
                <w:lang w:val="en-US" w:eastAsia="es-MX"/>
                <w14:ligatures w14:val="none"/>
              </w:rPr>
            </w:pPr>
            <w:r w:rsidRPr="0047561F">
              <w:rPr>
                <w:rFonts w:ascii="Times New Roman" w:eastAsia="Times New Roman" w:hAnsi="Times New Roman" w:cs="Times New Roman"/>
                <w:kern w:val="0"/>
                <w:sz w:val="4"/>
                <w:szCs w:val="4"/>
                <w:lang w:val="en-US" w:eastAsia="es-MX"/>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7"/>
              <w:gridCol w:w="1079"/>
              <w:gridCol w:w="1243"/>
            </w:tblGrid>
            <w:tr w:rsidR="0047561F" w:rsidRPr="0047561F" w14:paraId="2E849839" w14:textId="77777777" w:rsidTr="0047561F">
              <w:trPr>
                <w:trHeight w:val="510"/>
              </w:trPr>
              <w:tc>
                <w:tcPr>
                  <w:tcW w:w="1890" w:type="dxa"/>
                  <w:tcBorders>
                    <w:top w:val="nil"/>
                    <w:left w:val="nil"/>
                    <w:bottom w:val="single" w:sz="6" w:space="0" w:color="auto"/>
                    <w:right w:val="nil"/>
                  </w:tcBorders>
                  <w:shd w:val="clear" w:color="auto" w:fill="FFFFFF"/>
                  <w:vAlign w:val="center"/>
                  <w:hideMark/>
                </w:tcPr>
                <w:p w14:paraId="759BADFB" w14:textId="77777777" w:rsidR="0047561F" w:rsidRPr="0047561F" w:rsidRDefault="0047561F" w:rsidP="0047561F">
                  <w:pPr>
                    <w:textAlignment w:val="baseline"/>
                    <w:rPr>
                      <w:rFonts w:ascii="Times New Roman" w:eastAsia="Times New Roman" w:hAnsi="Times New Roman" w:cs="Times New Roman"/>
                      <w:kern w:val="0"/>
                      <w:lang w:eastAsia="es-MX"/>
                      <w14:ligatures w14:val="none"/>
                    </w:rPr>
                  </w:pPr>
                  <w:r w:rsidRPr="0047561F">
                    <w:rPr>
                      <w:rFonts w:ascii="Arial" w:eastAsia="Times New Roman" w:hAnsi="Arial" w:cs="Arial"/>
                      <w:color w:val="000000"/>
                      <w:kern w:val="0"/>
                      <w:sz w:val="20"/>
                      <w:szCs w:val="20"/>
                      <w:lang w:val="en-US" w:eastAsia="es-MX"/>
                      <w14:ligatures w14:val="none"/>
                    </w:rPr>
                    <w:t> </w:t>
                  </w:r>
                  <w:r w:rsidRPr="0047561F">
                    <w:rPr>
                      <w:rFonts w:ascii="Aptos Narrow" w:eastAsia="Times New Roman" w:hAnsi="Aptos Narrow" w:cs="Times New Roman"/>
                      <w:color w:val="000000"/>
                      <w:kern w:val="0"/>
                      <w:sz w:val="20"/>
                      <w:szCs w:val="20"/>
                      <w:lang w:eastAsia="es-MX"/>
                      <w14:ligatures w14:val="none"/>
                    </w:rPr>
                    <w:t> </w:t>
                  </w:r>
                </w:p>
              </w:tc>
              <w:tc>
                <w:tcPr>
                  <w:tcW w:w="1080" w:type="dxa"/>
                  <w:tcBorders>
                    <w:top w:val="nil"/>
                    <w:left w:val="nil"/>
                    <w:bottom w:val="single" w:sz="6" w:space="0" w:color="auto"/>
                    <w:right w:val="nil"/>
                  </w:tcBorders>
                  <w:shd w:val="clear" w:color="auto" w:fill="FFFFFF"/>
                  <w:vAlign w:val="center"/>
                  <w:hideMark/>
                </w:tcPr>
                <w:p w14:paraId="706E5A83" w14:textId="77777777" w:rsidR="0047561F" w:rsidRPr="0047561F" w:rsidRDefault="0047561F" w:rsidP="0047561F">
                  <w:pPr>
                    <w:jc w:val="center"/>
                    <w:textAlignment w:val="baseline"/>
                    <w:rPr>
                      <w:rFonts w:ascii="Times New Roman" w:eastAsia="Times New Roman" w:hAnsi="Times New Roman" w:cs="Times New Roman"/>
                      <w:kern w:val="0"/>
                      <w:lang w:eastAsia="es-MX"/>
                      <w14:ligatures w14:val="none"/>
                    </w:rPr>
                  </w:pPr>
                  <w:r w:rsidRPr="0047561F">
                    <w:rPr>
                      <w:rFonts w:ascii="Aptos Narrow" w:eastAsia="Times New Roman" w:hAnsi="Aptos Narrow" w:cs="Times New Roman"/>
                      <w:color w:val="000000"/>
                      <w:kern w:val="0"/>
                      <w:sz w:val="20"/>
                      <w:szCs w:val="20"/>
                      <w:lang w:val="en-US" w:eastAsia="es-MX"/>
                      <w14:ligatures w14:val="none"/>
                    </w:rPr>
                    <w:t>Low-income HH</w:t>
                  </w:r>
                  <w:r w:rsidRPr="0047561F">
                    <w:rPr>
                      <w:rFonts w:ascii="Aptos Narrow" w:eastAsia="Times New Roman" w:hAnsi="Aptos Narrow" w:cs="Times New Roman"/>
                      <w:color w:val="000000"/>
                      <w:kern w:val="0"/>
                      <w:sz w:val="20"/>
                      <w:szCs w:val="20"/>
                      <w:lang w:eastAsia="es-MX"/>
                      <w14:ligatures w14:val="none"/>
                    </w:rPr>
                    <w:t> </w:t>
                  </w:r>
                </w:p>
              </w:tc>
              <w:tc>
                <w:tcPr>
                  <w:tcW w:w="1245" w:type="dxa"/>
                  <w:tcBorders>
                    <w:top w:val="nil"/>
                    <w:left w:val="nil"/>
                    <w:bottom w:val="single" w:sz="6" w:space="0" w:color="auto"/>
                    <w:right w:val="nil"/>
                  </w:tcBorders>
                  <w:shd w:val="clear" w:color="auto" w:fill="FFFFFF"/>
                  <w:vAlign w:val="center"/>
                  <w:hideMark/>
                </w:tcPr>
                <w:p w14:paraId="549335D2" w14:textId="77777777" w:rsidR="0047561F" w:rsidRPr="0047561F" w:rsidRDefault="0047561F" w:rsidP="0047561F">
                  <w:pPr>
                    <w:jc w:val="center"/>
                    <w:textAlignment w:val="baseline"/>
                    <w:rPr>
                      <w:rFonts w:ascii="Times New Roman" w:eastAsia="Times New Roman" w:hAnsi="Times New Roman" w:cs="Times New Roman"/>
                      <w:kern w:val="0"/>
                      <w:lang w:eastAsia="es-MX"/>
                      <w14:ligatures w14:val="none"/>
                    </w:rPr>
                  </w:pPr>
                  <w:r w:rsidRPr="0047561F">
                    <w:rPr>
                      <w:rFonts w:ascii="Aptos Narrow" w:eastAsia="Times New Roman" w:hAnsi="Aptos Narrow" w:cs="Times New Roman"/>
                      <w:color w:val="000000"/>
                      <w:kern w:val="0"/>
                      <w:sz w:val="20"/>
                      <w:szCs w:val="20"/>
                      <w:lang w:val="en-US" w:eastAsia="es-MX"/>
                      <w14:ligatures w14:val="none"/>
                    </w:rPr>
                    <w:t>High-income HH</w:t>
                  </w:r>
                  <w:r w:rsidRPr="0047561F">
                    <w:rPr>
                      <w:rFonts w:ascii="Aptos Narrow" w:eastAsia="Times New Roman" w:hAnsi="Aptos Narrow" w:cs="Times New Roman"/>
                      <w:color w:val="000000"/>
                      <w:kern w:val="0"/>
                      <w:sz w:val="20"/>
                      <w:szCs w:val="20"/>
                      <w:lang w:eastAsia="es-MX"/>
                      <w14:ligatures w14:val="none"/>
                    </w:rPr>
                    <w:t> </w:t>
                  </w:r>
                </w:p>
              </w:tc>
            </w:tr>
            <w:tr w:rsidR="0047561F" w:rsidRPr="0047561F" w14:paraId="411BE8BB" w14:textId="77777777" w:rsidTr="0047561F">
              <w:trPr>
                <w:trHeight w:val="240"/>
              </w:trPr>
              <w:tc>
                <w:tcPr>
                  <w:tcW w:w="1890" w:type="dxa"/>
                  <w:tcBorders>
                    <w:top w:val="nil"/>
                    <w:left w:val="nil"/>
                    <w:bottom w:val="nil"/>
                    <w:right w:val="nil"/>
                  </w:tcBorders>
                  <w:shd w:val="clear" w:color="auto" w:fill="FFFFFF"/>
                  <w:vAlign w:val="bottom"/>
                  <w:hideMark/>
                </w:tcPr>
                <w:p w14:paraId="2FD0A1DE" w14:textId="77777777" w:rsidR="0047561F" w:rsidRPr="0047561F" w:rsidRDefault="0047561F" w:rsidP="0047561F">
                  <w:pPr>
                    <w:textAlignment w:val="baseline"/>
                    <w:rPr>
                      <w:rFonts w:ascii="Times New Roman" w:eastAsia="Times New Roman" w:hAnsi="Times New Roman" w:cs="Times New Roman"/>
                      <w:kern w:val="0"/>
                      <w:lang w:eastAsia="es-MX"/>
                      <w14:ligatures w14:val="none"/>
                    </w:rPr>
                  </w:pPr>
                  <w:r w:rsidRPr="0047561F">
                    <w:rPr>
                      <w:rFonts w:ascii="Aptos Narrow" w:eastAsia="Times New Roman" w:hAnsi="Aptos Narrow" w:cs="Times New Roman"/>
                      <w:color w:val="000000"/>
                      <w:kern w:val="0"/>
                      <w:sz w:val="20"/>
                      <w:szCs w:val="20"/>
                      <w:lang w:val="en-US" w:eastAsia="es-MX"/>
                      <w14:ligatures w14:val="none"/>
                    </w:rPr>
                    <w:t>Food</w:t>
                  </w:r>
                  <w:r w:rsidRPr="0047561F">
                    <w:rPr>
                      <w:rFonts w:ascii="Aptos Narrow" w:eastAsia="Times New Roman" w:hAnsi="Aptos Narrow" w:cs="Times New Roman"/>
                      <w:color w:val="000000"/>
                      <w:kern w:val="0"/>
                      <w:sz w:val="20"/>
                      <w:szCs w:val="20"/>
                      <w:lang w:eastAsia="es-MX"/>
                      <w14:ligatures w14:val="none"/>
                    </w:rPr>
                    <w:t> </w:t>
                  </w:r>
                </w:p>
              </w:tc>
              <w:tc>
                <w:tcPr>
                  <w:tcW w:w="1080" w:type="dxa"/>
                  <w:tcBorders>
                    <w:top w:val="nil"/>
                    <w:left w:val="nil"/>
                    <w:bottom w:val="nil"/>
                    <w:right w:val="nil"/>
                  </w:tcBorders>
                  <w:shd w:val="clear" w:color="auto" w:fill="FFFFFF"/>
                  <w:vAlign w:val="bottom"/>
                  <w:hideMark/>
                </w:tcPr>
                <w:p w14:paraId="71DE8F59" w14:textId="77777777" w:rsidR="0047561F" w:rsidRPr="0047561F" w:rsidRDefault="0047561F" w:rsidP="0047561F">
                  <w:pPr>
                    <w:jc w:val="center"/>
                    <w:textAlignment w:val="baseline"/>
                    <w:rPr>
                      <w:rFonts w:ascii="Times New Roman" w:eastAsia="Times New Roman" w:hAnsi="Times New Roman" w:cs="Times New Roman"/>
                      <w:kern w:val="0"/>
                      <w:lang w:eastAsia="es-MX"/>
                      <w14:ligatures w14:val="none"/>
                    </w:rPr>
                  </w:pPr>
                  <w:r w:rsidRPr="0047561F">
                    <w:rPr>
                      <w:rFonts w:ascii="Aptos Narrow" w:eastAsia="Times New Roman" w:hAnsi="Aptos Narrow" w:cs="Times New Roman"/>
                      <w:color w:val="000000"/>
                      <w:kern w:val="0"/>
                      <w:sz w:val="20"/>
                      <w:szCs w:val="20"/>
                      <w:lang w:val="en-US" w:eastAsia="es-MX"/>
                      <w14:ligatures w14:val="none"/>
                    </w:rPr>
                    <w:t>-0.749</w:t>
                  </w:r>
                  <w:r w:rsidRPr="0047561F">
                    <w:rPr>
                      <w:rFonts w:ascii="Aptos Narrow" w:eastAsia="Times New Roman" w:hAnsi="Aptos Narrow" w:cs="Times New Roman"/>
                      <w:color w:val="000000"/>
                      <w:kern w:val="0"/>
                      <w:sz w:val="20"/>
                      <w:szCs w:val="20"/>
                      <w:lang w:eastAsia="es-MX"/>
                      <w14:ligatures w14:val="none"/>
                    </w:rPr>
                    <w:t> </w:t>
                  </w:r>
                </w:p>
              </w:tc>
              <w:tc>
                <w:tcPr>
                  <w:tcW w:w="1245" w:type="dxa"/>
                  <w:tcBorders>
                    <w:top w:val="nil"/>
                    <w:left w:val="nil"/>
                    <w:bottom w:val="nil"/>
                    <w:right w:val="nil"/>
                  </w:tcBorders>
                  <w:shd w:val="clear" w:color="auto" w:fill="FFFFFF"/>
                  <w:vAlign w:val="bottom"/>
                  <w:hideMark/>
                </w:tcPr>
                <w:p w14:paraId="022E3109" w14:textId="77777777" w:rsidR="0047561F" w:rsidRPr="0047561F" w:rsidRDefault="0047561F" w:rsidP="0047561F">
                  <w:pPr>
                    <w:jc w:val="center"/>
                    <w:textAlignment w:val="baseline"/>
                    <w:rPr>
                      <w:rFonts w:ascii="Times New Roman" w:eastAsia="Times New Roman" w:hAnsi="Times New Roman" w:cs="Times New Roman"/>
                      <w:kern w:val="0"/>
                      <w:lang w:eastAsia="es-MX"/>
                      <w14:ligatures w14:val="none"/>
                    </w:rPr>
                  </w:pPr>
                  <w:r w:rsidRPr="0047561F">
                    <w:rPr>
                      <w:rFonts w:ascii="Aptos Narrow" w:eastAsia="Times New Roman" w:hAnsi="Aptos Narrow" w:cs="Times New Roman"/>
                      <w:color w:val="000000"/>
                      <w:kern w:val="0"/>
                      <w:sz w:val="20"/>
                      <w:szCs w:val="20"/>
                      <w:lang w:val="en-US" w:eastAsia="es-MX"/>
                      <w14:ligatures w14:val="none"/>
                    </w:rPr>
                    <w:t>-0.694</w:t>
                  </w:r>
                  <w:r w:rsidRPr="0047561F">
                    <w:rPr>
                      <w:rFonts w:ascii="Aptos Narrow" w:eastAsia="Times New Roman" w:hAnsi="Aptos Narrow" w:cs="Times New Roman"/>
                      <w:color w:val="000000"/>
                      <w:kern w:val="0"/>
                      <w:sz w:val="20"/>
                      <w:szCs w:val="20"/>
                      <w:lang w:eastAsia="es-MX"/>
                      <w14:ligatures w14:val="none"/>
                    </w:rPr>
                    <w:t> </w:t>
                  </w:r>
                </w:p>
              </w:tc>
            </w:tr>
            <w:tr w:rsidR="0047561F" w:rsidRPr="0047561F" w14:paraId="68262ADD" w14:textId="77777777" w:rsidTr="0047561F">
              <w:trPr>
                <w:trHeight w:val="240"/>
              </w:trPr>
              <w:tc>
                <w:tcPr>
                  <w:tcW w:w="1890" w:type="dxa"/>
                  <w:tcBorders>
                    <w:top w:val="nil"/>
                    <w:left w:val="nil"/>
                    <w:bottom w:val="nil"/>
                    <w:right w:val="nil"/>
                  </w:tcBorders>
                  <w:shd w:val="clear" w:color="auto" w:fill="FFFFFF"/>
                  <w:vAlign w:val="bottom"/>
                  <w:hideMark/>
                </w:tcPr>
                <w:p w14:paraId="66BC2C32" w14:textId="77777777" w:rsidR="0047561F" w:rsidRPr="0047561F" w:rsidRDefault="0047561F" w:rsidP="0047561F">
                  <w:pPr>
                    <w:textAlignment w:val="baseline"/>
                    <w:rPr>
                      <w:rFonts w:ascii="Times New Roman" w:eastAsia="Times New Roman" w:hAnsi="Times New Roman" w:cs="Times New Roman"/>
                      <w:kern w:val="0"/>
                      <w:lang w:eastAsia="es-MX"/>
                      <w14:ligatures w14:val="none"/>
                    </w:rPr>
                  </w:pPr>
                  <w:r w:rsidRPr="0047561F">
                    <w:rPr>
                      <w:rFonts w:ascii="Aptos Narrow" w:eastAsia="Times New Roman" w:hAnsi="Aptos Narrow" w:cs="Times New Roman"/>
                      <w:color w:val="000000"/>
                      <w:kern w:val="0"/>
                      <w:sz w:val="20"/>
                      <w:szCs w:val="20"/>
                      <w:lang w:val="en-US" w:eastAsia="es-MX"/>
                      <w14:ligatures w14:val="none"/>
                    </w:rPr>
                    <w:t>Beverages</w:t>
                  </w:r>
                  <w:r w:rsidRPr="0047561F">
                    <w:rPr>
                      <w:rFonts w:ascii="Aptos Narrow" w:eastAsia="Times New Roman" w:hAnsi="Aptos Narrow" w:cs="Times New Roman"/>
                      <w:color w:val="000000"/>
                      <w:kern w:val="0"/>
                      <w:sz w:val="20"/>
                      <w:szCs w:val="20"/>
                      <w:lang w:eastAsia="es-MX"/>
                      <w14:ligatures w14:val="none"/>
                    </w:rPr>
                    <w:t> </w:t>
                  </w:r>
                </w:p>
              </w:tc>
              <w:tc>
                <w:tcPr>
                  <w:tcW w:w="1080" w:type="dxa"/>
                  <w:tcBorders>
                    <w:top w:val="nil"/>
                    <w:left w:val="nil"/>
                    <w:bottom w:val="nil"/>
                    <w:right w:val="nil"/>
                  </w:tcBorders>
                  <w:shd w:val="clear" w:color="auto" w:fill="FFFFFF"/>
                  <w:vAlign w:val="bottom"/>
                  <w:hideMark/>
                </w:tcPr>
                <w:p w14:paraId="5BF857F9" w14:textId="77777777" w:rsidR="0047561F" w:rsidRPr="0047561F" w:rsidRDefault="0047561F" w:rsidP="0047561F">
                  <w:pPr>
                    <w:jc w:val="center"/>
                    <w:textAlignment w:val="baseline"/>
                    <w:rPr>
                      <w:rFonts w:ascii="Times New Roman" w:eastAsia="Times New Roman" w:hAnsi="Times New Roman" w:cs="Times New Roman"/>
                      <w:kern w:val="0"/>
                      <w:lang w:eastAsia="es-MX"/>
                      <w14:ligatures w14:val="none"/>
                    </w:rPr>
                  </w:pPr>
                  <w:r w:rsidRPr="0047561F">
                    <w:rPr>
                      <w:rFonts w:ascii="Aptos Narrow" w:eastAsia="Times New Roman" w:hAnsi="Aptos Narrow" w:cs="Times New Roman"/>
                      <w:color w:val="000000"/>
                      <w:kern w:val="0"/>
                      <w:sz w:val="20"/>
                      <w:szCs w:val="20"/>
                      <w:lang w:val="en-US" w:eastAsia="es-MX"/>
                      <w14:ligatures w14:val="none"/>
                    </w:rPr>
                    <w:t>-0.214</w:t>
                  </w:r>
                  <w:r w:rsidRPr="0047561F">
                    <w:rPr>
                      <w:rFonts w:ascii="Aptos Narrow" w:eastAsia="Times New Roman" w:hAnsi="Aptos Narrow" w:cs="Times New Roman"/>
                      <w:color w:val="000000"/>
                      <w:kern w:val="0"/>
                      <w:sz w:val="20"/>
                      <w:szCs w:val="20"/>
                      <w:lang w:eastAsia="es-MX"/>
                      <w14:ligatures w14:val="none"/>
                    </w:rPr>
                    <w:t> </w:t>
                  </w:r>
                </w:p>
              </w:tc>
              <w:tc>
                <w:tcPr>
                  <w:tcW w:w="1245" w:type="dxa"/>
                  <w:tcBorders>
                    <w:top w:val="nil"/>
                    <w:left w:val="nil"/>
                    <w:bottom w:val="nil"/>
                    <w:right w:val="nil"/>
                  </w:tcBorders>
                  <w:shd w:val="clear" w:color="auto" w:fill="FFFFFF"/>
                  <w:vAlign w:val="bottom"/>
                  <w:hideMark/>
                </w:tcPr>
                <w:p w14:paraId="6153D52E" w14:textId="77777777" w:rsidR="0047561F" w:rsidRPr="0047561F" w:rsidRDefault="0047561F" w:rsidP="0047561F">
                  <w:pPr>
                    <w:jc w:val="center"/>
                    <w:textAlignment w:val="baseline"/>
                    <w:rPr>
                      <w:rFonts w:ascii="Times New Roman" w:eastAsia="Times New Roman" w:hAnsi="Times New Roman" w:cs="Times New Roman"/>
                      <w:kern w:val="0"/>
                      <w:lang w:eastAsia="es-MX"/>
                      <w14:ligatures w14:val="none"/>
                    </w:rPr>
                  </w:pPr>
                  <w:r w:rsidRPr="0047561F">
                    <w:rPr>
                      <w:rFonts w:ascii="Aptos Narrow" w:eastAsia="Times New Roman" w:hAnsi="Aptos Narrow" w:cs="Times New Roman"/>
                      <w:color w:val="000000"/>
                      <w:kern w:val="0"/>
                      <w:sz w:val="20"/>
                      <w:szCs w:val="20"/>
                      <w:lang w:val="en-US" w:eastAsia="es-MX"/>
                      <w14:ligatures w14:val="none"/>
                    </w:rPr>
                    <w:t>-0.399</w:t>
                  </w:r>
                  <w:r w:rsidRPr="0047561F">
                    <w:rPr>
                      <w:rFonts w:ascii="Aptos Narrow" w:eastAsia="Times New Roman" w:hAnsi="Aptos Narrow" w:cs="Times New Roman"/>
                      <w:color w:val="000000"/>
                      <w:kern w:val="0"/>
                      <w:sz w:val="20"/>
                      <w:szCs w:val="20"/>
                      <w:lang w:eastAsia="es-MX"/>
                      <w14:ligatures w14:val="none"/>
                    </w:rPr>
                    <w:t> </w:t>
                  </w:r>
                </w:p>
              </w:tc>
            </w:tr>
            <w:tr w:rsidR="0047561F" w:rsidRPr="0047561F" w14:paraId="5724D487" w14:textId="77777777" w:rsidTr="0047561F">
              <w:trPr>
                <w:trHeight w:val="240"/>
              </w:trPr>
              <w:tc>
                <w:tcPr>
                  <w:tcW w:w="1890" w:type="dxa"/>
                  <w:tcBorders>
                    <w:top w:val="nil"/>
                    <w:left w:val="nil"/>
                    <w:bottom w:val="nil"/>
                    <w:right w:val="nil"/>
                  </w:tcBorders>
                  <w:shd w:val="clear" w:color="auto" w:fill="FFFFFF"/>
                  <w:vAlign w:val="bottom"/>
                  <w:hideMark/>
                </w:tcPr>
                <w:p w14:paraId="1B47425E" w14:textId="77777777" w:rsidR="0047561F" w:rsidRPr="0047561F" w:rsidRDefault="0047561F" w:rsidP="0047561F">
                  <w:pPr>
                    <w:textAlignment w:val="baseline"/>
                    <w:rPr>
                      <w:rFonts w:ascii="Times New Roman" w:eastAsia="Times New Roman" w:hAnsi="Times New Roman" w:cs="Times New Roman"/>
                      <w:kern w:val="0"/>
                      <w:lang w:eastAsia="es-MX"/>
                      <w14:ligatures w14:val="none"/>
                    </w:rPr>
                  </w:pPr>
                  <w:r w:rsidRPr="0047561F">
                    <w:rPr>
                      <w:rFonts w:ascii="Aptos Narrow" w:eastAsia="Times New Roman" w:hAnsi="Aptos Narrow" w:cs="Times New Roman"/>
                      <w:color w:val="000000"/>
                      <w:kern w:val="0"/>
                      <w:sz w:val="20"/>
                      <w:szCs w:val="20"/>
                      <w:lang w:val="en-US" w:eastAsia="es-MX"/>
                      <w14:ligatures w14:val="none"/>
                    </w:rPr>
                    <w:t>Alcohol &amp;Tobacco</w:t>
                  </w:r>
                  <w:r w:rsidRPr="0047561F">
                    <w:rPr>
                      <w:rFonts w:ascii="Aptos Narrow" w:eastAsia="Times New Roman" w:hAnsi="Aptos Narrow" w:cs="Times New Roman"/>
                      <w:color w:val="000000"/>
                      <w:kern w:val="0"/>
                      <w:sz w:val="20"/>
                      <w:szCs w:val="20"/>
                      <w:lang w:eastAsia="es-MX"/>
                      <w14:ligatures w14:val="none"/>
                    </w:rPr>
                    <w:t> </w:t>
                  </w:r>
                </w:p>
              </w:tc>
              <w:tc>
                <w:tcPr>
                  <w:tcW w:w="1080" w:type="dxa"/>
                  <w:tcBorders>
                    <w:top w:val="nil"/>
                    <w:left w:val="nil"/>
                    <w:bottom w:val="nil"/>
                    <w:right w:val="nil"/>
                  </w:tcBorders>
                  <w:shd w:val="clear" w:color="auto" w:fill="FFFFFF"/>
                  <w:vAlign w:val="bottom"/>
                  <w:hideMark/>
                </w:tcPr>
                <w:p w14:paraId="17C9E113" w14:textId="77777777" w:rsidR="0047561F" w:rsidRPr="0047561F" w:rsidRDefault="0047561F" w:rsidP="0047561F">
                  <w:pPr>
                    <w:jc w:val="center"/>
                    <w:textAlignment w:val="baseline"/>
                    <w:rPr>
                      <w:rFonts w:ascii="Times New Roman" w:eastAsia="Times New Roman" w:hAnsi="Times New Roman" w:cs="Times New Roman"/>
                      <w:kern w:val="0"/>
                      <w:lang w:eastAsia="es-MX"/>
                      <w14:ligatures w14:val="none"/>
                    </w:rPr>
                  </w:pPr>
                  <w:r w:rsidRPr="0047561F">
                    <w:rPr>
                      <w:rFonts w:ascii="Aptos Narrow" w:eastAsia="Times New Roman" w:hAnsi="Aptos Narrow" w:cs="Times New Roman"/>
                      <w:color w:val="000000"/>
                      <w:kern w:val="0"/>
                      <w:sz w:val="20"/>
                      <w:szCs w:val="20"/>
                      <w:lang w:val="en-US" w:eastAsia="es-MX"/>
                      <w14:ligatures w14:val="none"/>
                    </w:rPr>
                    <w:t>-0.393</w:t>
                  </w:r>
                  <w:r w:rsidRPr="0047561F">
                    <w:rPr>
                      <w:rFonts w:ascii="Aptos Narrow" w:eastAsia="Times New Roman" w:hAnsi="Aptos Narrow" w:cs="Times New Roman"/>
                      <w:color w:val="000000"/>
                      <w:kern w:val="0"/>
                      <w:sz w:val="20"/>
                      <w:szCs w:val="20"/>
                      <w:lang w:eastAsia="es-MX"/>
                      <w14:ligatures w14:val="none"/>
                    </w:rPr>
                    <w:t> </w:t>
                  </w:r>
                </w:p>
              </w:tc>
              <w:tc>
                <w:tcPr>
                  <w:tcW w:w="1245" w:type="dxa"/>
                  <w:tcBorders>
                    <w:top w:val="nil"/>
                    <w:left w:val="nil"/>
                    <w:bottom w:val="nil"/>
                    <w:right w:val="nil"/>
                  </w:tcBorders>
                  <w:shd w:val="clear" w:color="auto" w:fill="FFFFFF"/>
                  <w:vAlign w:val="bottom"/>
                  <w:hideMark/>
                </w:tcPr>
                <w:p w14:paraId="36CC4FF9" w14:textId="77777777" w:rsidR="0047561F" w:rsidRPr="0047561F" w:rsidRDefault="0047561F" w:rsidP="0047561F">
                  <w:pPr>
                    <w:jc w:val="center"/>
                    <w:textAlignment w:val="baseline"/>
                    <w:rPr>
                      <w:rFonts w:ascii="Times New Roman" w:eastAsia="Times New Roman" w:hAnsi="Times New Roman" w:cs="Times New Roman"/>
                      <w:kern w:val="0"/>
                      <w:lang w:eastAsia="es-MX"/>
                      <w14:ligatures w14:val="none"/>
                    </w:rPr>
                  </w:pPr>
                  <w:r w:rsidRPr="0047561F">
                    <w:rPr>
                      <w:rFonts w:ascii="Aptos Narrow" w:eastAsia="Times New Roman" w:hAnsi="Aptos Narrow" w:cs="Times New Roman"/>
                      <w:color w:val="000000"/>
                      <w:kern w:val="0"/>
                      <w:sz w:val="20"/>
                      <w:szCs w:val="20"/>
                      <w:lang w:val="en-US" w:eastAsia="es-MX"/>
                      <w14:ligatures w14:val="none"/>
                    </w:rPr>
                    <w:t>-0.556</w:t>
                  </w:r>
                  <w:r w:rsidRPr="0047561F">
                    <w:rPr>
                      <w:rFonts w:ascii="Aptos Narrow" w:eastAsia="Times New Roman" w:hAnsi="Aptos Narrow" w:cs="Times New Roman"/>
                      <w:color w:val="000000"/>
                      <w:kern w:val="0"/>
                      <w:sz w:val="20"/>
                      <w:szCs w:val="20"/>
                      <w:lang w:eastAsia="es-MX"/>
                      <w14:ligatures w14:val="none"/>
                    </w:rPr>
                    <w:t> </w:t>
                  </w:r>
                </w:p>
              </w:tc>
            </w:tr>
            <w:tr w:rsidR="0047561F" w:rsidRPr="0047561F" w14:paraId="02741F94" w14:textId="77777777" w:rsidTr="0047561F">
              <w:trPr>
                <w:trHeight w:val="225"/>
              </w:trPr>
              <w:tc>
                <w:tcPr>
                  <w:tcW w:w="1890" w:type="dxa"/>
                  <w:tcBorders>
                    <w:top w:val="nil"/>
                    <w:left w:val="nil"/>
                    <w:bottom w:val="nil"/>
                    <w:right w:val="nil"/>
                  </w:tcBorders>
                  <w:shd w:val="clear" w:color="auto" w:fill="FFFFFF"/>
                  <w:vAlign w:val="bottom"/>
                  <w:hideMark/>
                </w:tcPr>
                <w:p w14:paraId="3AFA2D6A" w14:textId="77777777" w:rsidR="0047561F" w:rsidRPr="0047561F" w:rsidRDefault="0047561F" w:rsidP="0047561F">
                  <w:pPr>
                    <w:textAlignment w:val="baseline"/>
                    <w:rPr>
                      <w:rFonts w:ascii="Times New Roman" w:eastAsia="Times New Roman" w:hAnsi="Times New Roman" w:cs="Times New Roman"/>
                      <w:kern w:val="0"/>
                      <w:lang w:eastAsia="es-MX"/>
                      <w14:ligatures w14:val="none"/>
                    </w:rPr>
                  </w:pPr>
                  <w:r w:rsidRPr="0047561F">
                    <w:rPr>
                      <w:rFonts w:ascii="Aptos Narrow" w:eastAsia="Times New Roman" w:hAnsi="Aptos Narrow" w:cs="Times New Roman"/>
                      <w:color w:val="000000"/>
                      <w:kern w:val="0"/>
                      <w:sz w:val="20"/>
                      <w:szCs w:val="20"/>
                      <w:lang w:val="en-US" w:eastAsia="es-MX"/>
                      <w14:ligatures w14:val="none"/>
                    </w:rPr>
                    <w:t>Medicines</w:t>
                  </w:r>
                  <w:r w:rsidRPr="0047561F">
                    <w:rPr>
                      <w:rFonts w:ascii="Aptos Narrow" w:eastAsia="Times New Roman" w:hAnsi="Aptos Narrow" w:cs="Times New Roman"/>
                      <w:color w:val="000000"/>
                      <w:kern w:val="0"/>
                      <w:sz w:val="20"/>
                      <w:szCs w:val="20"/>
                      <w:lang w:eastAsia="es-MX"/>
                      <w14:ligatures w14:val="none"/>
                    </w:rPr>
                    <w:t> </w:t>
                  </w:r>
                </w:p>
              </w:tc>
              <w:tc>
                <w:tcPr>
                  <w:tcW w:w="1080" w:type="dxa"/>
                  <w:tcBorders>
                    <w:top w:val="nil"/>
                    <w:left w:val="nil"/>
                    <w:bottom w:val="nil"/>
                    <w:right w:val="nil"/>
                  </w:tcBorders>
                  <w:shd w:val="clear" w:color="auto" w:fill="FFFFFF"/>
                  <w:vAlign w:val="bottom"/>
                  <w:hideMark/>
                </w:tcPr>
                <w:p w14:paraId="2AAD0457" w14:textId="77777777" w:rsidR="0047561F" w:rsidRPr="0047561F" w:rsidRDefault="0047561F" w:rsidP="0047561F">
                  <w:pPr>
                    <w:jc w:val="center"/>
                    <w:textAlignment w:val="baseline"/>
                    <w:rPr>
                      <w:rFonts w:ascii="Times New Roman" w:eastAsia="Times New Roman" w:hAnsi="Times New Roman" w:cs="Times New Roman"/>
                      <w:kern w:val="0"/>
                      <w:lang w:eastAsia="es-MX"/>
                      <w14:ligatures w14:val="none"/>
                    </w:rPr>
                  </w:pPr>
                  <w:r w:rsidRPr="0047561F">
                    <w:rPr>
                      <w:rFonts w:ascii="Aptos Narrow" w:eastAsia="Times New Roman" w:hAnsi="Aptos Narrow" w:cs="Times New Roman"/>
                      <w:color w:val="000000"/>
                      <w:kern w:val="0"/>
                      <w:sz w:val="20"/>
                      <w:szCs w:val="20"/>
                      <w:lang w:val="en-US" w:eastAsia="es-MX"/>
                      <w14:ligatures w14:val="none"/>
                    </w:rPr>
                    <w:t>-0.343</w:t>
                  </w:r>
                  <w:r w:rsidRPr="0047561F">
                    <w:rPr>
                      <w:rFonts w:ascii="Aptos Narrow" w:eastAsia="Times New Roman" w:hAnsi="Aptos Narrow" w:cs="Times New Roman"/>
                      <w:color w:val="000000"/>
                      <w:kern w:val="0"/>
                      <w:sz w:val="20"/>
                      <w:szCs w:val="20"/>
                      <w:lang w:eastAsia="es-MX"/>
                      <w14:ligatures w14:val="none"/>
                    </w:rPr>
                    <w:t> </w:t>
                  </w:r>
                </w:p>
              </w:tc>
              <w:tc>
                <w:tcPr>
                  <w:tcW w:w="1245" w:type="dxa"/>
                  <w:tcBorders>
                    <w:top w:val="nil"/>
                    <w:left w:val="nil"/>
                    <w:bottom w:val="nil"/>
                    <w:right w:val="nil"/>
                  </w:tcBorders>
                  <w:shd w:val="clear" w:color="auto" w:fill="FFFFFF"/>
                  <w:vAlign w:val="bottom"/>
                  <w:hideMark/>
                </w:tcPr>
                <w:p w14:paraId="4A8C465C" w14:textId="77777777" w:rsidR="0047561F" w:rsidRPr="0047561F" w:rsidRDefault="0047561F" w:rsidP="0047561F">
                  <w:pPr>
                    <w:jc w:val="center"/>
                    <w:textAlignment w:val="baseline"/>
                    <w:rPr>
                      <w:rFonts w:ascii="Times New Roman" w:eastAsia="Times New Roman" w:hAnsi="Times New Roman" w:cs="Times New Roman"/>
                      <w:kern w:val="0"/>
                      <w:lang w:eastAsia="es-MX"/>
                      <w14:ligatures w14:val="none"/>
                    </w:rPr>
                  </w:pPr>
                  <w:r w:rsidRPr="0047561F">
                    <w:rPr>
                      <w:rFonts w:ascii="Aptos Narrow" w:eastAsia="Times New Roman" w:hAnsi="Aptos Narrow" w:cs="Times New Roman"/>
                      <w:color w:val="000000"/>
                      <w:kern w:val="0"/>
                      <w:sz w:val="20"/>
                      <w:szCs w:val="20"/>
                      <w:lang w:val="en-US" w:eastAsia="es-MX"/>
                      <w14:ligatures w14:val="none"/>
                    </w:rPr>
                    <w:t>-0.379</w:t>
                  </w:r>
                  <w:r w:rsidRPr="0047561F">
                    <w:rPr>
                      <w:rFonts w:ascii="Aptos Narrow" w:eastAsia="Times New Roman" w:hAnsi="Aptos Narrow" w:cs="Times New Roman"/>
                      <w:color w:val="000000"/>
                      <w:kern w:val="0"/>
                      <w:sz w:val="20"/>
                      <w:szCs w:val="20"/>
                      <w:lang w:eastAsia="es-MX"/>
                      <w14:ligatures w14:val="none"/>
                    </w:rPr>
                    <w:t> </w:t>
                  </w:r>
                </w:p>
              </w:tc>
            </w:tr>
            <w:tr w:rsidR="0047561F" w:rsidRPr="0047561F" w14:paraId="5B5B832C" w14:textId="77777777" w:rsidTr="0047561F">
              <w:trPr>
                <w:trHeight w:val="225"/>
              </w:trPr>
              <w:tc>
                <w:tcPr>
                  <w:tcW w:w="1890" w:type="dxa"/>
                  <w:tcBorders>
                    <w:top w:val="nil"/>
                    <w:left w:val="nil"/>
                    <w:bottom w:val="single" w:sz="6" w:space="0" w:color="auto"/>
                    <w:right w:val="nil"/>
                  </w:tcBorders>
                  <w:shd w:val="clear" w:color="auto" w:fill="FFFFFF"/>
                  <w:vAlign w:val="bottom"/>
                  <w:hideMark/>
                </w:tcPr>
                <w:p w14:paraId="3BEC1050" w14:textId="77777777" w:rsidR="0047561F" w:rsidRPr="0047561F" w:rsidRDefault="0047561F" w:rsidP="0047561F">
                  <w:pP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20"/>
                      <w:szCs w:val="20"/>
                      <w:lang w:val="en-US" w:eastAsia="es-MX"/>
                      <w14:ligatures w14:val="none"/>
                    </w:rPr>
                    <w:t>Other non-durable goods &amp; services </w:t>
                  </w:r>
                </w:p>
              </w:tc>
              <w:tc>
                <w:tcPr>
                  <w:tcW w:w="1080" w:type="dxa"/>
                  <w:tcBorders>
                    <w:top w:val="nil"/>
                    <w:left w:val="nil"/>
                    <w:bottom w:val="single" w:sz="6" w:space="0" w:color="auto"/>
                    <w:right w:val="nil"/>
                  </w:tcBorders>
                  <w:shd w:val="clear" w:color="auto" w:fill="FFFFFF"/>
                  <w:vAlign w:val="bottom"/>
                  <w:hideMark/>
                </w:tcPr>
                <w:p w14:paraId="6A3A9299"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20"/>
                      <w:szCs w:val="20"/>
                      <w:lang w:val="en-US" w:eastAsia="es-MX"/>
                      <w14:ligatures w14:val="none"/>
                    </w:rPr>
                    <w:t>-0.791 </w:t>
                  </w:r>
                </w:p>
              </w:tc>
              <w:tc>
                <w:tcPr>
                  <w:tcW w:w="1245" w:type="dxa"/>
                  <w:tcBorders>
                    <w:top w:val="nil"/>
                    <w:left w:val="nil"/>
                    <w:bottom w:val="single" w:sz="6" w:space="0" w:color="auto"/>
                    <w:right w:val="nil"/>
                  </w:tcBorders>
                  <w:shd w:val="clear" w:color="auto" w:fill="FFFFFF"/>
                  <w:vAlign w:val="bottom"/>
                  <w:hideMark/>
                </w:tcPr>
                <w:p w14:paraId="6416D7A3"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20"/>
                      <w:szCs w:val="20"/>
                      <w:lang w:val="en-US" w:eastAsia="es-MX"/>
                      <w14:ligatures w14:val="none"/>
                    </w:rPr>
                    <w:t>-0.781 </w:t>
                  </w:r>
                </w:p>
              </w:tc>
            </w:tr>
          </w:tbl>
          <w:p w14:paraId="60C40B98" w14:textId="77777777" w:rsidR="0047561F" w:rsidRPr="0047561F" w:rsidRDefault="0047561F" w:rsidP="0047561F">
            <w:pPr>
              <w:jc w:val="both"/>
              <w:textAlignment w:val="baseline"/>
              <w:rPr>
                <w:rFonts w:ascii="Times New Roman" w:eastAsia="Times New Roman" w:hAnsi="Times New Roman" w:cs="Times New Roman"/>
                <w:kern w:val="0"/>
                <w:lang w:val="en-US" w:eastAsia="es-MX"/>
                <w14:ligatures w14:val="none"/>
              </w:rPr>
            </w:pPr>
            <w:r w:rsidRPr="0047561F">
              <w:rPr>
                <w:rFonts w:ascii="Times New Roman" w:eastAsia="Times New Roman" w:hAnsi="Times New Roman" w:cs="Times New Roman"/>
                <w:kern w:val="0"/>
                <w:sz w:val="4"/>
                <w:szCs w:val="4"/>
                <w:lang w:val="en-US" w:eastAsia="es-MX"/>
                <w14:ligatures w14:val="none"/>
              </w:rPr>
              <w:t> </w:t>
            </w:r>
          </w:p>
          <w:p w14:paraId="5BFDB38A" w14:textId="77777777" w:rsidR="0047561F" w:rsidRPr="0047561F" w:rsidRDefault="0047561F" w:rsidP="0047561F">
            <w:pPr>
              <w:jc w:val="both"/>
              <w:textAlignment w:val="baseline"/>
              <w:rPr>
                <w:rFonts w:ascii="Times New Roman" w:eastAsia="Times New Roman" w:hAnsi="Times New Roman" w:cs="Times New Roman"/>
                <w:kern w:val="0"/>
                <w:lang w:val="en-US" w:eastAsia="es-MX"/>
                <w14:ligatures w14:val="none"/>
              </w:rPr>
            </w:pPr>
            <w:r w:rsidRPr="0047561F">
              <w:rPr>
                <w:rFonts w:ascii="Times New Roman" w:eastAsia="Times New Roman" w:hAnsi="Times New Roman" w:cs="Times New Roman"/>
                <w:kern w:val="0"/>
                <w:sz w:val="4"/>
                <w:szCs w:val="4"/>
                <w:lang w:val="en-US" w:eastAsia="es-MX"/>
                <w14:ligatures w14:val="none"/>
              </w:rPr>
              <w:t> </w:t>
            </w:r>
          </w:p>
          <w:p w14:paraId="2EDD8F7F" w14:textId="77777777" w:rsidR="0047561F" w:rsidRPr="0047561F" w:rsidRDefault="0047561F" w:rsidP="0047561F">
            <w:pPr>
              <w:jc w:val="both"/>
              <w:textAlignment w:val="baseline"/>
              <w:rPr>
                <w:rFonts w:ascii="Times New Roman" w:eastAsia="Times New Roman" w:hAnsi="Times New Roman" w:cs="Times New Roman"/>
                <w:kern w:val="0"/>
                <w:lang w:val="en-US" w:eastAsia="es-MX"/>
                <w14:ligatures w14:val="none"/>
              </w:rPr>
            </w:pPr>
            <w:r w:rsidRPr="0047561F">
              <w:rPr>
                <w:rFonts w:ascii="Times New Roman" w:eastAsia="Times New Roman" w:hAnsi="Times New Roman" w:cs="Times New Roman"/>
                <w:kern w:val="0"/>
                <w:sz w:val="16"/>
                <w:szCs w:val="16"/>
                <w:lang w:val="en-US" w:eastAsia="es-MX"/>
                <w14:ligatures w14:val="none"/>
              </w:rPr>
              <w:t>Note: The above elasticity estimates are based on the Quadratic Almost Ideal Demand System model that allows for  </w:t>
            </w:r>
          </w:p>
          <w:p w14:paraId="04D6D73A" w14:textId="77777777" w:rsidR="0047561F" w:rsidRPr="0047561F" w:rsidRDefault="0047561F" w:rsidP="0047561F">
            <w:pPr>
              <w:jc w:val="both"/>
              <w:textAlignment w:val="baseline"/>
              <w:rPr>
                <w:rFonts w:ascii="Times New Roman" w:eastAsia="Times New Roman" w:hAnsi="Times New Roman" w:cs="Times New Roman"/>
                <w:kern w:val="0"/>
                <w:lang w:eastAsia="es-MX"/>
                <w14:ligatures w14:val="none"/>
              </w:rPr>
            </w:pPr>
            <w:r w:rsidRPr="0047561F">
              <w:rPr>
                <w:rFonts w:ascii="Times New Roman" w:eastAsia="Times New Roman" w:hAnsi="Times New Roman" w:cs="Times New Roman"/>
                <w:kern w:val="0"/>
                <w:sz w:val="16"/>
                <w:szCs w:val="16"/>
                <w:lang w:val="en-US" w:eastAsia="es-MX"/>
                <w14:ligatures w14:val="none"/>
              </w:rPr>
              <w:t>demographics (size of the household, number of children, gender of the head of the household). See Annex for details. </w:t>
            </w:r>
            <w:r w:rsidRPr="0047561F">
              <w:rPr>
                <w:rFonts w:ascii="Times New Roman" w:eastAsia="Times New Roman" w:hAnsi="Times New Roman" w:cs="Times New Roman"/>
                <w:kern w:val="0"/>
                <w:sz w:val="16"/>
                <w:szCs w:val="16"/>
                <w:lang w:eastAsia="es-MX"/>
                <w14:ligatures w14:val="none"/>
              </w:rPr>
              <w:t> </w:t>
            </w:r>
          </w:p>
        </w:tc>
        <w:tc>
          <w:tcPr>
            <w:tcW w:w="4890" w:type="dxa"/>
            <w:tcBorders>
              <w:top w:val="single" w:sz="6" w:space="0" w:color="auto"/>
              <w:left w:val="single" w:sz="6" w:space="0" w:color="auto"/>
              <w:bottom w:val="single" w:sz="6" w:space="0" w:color="auto"/>
              <w:right w:val="single" w:sz="6" w:space="0" w:color="auto"/>
            </w:tcBorders>
            <w:shd w:val="clear" w:color="auto" w:fill="auto"/>
            <w:hideMark/>
          </w:tcPr>
          <w:p w14:paraId="410B889D" w14:textId="77777777" w:rsidR="0047561F" w:rsidRPr="0047561F" w:rsidRDefault="0047561F" w:rsidP="0047561F">
            <w:pPr>
              <w:textAlignment w:val="baseline"/>
              <w:rPr>
                <w:rFonts w:ascii="Times New Roman" w:eastAsia="Times New Roman" w:hAnsi="Times New Roman" w:cs="Times New Roman"/>
                <w:kern w:val="0"/>
                <w:lang w:val="en-US" w:eastAsia="es-MX"/>
                <w14:ligatures w14:val="none"/>
              </w:rPr>
            </w:pPr>
            <w:r w:rsidRPr="0047561F">
              <w:rPr>
                <w:rFonts w:ascii="Aptos" w:eastAsia="Times New Roman" w:hAnsi="Aptos" w:cs="Times New Roman"/>
                <w:kern w:val="0"/>
                <w:sz w:val="22"/>
                <w:szCs w:val="22"/>
                <w:lang w:val="en-US" w:eastAsia="es-MX"/>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8"/>
              <w:gridCol w:w="914"/>
              <w:gridCol w:w="868"/>
              <w:gridCol w:w="1064"/>
              <w:gridCol w:w="599"/>
            </w:tblGrid>
            <w:tr w:rsidR="0047561F" w:rsidRPr="0047561F" w14:paraId="5E1F0F9B" w14:textId="77777777" w:rsidTr="0047561F">
              <w:trPr>
                <w:trHeight w:val="675"/>
              </w:trPr>
              <w:tc>
                <w:tcPr>
                  <w:tcW w:w="1140" w:type="dxa"/>
                  <w:tcBorders>
                    <w:top w:val="single" w:sz="6" w:space="0" w:color="auto"/>
                    <w:left w:val="nil"/>
                    <w:bottom w:val="single" w:sz="6" w:space="0" w:color="auto"/>
                    <w:right w:val="nil"/>
                  </w:tcBorders>
                  <w:shd w:val="clear" w:color="auto" w:fill="FFFFFF"/>
                  <w:vAlign w:val="center"/>
                  <w:hideMark/>
                </w:tcPr>
                <w:p w14:paraId="7284BFE1"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rial" w:eastAsia="Times New Roman" w:hAnsi="Arial" w:cs="Arial"/>
                      <w:color w:val="000000"/>
                      <w:kern w:val="0"/>
                      <w:sz w:val="20"/>
                      <w:szCs w:val="20"/>
                      <w:lang w:val="en-US" w:eastAsia="es-MX"/>
                      <w14:ligatures w14:val="none"/>
                    </w:rPr>
                    <w:t> </w:t>
                  </w:r>
                  <w:r w:rsidRPr="0047561F">
                    <w:rPr>
                      <w:rFonts w:ascii="Aptos Narrow" w:eastAsia="Times New Roman" w:hAnsi="Aptos Narrow" w:cs="Times New Roman"/>
                      <w:color w:val="000000"/>
                      <w:kern w:val="0"/>
                      <w:sz w:val="20"/>
                      <w:szCs w:val="20"/>
                      <w:lang w:val="en-US" w:eastAsia="es-MX"/>
                      <w14:ligatures w14:val="none"/>
                    </w:rPr>
                    <w:t> </w:t>
                  </w:r>
                </w:p>
              </w:tc>
              <w:tc>
                <w:tcPr>
                  <w:tcW w:w="915" w:type="dxa"/>
                  <w:tcBorders>
                    <w:top w:val="single" w:sz="6" w:space="0" w:color="auto"/>
                    <w:left w:val="nil"/>
                    <w:bottom w:val="single" w:sz="6" w:space="0" w:color="auto"/>
                    <w:right w:val="nil"/>
                  </w:tcBorders>
                  <w:shd w:val="clear" w:color="auto" w:fill="FFFFFF"/>
                  <w:vAlign w:val="center"/>
                  <w:hideMark/>
                </w:tcPr>
                <w:p w14:paraId="69C21A90"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20"/>
                      <w:szCs w:val="20"/>
                      <w:lang w:val="en-US" w:eastAsia="es-MX"/>
                      <w14:ligatures w14:val="none"/>
                    </w:rPr>
                    <w:t>CV in pesos (ΔW) </w:t>
                  </w:r>
                </w:p>
              </w:tc>
              <w:tc>
                <w:tcPr>
                  <w:tcW w:w="870" w:type="dxa"/>
                  <w:tcBorders>
                    <w:top w:val="single" w:sz="6" w:space="0" w:color="auto"/>
                    <w:left w:val="nil"/>
                    <w:bottom w:val="single" w:sz="6" w:space="0" w:color="auto"/>
                    <w:right w:val="nil"/>
                  </w:tcBorders>
                  <w:shd w:val="clear" w:color="auto" w:fill="FFFFFF"/>
                  <w:vAlign w:val="center"/>
                  <w:hideMark/>
                </w:tcPr>
                <w:p w14:paraId="568201DE"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20"/>
                      <w:szCs w:val="20"/>
                      <w:lang w:val="en-US" w:eastAsia="es-MX"/>
                      <w14:ligatures w14:val="none"/>
                    </w:rPr>
                    <w:t>CV (% exp.) </w:t>
                  </w:r>
                </w:p>
              </w:tc>
              <w:tc>
                <w:tcPr>
                  <w:tcW w:w="1065" w:type="dxa"/>
                  <w:tcBorders>
                    <w:top w:val="single" w:sz="6" w:space="0" w:color="auto"/>
                    <w:left w:val="nil"/>
                    <w:bottom w:val="single" w:sz="6" w:space="0" w:color="auto"/>
                    <w:right w:val="nil"/>
                  </w:tcBorders>
                  <w:shd w:val="clear" w:color="auto" w:fill="FFFFFF"/>
                  <w:vAlign w:val="center"/>
                  <w:hideMark/>
                </w:tcPr>
                <w:p w14:paraId="548E8FA4"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20"/>
                      <w:szCs w:val="20"/>
                      <w:lang w:val="en-US" w:eastAsia="es-MX"/>
                      <w14:ligatures w14:val="none"/>
                    </w:rPr>
                    <w:t>Tax collection (ΔE) </w:t>
                  </w:r>
                </w:p>
              </w:tc>
              <w:tc>
                <w:tcPr>
                  <w:tcW w:w="600" w:type="dxa"/>
                  <w:tcBorders>
                    <w:top w:val="nil"/>
                    <w:left w:val="nil"/>
                    <w:bottom w:val="single" w:sz="6" w:space="0" w:color="auto"/>
                    <w:right w:val="nil"/>
                  </w:tcBorders>
                  <w:shd w:val="clear" w:color="auto" w:fill="FFFFFF"/>
                  <w:vAlign w:val="center"/>
                  <w:hideMark/>
                </w:tcPr>
                <w:p w14:paraId="7C29794A"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20"/>
                      <w:szCs w:val="20"/>
                      <w:lang w:val="en-US" w:eastAsia="es-MX"/>
                      <w14:ligatures w14:val="none"/>
                    </w:rPr>
                    <w:t xml:space="preserve">ΔW </w:t>
                  </w:r>
                  <w:proofErr w:type="gramStart"/>
                  <w:r w:rsidRPr="0047561F">
                    <w:rPr>
                      <w:rFonts w:ascii="Aptos Narrow" w:eastAsia="Times New Roman" w:hAnsi="Aptos Narrow" w:cs="Times New Roman"/>
                      <w:color w:val="000000"/>
                      <w:kern w:val="0"/>
                      <w:sz w:val="20"/>
                      <w:szCs w:val="20"/>
                      <w:lang w:val="en-US" w:eastAsia="es-MX"/>
                      <w14:ligatures w14:val="none"/>
                    </w:rPr>
                    <w:t>/</w:t>
                  </w:r>
                  <w:r w:rsidRPr="0047561F">
                    <w:rPr>
                      <w:rFonts w:ascii="Arial" w:eastAsia="Times New Roman" w:hAnsi="Arial" w:cs="Arial"/>
                      <w:color w:val="000000"/>
                      <w:kern w:val="0"/>
                      <w:sz w:val="20"/>
                      <w:szCs w:val="20"/>
                      <w:lang w:val="en-US" w:eastAsia="es-MX"/>
                      <w14:ligatures w14:val="none"/>
                    </w:rPr>
                    <w:t> </w:t>
                  </w:r>
                  <w:r w:rsidRPr="0047561F">
                    <w:rPr>
                      <w:rFonts w:ascii="Aptos Narrow" w:eastAsia="Times New Roman" w:hAnsi="Aptos Narrow" w:cs="Times New Roman"/>
                      <w:color w:val="000000"/>
                      <w:kern w:val="0"/>
                      <w:sz w:val="20"/>
                      <w:szCs w:val="20"/>
                      <w:lang w:val="en-US" w:eastAsia="es-MX"/>
                      <w14:ligatures w14:val="none"/>
                    </w:rPr>
                    <w:t xml:space="preserve"> Δ</w:t>
                  </w:r>
                  <w:proofErr w:type="gramEnd"/>
                  <w:r w:rsidRPr="0047561F">
                    <w:rPr>
                      <w:rFonts w:ascii="Aptos Narrow" w:eastAsia="Times New Roman" w:hAnsi="Aptos Narrow" w:cs="Times New Roman"/>
                      <w:color w:val="000000"/>
                      <w:kern w:val="0"/>
                      <w:sz w:val="20"/>
                      <w:szCs w:val="20"/>
                      <w:lang w:val="en-US" w:eastAsia="es-MX"/>
                      <w14:ligatures w14:val="none"/>
                    </w:rPr>
                    <w:t>E</w:t>
                  </w:r>
                  <w:r w:rsidRPr="0047561F">
                    <w:rPr>
                      <w:rFonts w:ascii="Arial" w:eastAsia="Times New Roman" w:hAnsi="Arial" w:cs="Arial"/>
                      <w:color w:val="000000"/>
                      <w:kern w:val="0"/>
                      <w:sz w:val="20"/>
                      <w:szCs w:val="20"/>
                      <w:lang w:val="en-US" w:eastAsia="es-MX"/>
                      <w14:ligatures w14:val="none"/>
                    </w:rPr>
                    <w:t> </w:t>
                  </w:r>
                  <w:r w:rsidRPr="0047561F">
                    <w:rPr>
                      <w:rFonts w:ascii="Aptos Narrow" w:eastAsia="Times New Roman" w:hAnsi="Aptos Narrow" w:cs="Times New Roman"/>
                      <w:color w:val="000000"/>
                      <w:kern w:val="0"/>
                      <w:sz w:val="20"/>
                      <w:szCs w:val="20"/>
                      <w:lang w:val="en-US" w:eastAsia="es-MX"/>
                      <w14:ligatures w14:val="none"/>
                    </w:rPr>
                    <w:t> </w:t>
                  </w:r>
                </w:p>
              </w:tc>
            </w:tr>
            <w:tr w:rsidR="0047561F" w:rsidRPr="0047561F" w14:paraId="7EEA5DA6" w14:textId="77777777" w:rsidTr="0047561F">
              <w:trPr>
                <w:trHeight w:val="270"/>
              </w:trPr>
              <w:tc>
                <w:tcPr>
                  <w:tcW w:w="1140" w:type="dxa"/>
                  <w:tcBorders>
                    <w:top w:val="nil"/>
                    <w:left w:val="nil"/>
                    <w:bottom w:val="nil"/>
                    <w:right w:val="nil"/>
                  </w:tcBorders>
                  <w:shd w:val="clear" w:color="auto" w:fill="FFFFFF"/>
                  <w:vAlign w:val="bottom"/>
                  <w:hideMark/>
                </w:tcPr>
                <w:p w14:paraId="68A69395"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20"/>
                      <w:szCs w:val="20"/>
                      <w:lang w:val="en-US" w:eastAsia="es-MX"/>
                      <w14:ligatures w14:val="none"/>
                    </w:rPr>
                    <w:t>Low-income </w:t>
                  </w:r>
                </w:p>
              </w:tc>
              <w:tc>
                <w:tcPr>
                  <w:tcW w:w="915" w:type="dxa"/>
                  <w:tcBorders>
                    <w:top w:val="nil"/>
                    <w:left w:val="nil"/>
                    <w:bottom w:val="nil"/>
                    <w:right w:val="nil"/>
                  </w:tcBorders>
                  <w:shd w:val="clear" w:color="auto" w:fill="FFFFFF"/>
                  <w:vAlign w:val="bottom"/>
                  <w:hideMark/>
                </w:tcPr>
                <w:p w14:paraId="5978B902"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18"/>
                      <w:szCs w:val="18"/>
                      <w:lang w:val="en-US" w:eastAsia="es-MX"/>
                      <w14:ligatures w14:val="none"/>
                    </w:rPr>
                    <w:t>1,133.5 </w:t>
                  </w:r>
                </w:p>
              </w:tc>
              <w:tc>
                <w:tcPr>
                  <w:tcW w:w="870" w:type="dxa"/>
                  <w:tcBorders>
                    <w:top w:val="nil"/>
                    <w:left w:val="nil"/>
                    <w:bottom w:val="nil"/>
                    <w:right w:val="nil"/>
                  </w:tcBorders>
                  <w:shd w:val="clear" w:color="auto" w:fill="FFFFFF"/>
                  <w:vAlign w:val="bottom"/>
                  <w:hideMark/>
                </w:tcPr>
                <w:p w14:paraId="075E6190"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18"/>
                      <w:szCs w:val="18"/>
                      <w:lang w:val="en-US" w:eastAsia="es-MX"/>
                      <w14:ligatures w14:val="none"/>
                    </w:rPr>
                    <w:t>5.1 </w:t>
                  </w:r>
                </w:p>
              </w:tc>
              <w:tc>
                <w:tcPr>
                  <w:tcW w:w="1065" w:type="dxa"/>
                  <w:tcBorders>
                    <w:top w:val="nil"/>
                    <w:left w:val="nil"/>
                    <w:bottom w:val="nil"/>
                    <w:right w:val="nil"/>
                  </w:tcBorders>
                  <w:shd w:val="clear" w:color="auto" w:fill="FFFFFF"/>
                  <w:vAlign w:val="bottom"/>
                  <w:hideMark/>
                </w:tcPr>
                <w:p w14:paraId="4AD19100"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18"/>
                      <w:szCs w:val="18"/>
                      <w:lang w:val="en-US" w:eastAsia="es-MX"/>
                      <w14:ligatures w14:val="none"/>
                    </w:rPr>
                    <w:t>926 </w:t>
                  </w:r>
                </w:p>
              </w:tc>
              <w:tc>
                <w:tcPr>
                  <w:tcW w:w="600" w:type="dxa"/>
                  <w:tcBorders>
                    <w:top w:val="nil"/>
                    <w:left w:val="nil"/>
                    <w:bottom w:val="nil"/>
                    <w:right w:val="nil"/>
                  </w:tcBorders>
                  <w:shd w:val="clear" w:color="auto" w:fill="FFFFFF"/>
                  <w:vAlign w:val="bottom"/>
                  <w:hideMark/>
                </w:tcPr>
                <w:p w14:paraId="64B495F9"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18"/>
                      <w:szCs w:val="18"/>
                      <w:lang w:val="en-US" w:eastAsia="es-MX"/>
                      <w14:ligatures w14:val="none"/>
                    </w:rPr>
                    <w:t>1.2 </w:t>
                  </w:r>
                </w:p>
              </w:tc>
            </w:tr>
            <w:tr w:rsidR="0047561F" w:rsidRPr="0047561F" w14:paraId="53EA27FA" w14:textId="77777777" w:rsidTr="0047561F">
              <w:trPr>
                <w:trHeight w:val="270"/>
              </w:trPr>
              <w:tc>
                <w:tcPr>
                  <w:tcW w:w="1140" w:type="dxa"/>
                  <w:tcBorders>
                    <w:top w:val="nil"/>
                    <w:left w:val="nil"/>
                    <w:bottom w:val="single" w:sz="6" w:space="0" w:color="auto"/>
                    <w:right w:val="nil"/>
                  </w:tcBorders>
                  <w:shd w:val="clear" w:color="auto" w:fill="FFFFFF"/>
                  <w:vAlign w:val="bottom"/>
                  <w:hideMark/>
                </w:tcPr>
                <w:p w14:paraId="0017B49A"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20"/>
                      <w:szCs w:val="20"/>
                      <w:lang w:val="en-US" w:eastAsia="es-MX"/>
                      <w14:ligatures w14:val="none"/>
                    </w:rPr>
                    <w:t>High-income </w:t>
                  </w:r>
                </w:p>
              </w:tc>
              <w:tc>
                <w:tcPr>
                  <w:tcW w:w="915" w:type="dxa"/>
                  <w:tcBorders>
                    <w:top w:val="nil"/>
                    <w:left w:val="nil"/>
                    <w:bottom w:val="single" w:sz="6" w:space="0" w:color="auto"/>
                    <w:right w:val="nil"/>
                  </w:tcBorders>
                  <w:shd w:val="clear" w:color="auto" w:fill="FFFFFF"/>
                  <w:vAlign w:val="bottom"/>
                  <w:hideMark/>
                </w:tcPr>
                <w:p w14:paraId="28781ED6"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18"/>
                      <w:szCs w:val="18"/>
                      <w:lang w:val="en-US" w:eastAsia="es-MX"/>
                      <w14:ligatures w14:val="none"/>
                    </w:rPr>
                    <w:t>1,901.8 </w:t>
                  </w:r>
                </w:p>
              </w:tc>
              <w:tc>
                <w:tcPr>
                  <w:tcW w:w="870" w:type="dxa"/>
                  <w:tcBorders>
                    <w:top w:val="nil"/>
                    <w:left w:val="nil"/>
                    <w:bottom w:val="single" w:sz="6" w:space="0" w:color="auto"/>
                    <w:right w:val="nil"/>
                  </w:tcBorders>
                  <w:shd w:val="clear" w:color="auto" w:fill="FFFFFF"/>
                  <w:vAlign w:val="bottom"/>
                  <w:hideMark/>
                </w:tcPr>
                <w:p w14:paraId="2343B5A3"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18"/>
                      <w:szCs w:val="18"/>
                      <w:lang w:val="en-US" w:eastAsia="es-MX"/>
                      <w14:ligatures w14:val="none"/>
                    </w:rPr>
                    <w:t>3.4 </w:t>
                  </w:r>
                </w:p>
              </w:tc>
              <w:tc>
                <w:tcPr>
                  <w:tcW w:w="1065" w:type="dxa"/>
                  <w:tcBorders>
                    <w:top w:val="nil"/>
                    <w:left w:val="nil"/>
                    <w:bottom w:val="single" w:sz="6" w:space="0" w:color="auto"/>
                    <w:right w:val="nil"/>
                  </w:tcBorders>
                  <w:shd w:val="clear" w:color="auto" w:fill="FFFFFF"/>
                  <w:vAlign w:val="bottom"/>
                  <w:hideMark/>
                </w:tcPr>
                <w:p w14:paraId="779BF0AC"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18"/>
                      <w:szCs w:val="18"/>
                      <w:lang w:val="en-US" w:eastAsia="es-MX"/>
                      <w14:ligatures w14:val="none"/>
                    </w:rPr>
                    <w:t>1,370 </w:t>
                  </w:r>
                </w:p>
              </w:tc>
              <w:tc>
                <w:tcPr>
                  <w:tcW w:w="600" w:type="dxa"/>
                  <w:tcBorders>
                    <w:top w:val="nil"/>
                    <w:left w:val="nil"/>
                    <w:bottom w:val="single" w:sz="6" w:space="0" w:color="auto"/>
                    <w:right w:val="nil"/>
                  </w:tcBorders>
                  <w:shd w:val="clear" w:color="auto" w:fill="FFFFFF"/>
                  <w:vAlign w:val="bottom"/>
                  <w:hideMark/>
                </w:tcPr>
                <w:p w14:paraId="346CFB1C" w14:textId="77777777" w:rsidR="0047561F" w:rsidRPr="0047561F" w:rsidRDefault="0047561F" w:rsidP="0047561F">
                  <w:pPr>
                    <w:jc w:val="center"/>
                    <w:textAlignment w:val="baseline"/>
                    <w:rPr>
                      <w:rFonts w:ascii="Times New Roman" w:eastAsia="Times New Roman" w:hAnsi="Times New Roman" w:cs="Times New Roman"/>
                      <w:kern w:val="0"/>
                      <w:lang w:val="en-US" w:eastAsia="es-MX"/>
                      <w14:ligatures w14:val="none"/>
                    </w:rPr>
                  </w:pPr>
                  <w:r w:rsidRPr="0047561F">
                    <w:rPr>
                      <w:rFonts w:ascii="Aptos Narrow" w:eastAsia="Times New Roman" w:hAnsi="Aptos Narrow" w:cs="Times New Roman"/>
                      <w:color w:val="000000"/>
                      <w:kern w:val="0"/>
                      <w:sz w:val="18"/>
                      <w:szCs w:val="18"/>
                      <w:lang w:val="en-US" w:eastAsia="es-MX"/>
                      <w14:ligatures w14:val="none"/>
                    </w:rPr>
                    <w:t>1.4 </w:t>
                  </w:r>
                </w:p>
              </w:tc>
            </w:tr>
          </w:tbl>
          <w:p w14:paraId="590C949C" w14:textId="77777777" w:rsidR="0047561F" w:rsidRPr="0047561F" w:rsidRDefault="0047561F" w:rsidP="0047561F">
            <w:pPr>
              <w:jc w:val="both"/>
              <w:textAlignment w:val="baseline"/>
              <w:rPr>
                <w:rFonts w:ascii="Times New Roman" w:eastAsia="Times New Roman" w:hAnsi="Times New Roman" w:cs="Times New Roman"/>
                <w:kern w:val="0"/>
                <w:lang w:val="en-US" w:eastAsia="es-MX"/>
                <w14:ligatures w14:val="none"/>
              </w:rPr>
            </w:pPr>
            <w:r w:rsidRPr="0047561F">
              <w:rPr>
                <w:rFonts w:ascii="Aptos" w:eastAsia="Times New Roman" w:hAnsi="Aptos" w:cs="Times New Roman"/>
                <w:color w:val="0E101A"/>
                <w:kern w:val="0"/>
                <w:sz w:val="10"/>
                <w:szCs w:val="10"/>
                <w:lang w:val="en-US" w:eastAsia="es-MX"/>
                <w14:ligatures w14:val="none"/>
              </w:rPr>
              <w:t> </w:t>
            </w:r>
          </w:p>
          <w:p w14:paraId="52AE0900" w14:textId="77777777" w:rsidR="0047561F" w:rsidRPr="0047561F" w:rsidRDefault="0047561F" w:rsidP="0047561F">
            <w:pPr>
              <w:jc w:val="both"/>
              <w:textAlignment w:val="baseline"/>
              <w:rPr>
                <w:rFonts w:ascii="Times New Roman" w:eastAsia="Times New Roman" w:hAnsi="Times New Roman" w:cs="Times New Roman"/>
                <w:kern w:val="0"/>
                <w:lang w:val="en-US" w:eastAsia="es-MX"/>
                <w14:ligatures w14:val="none"/>
              </w:rPr>
            </w:pPr>
            <w:r w:rsidRPr="0047561F">
              <w:rPr>
                <w:rFonts w:ascii="Aptos" w:eastAsia="Times New Roman" w:hAnsi="Aptos" w:cs="Times New Roman"/>
                <w:color w:val="0E101A"/>
                <w:kern w:val="0"/>
                <w:sz w:val="16"/>
                <w:szCs w:val="16"/>
                <w:lang w:val="en-US" w:eastAsia="es-MX"/>
                <w14:ligatures w14:val="none"/>
              </w:rPr>
              <w:t>Note: Units are average quarterly MX pesos. Column 2 presents the compensating variation as percentage of household consumption. Tax collection is obtained with the adjusted demands after the simulated increase in VAT in food.  </w:t>
            </w:r>
          </w:p>
        </w:tc>
      </w:tr>
    </w:tbl>
    <w:p w14:paraId="7697016B" w14:textId="77777777" w:rsidR="0047561F" w:rsidRPr="0047561F" w:rsidRDefault="0047561F" w:rsidP="0047561F">
      <w:pPr>
        <w:spacing w:beforeAutospacing="1" w:afterAutospacing="1"/>
        <w:jc w:val="both"/>
        <w:textAlignment w:val="baseline"/>
        <w:rPr>
          <w:rFonts w:ascii="Segoe UI" w:eastAsia="Times New Roman" w:hAnsi="Segoe UI" w:cs="Segoe UI"/>
          <w:kern w:val="0"/>
          <w:sz w:val="18"/>
          <w:szCs w:val="18"/>
          <w:lang w:val="en-US" w:eastAsia="es-MX"/>
          <w14:ligatures w14:val="none"/>
        </w:rPr>
      </w:pPr>
      <w:r w:rsidRPr="0047561F">
        <w:rPr>
          <w:rFonts w:ascii="Times New Roman" w:eastAsia="Times New Roman" w:hAnsi="Times New Roman" w:cs="Times New Roman"/>
          <w:b/>
          <w:bCs/>
          <w:color w:val="0E101A"/>
          <w:kern w:val="0"/>
          <w:sz w:val="22"/>
          <w:szCs w:val="22"/>
          <w:lang w:val="en-US" w:eastAsia="es-MX"/>
          <w14:ligatures w14:val="none"/>
        </w:rPr>
        <w:t xml:space="preserve">A welfare improving cash-transfer is possible given social planner’s equity considerations. </w:t>
      </w:r>
      <w:r w:rsidRPr="0047561F">
        <w:rPr>
          <w:rFonts w:ascii="Times New Roman" w:eastAsia="Times New Roman" w:hAnsi="Times New Roman" w:cs="Times New Roman"/>
          <w:color w:val="0E101A"/>
          <w:kern w:val="0"/>
          <w:sz w:val="22"/>
          <w:szCs w:val="22"/>
          <w:lang w:val="en-US" w:eastAsia="es-MX"/>
          <w14:ligatures w14:val="none"/>
        </w:rPr>
        <w:t>The critical parameters for the simulation exercise are presented in Table 2.</w:t>
      </w:r>
      <w:r w:rsidRPr="0047561F">
        <w:rPr>
          <w:rFonts w:ascii="Times New Roman" w:eastAsia="Times New Roman" w:hAnsi="Times New Roman" w:cs="Times New Roman"/>
          <w:b/>
          <w:bCs/>
          <w:color w:val="0E101A"/>
          <w:kern w:val="0"/>
          <w:sz w:val="22"/>
          <w:szCs w:val="22"/>
          <w:lang w:val="en-US" w:eastAsia="es-MX"/>
          <w14:ligatures w14:val="none"/>
        </w:rPr>
        <w:t xml:space="preserve"> </w:t>
      </w:r>
      <w:r w:rsidRPr="0047561F">
        <w:rPr>
          <w:rFonts w:ascii="Times New Roman" w:eastAsia="Times New Roman" w:hAnsi="Times New Roman" w:cs="Times New Roman"/>
          <w:color w:val="0E101A"/>
          <w:kern w:val="0"/>
          <w:sz w:val="22"/>
          <w:szCs w:val="22"/>
          <w:lang w:val="en-US" w:eastAsia="es-MX"/>
          <w14:ligatures w14:val="none"/>
        </w:rPr>
        <w:t>Under the alternative policy of taxing food items with the VAT general rate, the total welfare change, measured by the compensating variation, is equal to MX 3,035, and the potential tax collection of this policy is equal to MX 2,296, both expressed in quarterly current consumption. The deadweight loss of the society, measured by the difference of compensating variation and tax collection, is equal to MX 739</w:t>
      </w:r>
      <w:r w:rsidRPr="0047561F">
        <w:rPr>
          <w:rFonts w:ascii="Times New Roman" w:eastAsia="Times New Roman" w:hAnsi="Times New Roman" w:cs="Times New Roman"/>
          <w:color w:val="0E101A"/>
          <w:kern w:val="0"/>
          <w:sz w:val="17"/>
          <w:szCs w:val="17"/>
          <w:vertAlign w:val="superscript"/>
          <w:lang w:val="en-US" w:eastAsia="es-MX"/>
          <w14:ligatures w14:val="none"/>
        </w:rPr>
        <w:t>4</w:t>
      </w:r>
      <w:r w:rsidRPr="0047561F">
        <w:rPr>
          <w:rFonts w:ascii="Times New Roman" w:eastAsia="Times New Roman" w:hAnsi="Times New Roman" w:cs="Times New Roman"/>
          <w:color w:val="0E101A"/>
          <w:kern w:val="0"/>
          <w:sz w:val="22"/>
          <w:szCs w:val="22"/>
          <w:lang w:val="en-US" w:eastAsia="es-MX"/>
          <w14:ligatures w14:val="none"/>
        </w:rPr>
        <w:t>. The cash transfer program and the distributional weights play the role of incorporating the equity dimension that has the potential to improve societal welfare compared to the status quo. </w:t>
      </w:r>
      <w:r w:rsidRPr="0047561F">
        <w:rPr>
          <w:rFonts w:ascii="Aptos" w:eastAsia="Times New Roman" w:hAnsi="Aptos" w:cs="Segoe UI"/>
          <w:color w:val="0E101A"/>
          <w:kern w:val="0"/>
          <w:sz w:val="22"/>
          <w:szCs w:val="22"/>
          <w:lang w:val="en-US" w:eastAsia="es-MX"/>
          <w14:ligatures w14:val="none"/>
        </w:rPr>
        <w:t>  </w:t>
      </w:r>
    </w:p>
    <w:p w14:paraId="1A1E68A0" w14:textId="77777777" w:rsidR="0047561F" w:rsidRPr="0047561F" w:rsidRDefault="0047561F" w:rsidP="0047561F">
      <w:pPr>
        <w:textAlignment w:val="baseline"/>
        <w:rPr>
          <w:rFonts w:ascii="Times New Roman" w:eastAsia="Times New Roman" w:hAnsi="Times New Roman" w:cs="Times New Roman"/>
          <w:kern w:val="0"/>
          <w:sz w:val="22"/>
          <w:szCs w:val="22"/>
          <w:lang w:val="en-US" w:eastAsia="es-MX"/>
          <w14:ligatures w14:val="none"/>
        </w:rPr>
      </w:pPr>
      <w:r w:rsidRPr="0047561F">
        <w:rPr>
          <w:rFonts w:ascii="Times New Roman" w:eastAsia="Times New Roman" w:hAnsi="Times New Roman" w:cs="Times New Roman"/>
          <w:color w:val="0E101A"/>
          <w:kern w:val="0"/>
          <w:sz w:val="22"/>
          <w:szCs w:val="22"/>
          <w:lang w:val="en-US" w:eastAsia="es-MX"/>
          <w14:ligatures w14:val="none"/>
        </w:rPr>
        <w:t xml:space="preserve">The cash transfer parameters </w:t>
      </w:r>
    </w:p>
    <w:p w14:paraId="1BA07441" w14:textId="77777777" w:rsidR="0047561F" w:rsidRPr="0047561F" w:rsidRDefault="0047561F" w:rsidP="0047561F">
      <w:pPr>
        <w:shd w:val="clear" w:color="auto" w:fill="FFFFFF"/>
        <w:jc w:val="center"/>
        <w:rPr>
          <w:rFonts w:ascii="Times New Roman" w:eastAsia="Times New Roman" w:hAnsi="Times New Roman" w:cs="Times New Roman"/>
          <w:color w:val="000000"/>
          <w:kern w:val="0"/>
          <w:lang w:val="en-US" w:eastAsia="es-MX"/>
          <w14:ligatures w14:val="none"/>
        </w:rPr>
      </w:pPr>
      <w:r w:rsidRPr="0047561F">
        <w:rPr>
          <w:rFonts w:ascii="STIXSizeOneSym" w:eastAsia="Times New Roman" w:hAnsi="STIXSizeOneSym" w:cs="Segoe UI"/>
          <w:color w:val="000000"/>
          <w:kern w:val="0"/>
          <w:sz w:val="23"/>
          <w:szCs w:val="23"/>
          <w:bdr w:val="none" w:sz="0" w:space="0" w:color="auto" w:frame="1"/>
          <w:lang w:val="en-US" w:eastAsia="es-MX"/>
          <w14:ligatures w14:val="none"/>
        </w:rPr>
        <w:t>(</w:t>
      </w:r>
      <w:r w:rsidRPr="0047561F">
        <w:rPr>
          <w:rFonts w:ascii="Cambria Math" w:eastAsia="Times New Roman" w:hAnsi="Cambria Math" w:cs="Cambria Math"/>
          <w:color w:val="000000"/>
          <w:kern w:val="0"/>
          <w:sz w:val="23"/>
          <w:szCs w:val="23"/>
          <w:bdr w:val="none" w:sz="0" w:space="0" w:color="auto" w:frame="1"/>
          <w:lang w:eastAsia="es-MX"/>
          <w14:ligatures w14:val="none"/>
        </w:rPr>
        <w:t>𝑋</w:t>
      </w:r>
      <w:proofErr w:type="gramStart"/>
      <w:r w:rsidRPr="0047561F">
        <w:rPr>
          <w:rFonts w:ascii="STIXGeneral-Regular" w:eastAsia="Times New Roman" w:hAnsi="STIXGeneral-Regular" w:cs="Segoe UI"/>
          <w:color w:val="000000"/>
          <w:kern w:val="0"/>
          <w:sz w:val="16"/>
          <w:szCs w:val="16"/>
          <w:bdr w:val="none" w:sz="0" w:space="0" w:color="auto" w:frame="1"/>
          <w:lang w:val="en-US" w:eastAsia="es-MX"/>
          <w14:ligatures w14:val="none"/>
        </w:rPr>
        <w:t>1,</w:t>
      </w:r>
      <w:r w:rsidRPr="0047561F">
        <w:rPr>
          <w:rFonts w:ascii="Cambria Math" w:eastAsia="Times New Roman" w:hAnsi="Cambria Math" w:cs="Cambria Math"/>
          <w:color w:val="000000"/>
          <w:kern w:val="0"/>
          <w:sz w:val="23"/>
          <w:szCs w:val="23"/>
          <w:bdr w:val="none" w:sz="0" w:space="0" w:color="auto" w:frame="1"/>
          <w:lang w:eastAsia="es-MX"/>
          <w14:ligatures w14:val="none"/>
        </w:rPr>
        <w:t>𝑋</w:t>
      </w:r>
      <w:proofErr w:type="gramEnd"/>
      <w:r w:rsidRPr="0047561F">
        <w:rPr>
          <w:rFonts w:ascii="STIXGeneral-Regular" w:eastAsia="Times New Roman" w:hAnsi="STIXGeneral-Regular" w:cs="Segoe UI"/>
          <w:color w:val="000000"/>
          <w:kern w:val="0"/>
          <w:sz w:val="16"/>
          <w:szCs w:val="16"/>
          <w:bdr w:val="none" w:sz="0" w:space="0" w:color="auto" w:frame="1"/>
          <w:lang w:val="en-US" w:eastAsia="es-MX"/>
          <w14:ligatures w14:val="none"/>
        </w:rPr>
        <w:t>2</w:t>
      </w:r>
      <w:r w:rsidRPr="0047561F">
        <w:rPr>
          <w:rFonts w:ascii="STIXSizeOneSym" w:eastAsia="Times New Roman" w:hAnsi="STIXSizeOneSym" w:cs="Segoe UI"/>
          <w:color w:val="000000"/>
          <w:kern w:val="0"/>
          <w:sz w:val="23"/>
          <w:szCs w:val="23"/>
          <w:bdr w:val="none" w:sz="0" w:space="0" w:color="auto" w:frame="1"/>
          <w:lang w:val="en-US" w:eastAsia="es-MX"/>
          <w14:ligatures w14:val="none"/>
        </w:rPr>
        <w:t>)</w:t>
      </w:r>
      <w:r w:rsidRPr="0047561F">
        <w:rPr>
          <w:rFonts w:ascii="STIXGeneral-Regular" w:eastAsia="Times New Roman" w:hAnsi="STIXGeneral-Regular" w:cs="Segoe UI"/>
          <w:color w:val="000000"/>
          <w:kern w:val="0"/>
          <w:sz w:val="23"/>
          <w:szCs w:val="23"/>
          <w:bdr w:val="none" w:sz="0" w:space="0" w:color="auto" w:frame="1"/>
          <w:lang w:val="en-US" w:eastAsia="es-MX"/>
          <w14:ligatures w14:val="none"/>
        </w:rPr>
        <w:t> </w:t>
      </w:r>
      <w:r w:rsidRPr="0047561F">
        <w:rPr>
          <w:rFonts w:ascii="Segoe UI" w:eastAsia="Times New Roman" w:hAnsi="Segoe UI" w:cs="Segoe UI"/>
          <w:color w:val="000000"/>
          <w:kern w:val="0"/>
          <w:sz w:val="22"/>
          <w:szCs w:val="22"/>
          <w:bdr w:val="none" w:sz="0" w:space="0" w:color="auto" w:frame="1"/>
          <w:lang w:val="en-US" w:eastAsia="es-MX"/>
          <w14:ligatures w14:val="none"/>
        </w:rPr>
        <w:t>X</w:t>
      </w:r>
      <w:proofErr w:type="gramStart"/>
      <w:r w:rsidRPr="0047561F">
        <w:rPr>
          <w:rFonts w:ascii="Segoe UI" w:eastAsia="Times New Roman" w:hAnsi="Segoe UI" w:cs="Segoe UI"/>
          <w:color w:val="000000"/>
          <w:kern w:val="0"/>
          <w:sz w:val="22"/>
          <w:szCs w:val="22"/>
          <w:bdr w:val="none" w:sz="0" w:space="0" w:color="auto" w:frame="1"/>
          <w:lang w:val="en-US" w:eastAsia="es-MX"/>
          <w14:ligatures w14:val="none"/>
        </w:rPr>
        <w:t>1,X</w:t>
      </w:r>
      <w:proofErr w:type="gramEnd"/>
      <w:r w:rsidRPr="0047561F">
        <w:rPr>
          <w:rFonts w:ascii="Segoe UI" w:eastAsia="Times New Roman" w:hAnsi="Segoe UI" w:cs="Segoe UI"/>
          <w:color w:val="000000"/>
          <w:kern w:val="0"/>
          <w:sz w:val="22"/>
          <w:szCs w:val="22"/>
          <w:bdr w:val="none" w:sz="0" w:space="0" w:color="auto" w:frame="1"/>
          <w:lang w:val="en-US" w:eastAsia="es-MX"/>
          <w14:ligatures w14:val="none"/>
        </w:rPr>
        <w:t>2 </w:t>
      </w:r>
    </w:p>
    <w:p w14:paraId="7598A8F1" w14:textId="77777777" w:rsidR="0047561F" w:rsidRPr="0047561F" w:rsidRDefault="0047561F" w:rsidP="0047561F">
      <w:pPr>
        <w:shd w:val="clear" w:color="auto" w:fill="FFFFFF"/>
        <w:rPr>
          <w:rFonts w:ascii="Times New Roman" w:eastAsia="Times New Roman" w:hAnsi="Times New Roman" w:cs="Times New Roman"/>
          <w:kern w:val="0"/>
          <w:lang w:val="en-US" w:eastAsia="es-MX"/>
          <w14:ligatures w14:val="none"/>
        </w:rPr>
      </w:pPr>
      <w:r w:rsidRPr="0047561F">
        <w:rPr>
          <w:rFonts w:ascii="Times New Roman" w:eastAsia="Times New Roman" w:hAnsi="Times New Roman" w:cs="Times New Roman"/>
          <w:color w:val="0E101A"/>
          <w:kern w:val="0"/>
          <w:sz w:val="22"/>
          <w:szCs w:val="22"/>
          <w:lang w:val="en-US" w:eastAsia="es-MX"/>
          <w14:ligatures w14:val="none"/>
        </w:rPr>
        <w:t>and the distributional weights (</w:t>
      </w:r>
    </w:p>
    <w:p w14:paraId="7C9622C1" w14:textId="77777777" w:rsidR="0047561F" w:rsidRPr="0047561F" w:rsidRDefault="0047561F" w:rsidP="0047561F">
      <w:pPr>
        <w:shd w:val="clear" w:color="auto" w:fill="FFFFFF"/>
        <w:jc w:val="center"/>
        <w:rPr>
          <w:rFonts w:ascii="Times New Roman" w:eastAsia="Times New Roman" w:hAnsi="Times New Roman" w:cs="Times New Roman"/>
          <w:kern w:val="0"/>
          <w:lang w:val="en-US" w:eastAsia="es-MX"/>
          <w14:ligatures w14:val="none"/>
        </w:rPr>
      </w:pPr>
      <w:r w:rsidRPr="0047561F">
        <w:rPr>
          <w:rFonts w:ascii="Cambria Math" w:eastAsia="Times New Roman" w:hAnsi="Cambria Math" w:cs="Cambria Math"/>
          <w:color w:val="000000"/>
          <w:kern w:val="0"/>
          <w:sz w:val="23"/>
          <w:szCs w:val="23"/>
          <w:bdr w:val="none" w:sz="0" w:space="0" w:color="auto" w:frame="1"/>
          <w:lang w:eastAsia="es-MX"/>
          <w14:ligatures w14:val="none"/>
        </w:rPr>
        <w:t>𝜇</w:t>
      </w:r>
      <w:r w:rsidRPr="0047561F">
        <w:rPr>
          <w:rFonts w:ascii="STIXGeneral-Regular" w:eastAsia="Times New Roman" w:hAnsi="STIXGeneral-Regular" w:cs="Segoe UI"/>
          <w:color w:val="000000"/>
          <w:kern w:val="0"/>
          <w:sz w:val="16"/>
          <w:szCs w:val="16"/>
          <w:bdr w:val="none" w:sz="0" w:space="0" w:color="auto" w:frame="1"/>
          <w:lang w:val="en-US" w:eastAsia="es-MX"/>
          <w14:ligatures w14:val="none"/>
        </w:rPr>
        <w:t>1</w:t>
      </w:r>
      <w:r w:rsidRPr="0047561F">
        <w:rPr>
          <w:rFonts w:ascii="STIXGeneral-Regular" w:eastAsia="Times New Roman" w:hAnsi="STIXGeneral-Regular" w:cs="Segoe UI"/>
          <w:color w:val="000000"/>
          <w:kern w:val="0"/>
          <w:sz w:val="23"/>
          <w:szCs w:val="23"/>
          <w:bdr w:val="none" w:sz="0" w:space="0" w:color="auto" w:frame="1"/>
          <w:lang w:val="en-US" w:eastAsia="es-MX"/>
          <w14:ligatures w14:val="none"/>
        </w:rPr>
        <w:t>, </w:t>
      </w:r>
      <w:r w:rsidRPr="0047561F">
        <w:rPr>
          <w:rFonts w:ascii="Cambria Math" w:eastAsia="Times New Roman" w:hAnsi="Cambria Math" w:cs="Cambria Math"/>
          <w:color w:val="000000"/>
          <w:kern w:val="0"/>
          <w:sz w:val="23"/>
          <w:szCs w:val="23"/>
          <w:bdr w:val="none" w:sz="0" w:space="0" w:color="auto" w:frame="1"/>
          <w:lang w:eastAsia="es-MX"/>
          <w14:ligatures w14:val="none"/>
        </w:rPr>
        <w:t>𝜇</w:t>
      </w:r>
      <w:r w:rsidRPr="0047561F">
        <w:rPr>
          <w:rFonts w:ascii="STIXGeneral-Regular" w:eastAsia="Times New Roman" w:hAnsi="STIXGeneral-Regular" w:cs="Segoe UI"/>
          <w:color w:val="000000"/>
          <w:kern w:val="0"/>
          <w:sz w:val="16"/>
          <w:szCs w:val="16"/>
          <w:bdr w:val="none" w:sz="0" w:space="0" w:color="auto" w:frame="1"/>
          <w:lang w:val="en-US" w:eastAsia="es-MX"/>
          <w14:ligatures w14:val="none"/>
        </w:rPr>
        <w:t>2</w:t>
      </w:r>
      <w:r w:rsidRPr="0047561F">
        <w:rPr>
          <w:rFonts w:ascii="STIXGeneral-Regular" w:eastAsia="Times New Roman" w:hAnsi="STIXGeneral-Regular" w:cs="Segoe UI"/>
          <w:color w:val="000000"/>
          <w:kern w:val="0"/>
          <w:sz w:val="23"/>
          <w:szCs w:val="23"/>
          <w:bdr w:val="none" w:sz="0" w:space="0" w:color="auto" w:frame="1"/>
          <w:lang w:val="en-US" w:eastAsia="es-MX"/>
          <w14:ligatures w14:val="none"/>
        </w:rPr>
        <w:t>)</w:t>
      </w:r>
      <w:r w:rsidRPr="0047561F">
        <w:rPr>
          <w:rFonts w:ascii="Cambria Math" w:eastAsia="Times New Roman" w:hAnsi="Cambria Math" w:cs="Cambria Math"/>
          <w:color w:val="000000"/>
          <w:kern w:val="0"/>
          <w:sz w:val="22"/>
          <w:szCs w:val="22"/>
          <w:bdr w:val="none" w:sz="0" w:space="0" w:color="auto" w:frame="1"/>
          <w:lang w:eastAsia="es-MX"/>
          <w14:ligatures w14:val="none"/>
        </w:rPr>
        <w:t>𝜇</w:t>
      </w:r>
      <w:r w:rsidRPr="0047561F">
        <w:rPr>
          <w:rFonts w:ascii="Segoe UI" w:eastAsia="Times New Roman" w:hAnsi="Segoe UI" w:cs="Segoe UI"/>
          <w:color w:val="000000"/>
          <w:kern w:val="0"/>
          <w:sz w:val="22"/>
          <w:szCs w:val="22"/>
          <w:bdr w:val="none" w:sz="0" w:space="0" w:color="auto" w:frame="1"/>
          <w:lang w:val="en-US" w:eastAsia="es-MX"/>
          <w14:ligatures w14:val="none"/>
        </w:rPr>
        <w:t>1, </w:t>
      </w:r>
      <w:r w:rsidRPr="0047561F">
        <w:rPr>
          <w:rFonts w:ascii="Cambria Math" w:eastAsia="Times New Roman" w:hAnsi="Cambria Math" w:cs="Cambria Math"/>
          <w:color w:val="000000"/>
          <w:kern w:val="0"/>
          <w:sz w:val="22"/>
          <w:szCs w:val="22"/>
          <w:bdr w:val="none" w:sz="0" w:space="0" w:color="auto" w:frame="1"/>
          <w:lang w:eastAsia="es-MX"/>
          <w14:ligatures w14:val="none"/>
        </w:rPr>
        <w:t>𝜇</w:t>
      </w:r>
      <w:r w:rsidRPr="0047561F">
        <w:rPr>
          <w:rFonts w:ascii="Segoe UI" w:eastAsia="Times New Roman" w:hAnsi="Segoe UI" w:cs="Segoe UI"/>
          <w:color w:val="000000"/>
          <w:kern w:val="0"/>
          <w:sz w:val="22"/>
          <w:szCs w:val="22"/>
          <w:bdr w:val="none" w:sz="0" w:space="0" w:color="auto" w:frame="1"/>
          <w:lang w:val="en-US" w:eastAsia="es-MX"/>
          <w14:ligatures w14:val="none"/>
        </w:rPr>
        <w:t>2)</w:t>
      </w:r>
    </w:p>
    <w:p w14:paraId="26C03409" w14:textId="77777777" w:rsidR="0047561F" w:rsidRPr="0047561F" w:rsidRDefault="0047561F" w:rsidP="0047561F">
      <w:pPr>
        <w:shd w:val="clear" w:color="auto" w:fill="FFFFFF"/>
        <w:rPr>
          <w:rFonts w:ascii="Segoe UI" w:eastAsia="Times New Roman" w:hAnsi="Segoe UI" w:cs="Segoe UI"/>
          <w:color w:val="000000"/>
          <w:kern w:val="0"/>
          <w:sz w:val="18"/>
          <w:szCs w:val="18"/>
          <w:lang w:val="en-US" w:eastAsia="es-MX"/>
          <w14:ligatures w14:val="none"/>
        </w:rPr>
      </w:pPr>
      <w:r w:rsidRPr="0047561F">
        <w:rPr>
          <w:rFonts w:ascii="Times New Roman" w:eastAsia="Times New Roman" w:hAnsi="Times New Roman" w:cs="Times New Roman"/>
          <w:color w:val="0E101A"/>
          <w:kern w:val="0"/>
          <w:sz w:val="22"/>
          <w:szCs w:val="22"/>
          <w:lang w:val="en-US" w:eastAsia="es-MX"/>
          <w14:ligatures w14:val="none"/>
        </w:rPr>
        <w:lastRenderedPageBreak/>
        <w:t>that satisfy the following conditions: </w:t>
      </w:r>
    </w:p>
    <w:p w14:paraId="369902BB" w14:textId="77777777" w:rsidR="0047561F" w:rsidRPr="0047561F" w:rsidRDefault="0047561F" w:rsidP="0047561F">
      <w:pPr>
        <w:shd w:val="clear" w:color="auto" w:fill="FFFFFF"/>
        <w:jc w:val="center"/>
        <w:rPr>
          <w:rFonts w:ascii="Segoe UI" w:eastAsia="Times New Roman" w:hAnsi="Segoe UI" w:cs="Segoe UI"/>
          <w:color w:val="000000"/>
          <w:kern w:val="0"/>
          <w:sz w:val="22"/>
          <w:szCs w:val="22"/>
          <w:lang w:val="en-US" w:eastAsia="es-MX"/>
          <w14:ligatures w14:val="none"/>
        </w:rPr>
      </w:pPr>
      <w:r w:rsidRPr="0047561F">
        <w:rPr>
          <w:rFonts w:ascii="Cambria Math" w:eastAsia="Times New Roman" w:hAnsi="Cambria Math" w:cs="Cambria Math"/>
          <w:color w:val="000000"/>
          <w:kern w:val="0"/>
          <w:sz w:val="23"/>
          <w:szCs w:val="23"/>
          <w:bdr w:val="none" w:sz="0" w:space="0" w:color="auto" w:frame="1"/>
          <w:lang w:eastAsia="es-MX"/>
          <w14:ligatures w14:val="none"/>
        </w:rPr>
        <w:t>𝑋</w:t>
      </w:r>
      <w:r w:rsidRPr="0047561F">
        <w:rPr>
          <w:rFonts w:ascii="STIXGeneral-Regular" w:eastAsia="Times New Roman" w:hAnsi="STIXGeneral-Regular" w:cs="Segoe UI"/>
          <w:color w:val="000000"/>
          <w:kern w:val="0"/>
          <w:sz w:val="16"/>
          <w:szCs w:val="16"/>
          <w:bdr w:val="none" w:sz="0" w:space="0" w:color="auto" w:frame="1"/>
          <w:lang w:val="en-US" w:eastAsia="es-MX"/>
          <w14:ligatures w14:val="none"/>
        </w:rPr>
        <w:t>1</w:t>
      </w:r>
      <w:r w:rsidRPr="0047561F">
        <w:rPr>
          <w:rFonts w:ascii="STIXGeneral-Regular" w:eastAsia="Times New Roman" w:hAnsi="STIXGeneral-Regular" w:cs="Segoe UI"/>
          <w:color w:val="000000"/>
          <w:kern w:val="0"/>
          <w:sz w:val="23"/>
          <w:szCs w:val="23"/>
          <w:bdr w:val="none" w:sz="0" w:space="0" w:color="auto" w:frame="1"/>
          <w:lang w:val="en-US" w:eastAsia="es-MX"/>
          <w14:ligatures w14:val="none"/>
        </w:rPr>
        <w:t>+</w:t>
      </w:r>
      <w:r w:rsidRPr="0047561F">
        <w:rPr>
          <w:rFonts w:ascii="Cambria Math" w:eastAsia="Times New Roman" w:hAnsi="Cambria Math" w:cs="Cambria Math"/>
          <w:color w:val="000000"/>
          <w:kern w:val="0"/>
          <w:sz w:val="23"/>
          <w:szCs w:val="23"/>
          <w:bdr w:val="none" w:sz="0" w:space="0" w:color="auto" w:frame="1"/>
          <w:lang w:eastAsia="es-MX"/>
          <w14:ligatures w14:val="none"/>
        </w:rPr>
        <w:t>𝑋</w:t>
      </w:r>
      <w:r w:rsidRPr="0047561F">
        <w:rPr>
          <w:rFonts w:ascii="STIXGeneral-Regular" w:eastAsia="Times New Roman" w:hAnsi="STIXGeneral-Regular" w:cs="Segoe UI"/>
          <w:color w:val="000000"/>
          <w:kern w:val="0"/>
          <w:sz w:val="16"/>
          <w:szCs w:val="16"/>
          <w:bdr w:val="none" w:sz="0" w:space="0" w:color="auto" w:frame="1"/>
          <w:lang w:val="en-US" w:eastAsia="es-MX"/>
          <w14:ligatures w14:val="none"/>
        </w:rPr>
        <w:t>2</w:t>
      </w:r>
      <w:r w:rsidRPr="0047561F">
        <w:rPr>
          <w:rFonts w:ascii="STIXGeneral-Regular" w:eastAsia="Times New Roman" w:hAnsi="STIXGeneral-Regular" w:cs="Segoe UI"/>
          <w:color w:val="000000"/>
          <w:kern w:val="0"/>
          <w:sz w:val="23"/>
          <w:szCs w:val="23"/>
          <w:bdr w:val="none" w:sz="0" w:space="0" w:color="auto" w:frame="1"/>
          <w:lang w:val="en-US" w:eastAsia="es-MX"/>
          <w14:ligatures w14:val="none"/>
        </w:rPr>
        <w:t>=2,296 </w:t>
      </w:r>
      <w:r w:rsidRPr="0047561F">
        <w:rPr>
          <w:rFonts w:ascii="Segoe UI" w:eastAsia="Times New Roman" w:hAnsi="Segoe UI" w:cs="Segoe UI"/>
          <w:color w:val="000000"/>
          <w:kern w:val="0"/>
          <w:sz w:val="22"/>
          <w:szCs w:val="22"/>
          <w:bdr w:val="none" w:sz="0" w:space="0" w:color="auto" w:frame="1"/>
          <w:lang w:val="en-US" w:eastAsia="es-MX"/>
          <w14:ligatures w14:val="none"/>
        </w:rPr>
        <w:t>X1+X2=2,296 </w:t>
      </w:r>
    </w:p>
    <w:p w14:paraId="270A8206" w14:textId="77777777" w:rsidR="0047561F" w:rsidRPr="0047561F" w:rsidRDefault="0047561F" w:rsidP="0047561F">
      <w:pPr>
        <w:shd w:val="clear" w:color="auto" w:fill="FFFFFF"/>
        <w:rPr>
          <w:rFonts w:ascii="Segoe UI" w:eastAsia="Times New Roman" w:hAnsi="Segoe UI" w:cs="Segoe UI"/>
          <w:color w:val="000000"/>
          <w:kern w:val="0"/>
          <w:sz w:val="18"/>
          <w:szCs w:val="18"/>
          <w:lang w:val="en-US" w:eastAsia="es-MX"/>
          <w14:ligatures w14:val="none"/>
        </w:rPr>
      </w:pPr>
      <w:r w:rsidRPr="0047561F">
        <w:rPr>
          <w:rFonts w:ascii="Times New Roman" w:eastAsia="Times New Roman" w:hAnsi="Times New Roman" w:cs="Times New Roman"/>
          <w:color w:val="0E101A"/>
          <w:kern w:val="0"/>
          <w:sz w:val="22"/>
          <w:szCs w:val="22"/>
          <w:lang w:val="en-US" w:eastAsia="es-MX"/>
          <w14:ligatures w14:val="none"/>
        </w:rPr>
        <w:t> </w:t>
      </w:r>
    </w:p>
    <w:p w14:paraId="592ADB99" w14:textId="77777777" w:rsidR="0047561F" w:rsidRPr="0047561F" w:rsidRDefault="0047561F" w:rsidP="0047561F">
      <w:pPr>
        <w:textAlignment w:val="baseline"/>
        <w:rPr>
          <w:rFonts w:ascii="Segoe UI" w:eastAsia="Times New Roman" w:hAnsi="Segoe UI" w:cs="Segoe UI"/>
          <w:kern w:val="0"/>
          <w:sz w:val="18"/>
          <w:szCs w:val="18"/>
          <w:lang w:val="en-US" w:eastAsia="es-MX"/>
          <w14:ligatures w14:val="none"/>
        </w:rPr>
      </w:pPr>
      <w:r w:rsidRPr="0047561F">
        <w:rPr>
          <w:rFonts w:ascii="Times New Roman" w:eastAsia="Times New Roman" w:hAnsi="Times New Roman" w:cs="Times New Roman"/>
          <w:color w:val="0E101A"/>
          <w:kern w:val="0"/>
          <w:sz w:val="22"/>
          <w:szCs w:val="22"/>
          <w:lang w:val="en-US" w:eastAsia="es-MX"/>
          <w14:ligatures w14:val="none"/>
        </w:rPr>
        <w:t> </w:t>
      </w:r>
    </w:p>
    <w:p w14:paraId="5C3757FE" w14:textId="77777777" w:rsidR="0047561F" w:rsidRPr="0047561F" w:rsidRDefault="0047561F" w:rsidP="0047561F">
      <w:pPr>
        <w:shd w:val="clear" w:color="auto" w:fill="FFFFFF"/>
        <w:jc w:val="center"/>
        <w:rPr>
          <w:rFonts w:ascii="Segoe UI" w:eastAsia="Times New Roman" w:hAnsi="Segoe UI" w:cs="Segoe UI"/>
          <w:color w:val="000000"/>
          <w:kern w:val="0"/>
          <w:sz w:val="22"/>
          <w:szCs w:val="22"/>
          <w:lang w:val="en-US" w:eastAsia="es-MX"/>
          <w14:ligatures w14:val="none"/>
        </w:rPr>
      </w:pPr>
      <w:r w:rsidRPr="0047561F">
        <w:rPr>
          <w:rFonts w:ascii="Cambria Math" w:eastAsia="Times New Roman" w:hAnsi="Cambria Math" w:cs="Cambria Math"/>
          <w:color w:val="000000"/>
          <w:kern w:val="0"/>
          <w:sz w:val="23"/>
          <w:szCs w:val="23"/>
          <w:bdr w:val="none" w:sz="0" w:space="0" w:color="auto" w:frame="1"/>
          <w:lang w:eastAsia="es-MX"/>
          <w14:ligatures w14:val="none"/>
        </w:rPr>
        <w:t>𝜇</w:t>
      </w:r>
      <w:r w:rsidRPr="0047561F">
        <w:rPr>
          <w:rFonts w:ascii="STIXGeneral-Regular" w:eastAsia="Times New Roman" w:hAnsi="STIXGeneral-Regular" w:cs="Segoe UI"/>
          <w:color w:val="000000"/>
          <w:kern w:val="0"/>
          <w:sz w:val="16"/>
          <w:szCs w:val="16"/>
          <w:bdr w:val="none" w:sz="0" w:space="0" w:color="auto" w:frame="1"/>
          <w:lang w:val="en-US" w:eastAsia="es-MX"/>
          <w14:ligatures w14:val="none"/>
        </w:rPr>
        <w:t>1</w:t>
      </w:r>
      <w:r w:rsidRPr="0047561F">
        <w:rPr>
          <w:rFonts w:ascii="Cambria Math" w:eastAsia="Times New Roman" w:hAnsi="Cambria Math" w:cs="Cambria Math"/>
          <w:color w:val="000000"/>
          <w:kern w:val="0"/>
          <w:sz w:val="23"/>
          <w:szCs w:val="23"/>
          <w:bdr w:val="none" w:sz="0" w:space="0" w:color="auto" w:frame="1"/>
          <w:lang w:eastAsia="es-MX"/>
          <w14:ligatures w14:val="none"/>
        </w:rPr>
        <w:t>𝑋</w:t>
      </w:r>
      <w:r w:rsidRPr="0047561F">
        <w:rPr>
          <w:rFonts w:ascii="STIXGeneral-Regular" w:eastAsia="Times New Roman" w:hAnsi="STIXGeneral-Regular" w:cs="Segoe UI"/>
          <w:color w:val="000000"/>
          <w:kern w:val="0"/>
          <w:sz w:val="16"/>
          <w:szCs w:val="16"/>
          <w:bdr w:val="none" w:sz="0" w:space="0" w:color="auto" w:frame="1"/>
          <w:lang w:val="en-US" w:eastAsia="es-MX"/>
          <w14:ligatures w14:val="none"/>
        </w:rPr>
        <w:t>1</w:t>
      </w:r>
      <w:r w:rsidRPr="0047561F">
        <w:rPr>
          <w:rFonts w:ascii="STIXGeneral-Regular" w:eastAsia="Times New Roman" w:hAnsi="STIXGeneral-Regular" w:cs="Segoe UI"/>
          <w:color w:val="000000"/>
          <w:kern w:val="0"/>
          <w:sz w:val="23"/>
          <w:szCs w:val="23"/>
          <w:bdr w:val="none" w:sz="0" w:space="0" w:color="auto" w:frame="1"/>
          <w:lang w:val="en-US" w:eastAsia="es-MX"/>
          <w14:ligatures w14:val="none"/>
        </w:rPr>
        <w:t>926+</w:t>
      </w:r>
      <w:r w:rsidRPr="0047561F">
        <w:rPr>
          <w:rFonts w:ascii="Cambria Math" w:eastAsia="Times New Roman" w:hAnsi="Cambria Math" w:cs="Cambria Math"/>
          <w:color w:val="000000"/>
          <w:kern w:val="0"/>
          <w:sz w:val="23"/>
          <w:szCs w:val="23"/>
          <w:bdr w:val="none" w:sz="0" w:space="0" w:color="auto" w:frame="1"/>
          <w:lang w:eastAsia="es-MX"/>
          <w14:ligatures w14:val="none"/>
        </w:rPr>
        <w:t>𝜇</w:t>
      </w:r>
      <w:r w:rsidRPr="0047561F">
        <w:rPr>
          <w:rFonts w:ascii="STIXGeneral-Regular" w:eastAsia="Times New Roman" w:hAnsi="STIXGeneral-Regular" w:cs="Segoe UI"/>
          <w:color w:val="000000"/>
          <w:kern w:val="0"/>
          <w:sz w:val="16"/>
          <w:szCs w:val="16"/>
          <w:bdr w:val="none" w:sz="0" w:space="0" w:color="auto" w:frame="1"/>
          <w:lang w:val="en-US" w:eastAsia="es-MX"/>
          <w14:ligatures w14:val="none"/>
        </w:rPr>
        <w:t>2</w:t>
      </w:r>
      <w:r w:rsidRPr="0047561F">
        <w:rPr>
          <w:rFonts w:ascii="Cambria Math" w:eastAsia="Times New Roman" w:hAnsi="Cambria Math" w:cs="Cambria Math"/>
          <w:color w:val="000000"/>
          <w:kern w:val="0"/>
          <w:sz w:val="23"/>
          <w:szCs w:val="23"/>
          <w:bdr w:val="none" w:sz="0" w:space="0" w:color="auto" w:frame="1"/>
          <w:lang w:eastAsia="es-MX"/>
          <w14:ligatures w14:val="none"/>
        </w:rPr>
        <w:t>𝑋</w:t>
      </w:r>
      <w:r w:rsidRPr="0047561F">
        <w:rPr>
          <w:rFonts w:ascii="STIXGeneral-Regular" w:eastAsia="Times New Roman" w:hAnsi="STIXGeneral-Regular" w:cs="Segoe UI"/>
          <w:color w:val="000000"/>
          <w:kern w:val="0"/>
          <w:sz w:val="16"/>
          <w:szCs w:val="16"/>
          <w:bdr w:val="none" w:sz="0" w:space="0" w:color="auto" w:frame="1"/>
          <w:lang w:val="en-US" w:eastAsia="es-MX"/>
          <w14:ligatures w14:val="none"/>
        </w:rPr>
        <w:t>2</w:t>
      </w:r>
      <w:r w:rsidRPr="0047561F">
        <w:rPr>
          <w:rFonts w:ascii="STIXGeneral-Regular" w:eastAsia="Times New Roman" w:hAnsi="STIXGeneral-Regular" w:cs="Segoe UI"/>
          <w:color w:val="000000"/>
          <w:kern w:val="0"/>
          <w:sz w:val="23"/>
          <w:szCs w:val="23"/>
          <w:bdr w:val="none" w:sz="0" w:space="0" w:color="auto" w:frame="1"/>
          <w:lang w:val="en-US" w:eastAsia="es-MX"/>
          <w14:ligatures w14:val="none"/>
        </w:rPr>
        <w:t>1370≥</w:t>
      </w:r>
      <w:r w:rsidRPr="0047561F">
        <w:rPr>
          <w:rFonts w:ascii="Cambria Math" w:eastAsia="Times New Roman" w:hAnsi="Cambria Math" w:cs="Cambria Math"/>
          <w:color w:val="000000"/>
          <w:kern w:val="0"/>
          <w:sz w:val="23"/>
          <w:szCs w:val="23"/>
          <w:bdr w:val="none" w:sz="0" w:space="0" w:color="auto" w:frame="1"/>
          <w:lang w:eastAsia="es-MX"/>
          <w14:ligatures w14:val="none"/>
        </w:rPr>
        <w:t>𝜇</w:t>
      </w:r>
      <w:r w:rsidRPr="0047561F">
        <w:rPr>
          <w:rFonts w:ascii="STIXGeneral-Regular" w:eastAsia="Times New Roman" w:hAnsi="STIXGeneral-Regular" w:cs="Segoe UI"/>
          <w:color w:val="000000"/>
          <w:kern w:val="0"/>
          <w:sz w:val="16"/>
          <w:szCs w:val="16"/>
          <w:bdr w:val="none" w:sz="0" w:space="0" w:color="auto" w:frame="1"/>
          <w:lang w:val="en-US" w:eastAsia="es-MX"/>
          <w14:ligatures w14:val="none"/>
        </w:rPr>
        <w:t>1</w:t>
      </w:r>
      <w:r w:rsidRPr="0047561F">
        <w:rPr>
          <w:rFonts w:ascii="STIXGeneral-Regular" w:eastAsia="Times New Roman" w:hAnsi="STIXGeneral-Regular" w:cs="Segoe UI"/>
          <w:color w:val="000000"/>
          <w:kern w:val="0"/>
          <w:sz w:val="23"/>
          <w:szCs w:val="23"/>
          <w:bdr w:val="none" w:sz="0" w:space="0" w:color="auto" w:frame="1"/>
          <w:lang w:val="en-US" w:eastAsia="es-MX"/>
          <w14:ligatures w14:val="none"/>
        </w:rPr>
        <w:t>1133926+</w:t>
      </w:r>
      <w:r w:rsidRPr="0047561F">
        <w:rPr>
          <w:rFonts w:ascii="Cambria Math" w:eastAsia="Times New Roman" w:hAnsi="Cambria Math" w:cs="Cambria Math"/>
          <w:color w:val="000000"/>
          <w:kern w:val="0"/>
          <w:sz w:val="23"/>
          <w:szCs w:val="23"/>
          <w:bdr w:val="none" w:sz="0" w:space="0" w:color="auto" w:frame="1"/>
          <w:lang w:eastAsia="es-MX"/>
          <w14:ligatures w14:val="none"/>
        </w:rPr>
        <w:t>𝜇</w:t>
      </w:r>
      <w:r w:rsidRPr="0047561F">
        <w:rPr>
          <w:rFonts w:ascii="STIXGeneral-Regular" w:eastAsia="Times New Roman" w:hAnsi="STIXGeneral-Regular" w:cs="Segoe UI"/>
          <w:color w:val="000000"/>
          <w:kern w:val="0"/>
          <w:sz w:val="16"/>
          <w:szCs w:val="16"/>
          <w:bdr w:val="none" w:sz="0" w:space="0" w:color="auto" w:frame="1"/>
          <w:lang w:val="en-US" w:eastAsia="es-MX"/>
          <w14:ligatures w14:val="none"/>
        </w:rPr>
        <w:t>2</w:t>
      </w:r>
      <w:r w:rsidRPr="0047561F">
        <w:rPr>
          <w:rFonts w:ascii="STIXGeneral-Regular" w:eastAsia="Times New Roman" w:hAnsi="STIXGeneral-Regular" w:cs="Segoe UI"/>
          <w:color w:val="000000"/>
          <w:kern w:val="0"/>
          <w:sz w:val="23"/>
          <w:szCs w:val="23"/>
          <w:bdr w:val="none" w:sz="0" w:space="0" w:color="auto" w:frame="1"/>
          <w:lang w:val="en-US" w:eastAsia="es-MX"/>
          <w14:ligatures w14:val="none"/>
        </w:rPr>
        <w:t>19021370</w:t>
      </w:r>
      <w:r w:rsidRPr="0047561F">
        <w:rPr>
          <w:rFonts w:ascii="Cambria Math" w:eastAsia="Times New Roman" w:hAnsi="Cambria Math" w:cs="Cambria Math"/>
          <w:color w:val="000000"/>
          <w:kern w:val="0"/>
          <w:sz w:val="22"/>
          <w:szCs w:val="22"/>
          <w:bdr w:val="none" w:sz="0" w:space="0" w:color="auto" w:frame="1"/>
          <w:lang w:eastAsia="es-MX"/>
          <w14:ligatures w14:val="none"/>
        </w:rPr>
        <w:t>𝜇</w:t>
      </w:r>
      <w:r w:rsidRPr="0047561F">
        <w:rPr>
          <w:rFonts w:ascii="Segoe UI" w:eastAsia="Times New Roman" w:hAnsi="Segoe UI" w:cs="Segoe UI"/>
          <w:color w:val="000000"/>
          <w:kern w:val="0"/>
          <w:sz w:val="22"/>
          <w:szCs w:val="22"/>
          <w:bdr w:val="none" w:sz="0" w:space="0" w:color="auto" w:frame="1"/>
          <w:lang w:val="en-US" w:eastAsia="es-MX"/>
          <w14:ligatures w14:val="none"/>
        </w:rPr>
        <w:t>1X1926+</w:t>
      </w:r>
      <w:r w:rsidRPr="0047561F">
        <w:rPr>
          <w:rFonts w:ascii="Cambria Math" w:eastAsia="Times New Roman" w:hAnsi="Cambria Math" w:cs="Cambria Math"/>
          <w:color w:val="000000"/>
          <w:kern w:val="0"/>
          <w:sz w:val="22"/>
          <w:szCs w:val="22"/>
          <w:bdr w:val="none" w:sz="0" w:space="0" w:color="auto" w:frame="1"/>
          <w:lang w:eastAsia="es-MX"/>
          <w14:ligatures w14:val="none"/>
        </w:rPr>
        <w:t>𝜇</w:t>
      </w:r>
      <w:r w:rsidRPr="0047561F">
        <w:rPr>
          <w:rFonts w:ascii="Segoe UI" w:eastAsia="Times New Roman" w:hAnsi="Segoe UI" w:cs="Segoe UI"/>
          <w:color w:val="000000"/>
          <w:kern w:val="0"/>
          <w:sz w:val="22"/>
          <w:szCs w:val="22"/>
          <w:bdr w:val="none" w:sz="0" w:space="0" w:color="auto" w:frame="1"/>
          <w:lang w:val="en-US" w:eastAsia="es-MX"/>
          <w14:ligatures w14:val="none"/>
        </w:rPr>
        <w:t>2X21370≥</w:t>
      </w:r>
      <w:r w:rsidRPr="0047561F">
        <w:rPr>
          <w:rFonts w:ascii="Cambria Math" w:eastAsia="Times New Roman" w:hAnsi="Cambria Math" w:cs="Cambria Math"/>
          <w:color w:val="000000"/>
          <w:kern w:val="0"/>
          <w:sz w:val="22"/>
          <w:szCs w:val="22"/>
          <w:bdr w:val="none" w:sz="0" w:space="0" w:color="auto" w:frame="1"/>
          <w:lang w:eastAsia="es-MX"/>
          <w14:ligatures w14:val="none"/>
        </w:rPr>
        <w:t>𝜇</w:t>
      </w:r>
      <w:r w:rsidRPr="0047561F">
        <w:rPr>
          <w:rFonts w:ascii="Segoe UI" w:eastAsia="Times New Roman" w:hAnsi="Segoe UI" w:cs="Segoe UI"/>
          <w:color w:val="000000"/>
          <w:kern w:val="0"/>
          <w:sz w:val="22"/>
          <w:szCs w:val="22"/>
          <w:bdr w:val="none" w:sz="0" w:space="0" w:color="auto" w:frame="1"/>
          <w:lang w:val="en-US" w:eastAsia="es-MX"/>
          <w14:ligatures w14:val="none"/>
        </w:rPr>
        <w:t>11133926+</w:t>
      </w:r>
      <w:r w:rsidRPr="0047561F">
        <w:rPr>
          <w:rFonts w:ascii="Cambria Math" w:eastAsia="Times New Roman" w:hAnsi="Cambria Math" w:cs="Cambria Math"/>
          <w:color w:val="000000"/>
          <w:kern w:val="0"/>
          <w:sz w:val="22"/>
          <w:szCs w:val="22"/>
          <w:bdr w:val="none" w:sz="0" w:space="0" w:color="auto" w:frame="1"/>
          <w:lang w:eastAsia="es-MX"/>
          <w14:ligatures w14:val="none"/>
        </w:rPr>
        <w:t>𝜇</w:t>
      </w:r>
      <w:r w:rsidRPr="0047561F">
        <w:rPr>
          <w:rFonts w:ascii="Segoe UI" w:eastAsia="Times New Roman" w:hAnsi="Segoe UI" w:cs="Segoe UI"/>
          <w:color w:val="000000"/>
          <w:kern w:val="0"/>
          <w:sz w:val="22"/>
          <w:szCs w:val="22"/>
          <w:bdr w:val="none" w:sz="0" w:space="0" w:color="auto" w:frame="1"/>
          <w:lang w:val="en-US" w:eastAsia="es-MX"/>
          <w14:ligatures w14:val="none"/>
        </w:rPr>
        <w:t>219021370</w:t>
      </w:r>
    </w:p>
    <w:p w14:paraId="52379C31" w14:textId="77777777" w:rsidR="0047561F" w:rsidRPr="0047561F" w:rsidRDefault="0047561F" w:rsidP="0047561F">
      <w:pPr>
        <w:shd w:val="clear" w:color="auto" w:fill="FFFFFF"/>
        <w:rPr>
          <w:rFonts w:ascii="Segoe UI" w:eastAsia="Times New Roman" w:hAnsi="Segoe UI" w:cs="Segoe UI"/>
          <w:color w:val="000000"/>
          <w:kern w:val="0"/>
          <w:sz w:val="18"/>
          <w:szCs w:val="18"/>
          <w:lang w:val="en-US" w:eastAsia="es-MX"/>
          <w14:ligatures w14:val="none"/>
        </w:rPr>
      </w:pPr>
      <w:r w:rsidRPr="0047561F">
        <w:rPr>
          <w:rFonts w:ascii="Times New Roman" w:eastAsia="Times New Roman" w:hAnsi="Times New Roman" w:cs="Times New Roman"/>
          <w:color w:val="0E101A"/>
          <w:kern w:val="0"/>
          <w:sz w:val="22"/>
          <w:szCs w:val="22"/>
          <w:lang w:val="en-US" w:eastAsia="es-MX"/>
          <w14:ligatures w14:val="none"/>
        </w:rPr>
        <w:t> </w:t>
      </w:r>
    </w:p>
    <w:p w14:paraId="3A6FD360" w14:textId="77777777" w:rsidR="0047561F" w:rsidRPr="0047561F" w:rsidRDefault="0047561F" w:rsidP="0047561F">
      <w:pPr>
        <w:textAlignment w:val="baseline"/>
        <w:rPr>
          <w:rFonts w:ascii="Segoe UI" w:eastAsia="Times New Roman" w:hAnsi="Segoe UI" w:cs="Segoe UI"/>
          <w:kern w:val="0"/>
          <w:sz w:val="18"/>
          <w:szCs w:val="18"/>
          <w:lang w:val="en-US" w:eastAsia="es-MX"/>
          <w14:ligatures w14:val="none"/>
        </w:rPr>
      </w:pPr>
      <w:r w:rsidRPr="0047561F">
        <w:rPr>
          <w:rFonts w:ascii="Times New Roman" w:eastAsia="Times New Roman" w:hAnsi="Times New Roman" w:cs="Times New Roman"/>
          <w:color w:val="0E101A"/>
          <w:kern w:val="0"/>
          <w:sz w:val="22"/>
          <w:szCs w:val="22"/>
          <w:lang w:val="en-US" w:eastAsia="es-MX"/>
          <w14:ligatures w14:val="none"/>
        </w:rPr>
        <w:t> </w:t>
      </w:r>
    </w:p>
    <w:p w14:paraId="6F0CDFF7" w14:textId="77777777" w:rsidR="0047561F" w:rsidRPr="0047561F" w:rsidRDefault="0047561F" w:rsidP="0047561F">
      <w:pPr>
        <w:shd w:val="clear" w:color="auto" w:fill="FFFFFF"/>
        <w:jc w:val="center"/>
        <w:rPr>
          <w:rFonts w:ascii="Segoe UI" w:eastAsia="Times New Roman" w:hAnsi="Segoe UI" w:cs="Segoe UI"/>
          <w:color w:val="000000"/>
          <w:kern w:val="0"/>
          <w:sz w:val="22"/>
          <w:szCs w:val="22"/>
          <w:lang w:val="en-US" w:eastAsia="es-MX"/>
          <w14:ligatures w14:val="none"/>
        </w:rPr>
      </w:pPr>
      <w:r w:rsidRPr="0047561F">
        <w:rPr>
          <w:rFonts w:ascii="Cambria Math" w:eastAsia="Times New Roman" w:hAnsi="Cambria Math" w:cs="Cambria Math"/>
          <w:color w:val="000000"/>
          <w:kern w:val="0"/>
          <w:sz w:val="23"/>
          <w:szCs w:val="23"/>
          <w:bdr w:val="none" w:sz="0" w:space="0" w:color="auto" w:frame="1"/>
          <w:lang w:eastAsia="es-MX"/>
          <w14:ligatures w14:val="none"/>
        </w:rPr>
        <w:t>𝜇</w:t>
      </w:r>
      <w:r w:rsidRPr="0047561F">
        <w:rPr>
          <w:rFonts w:ascii="STIXGeneral-Regular" w:eastAsia="Times New Roman" w:hAnsi="STIXGeneral-Regular" w:cs="Segoe UI"/>
          <w:color w:val="000000"/>
          <w:kern w:val="0"/>
          <w:sz w:val="16"/>
          <w:szCs w:val="16"/>
          <w:bdr w:val="none" w:sz="0" w:space="0" w:color="auto" w:frame="1"/>
          <w:lang w:val="en-US" w:eastAsia="es-MX"/>
          <w14:ligatures w14:val="none"/>
        </w:rPr>
        <w:t>1</w:t>
      </w:r>
      <w:r w:rsidRPr="0047561F">
        <w:rPr>
          <w:rFonts w:ascii="STIXGeneral-Regular" w:eastAsia="Times New Roman" w:hAnsi="STIXGeneral-Regular" w:cs="Segoe UI"/>
          <w:color w:val="000000"/>
          <w:kern w:val="0"/>
          <w:sz w:val="23"/>
          <w:szCs w:val="23"/>
          <w:bdr w:val="none" w:sz="0" w:space="0" w:color="auto" w:frame="1"/>
          <w:lang w:val="en-US" w:eastAsia="es-MX"/>
          <w14:ligatures w14:val="none"/>
        </w:rPr>
        <w:t>+</w:t>
      </w:r>
      <w:r w:rsidRPr="0047561F">
        <w:rPr>
          <w:rFonts w:ascii="Cambria Math" w:eastAsia="Times New Roman" w:hAnsi="Cambria Math" w:cs="Cambria Math"/>
          <w:color w:val="000000"/>
          <w:kern w:val="0"/>
          <w:sz w:val="23"/>
          <w:szCs w:val="23"/>
          <w:bdr w:val="none" w:sz="0" w:space="0" w:color="auto" w:frame="1"/>
          <w:lang w:eastAsia="es-MX"/>
          <w14:ligatures w14:val="none"/>
        </w:rPr>
        <w:t>𝜇</w:t>
      </w:r>
      <w:r w:rsidRPr="0047561F">
        <w:rPr>
          <w:rFonts w:ascii="STIXGeneral-Regular" w:eastAsia="Times New Roman" w:hAnsi="STIXGeneral-Regular" w:cs="Segoe UI"/>
          <w:color w:val="000000"/>
          <w:kern w:val="0"/>
          <w:sz w:val="16"/>
          <w:szCs w:val="16"/>
          <w:bdr w:val="none" w:sz="0" w:space="0" w:color="auto" w:frame="1"/>
          <w:lang w:val="en-US" w:eastAsia="es-MX"/>
          <w14:ligatures w14:val="none"/>
        </w:rPr>
        <w:t>2</w:t>
      </w:r>
      <w:r w:rsidRPr="0047561F">
        <w:rPr>
          <w:rFonts w:ascii="STIXGeneral-Regular" w:eastAsia="Times New Roman" w:hAnsi="STIXGeneral-Regular" w:cs="Segoe UI"/>
          <w:color w:val="000000"/>
          <w:kern w:val="0"/>
          <w:sz w:val="23"/>
          <w:szCs w:val="23"/>
          <w:bdr w:val="none" w:sz="0" w:space="0" w:color="auto" w:frame="1"/>
          <w:lang w:val="en-US" w:eastAsia="es-MX"/>
          <w14:ligatures w14:val="none"/>
        </w:rPr>
        <w:t>=1</w:t>
      </w:r>
      <w:r w:rsidRPr="0047561F">
        <w:rPr>
          <w:rFonts w:ascii="Cambria Math" w:eastAsia="Times New Roman" w:hAnsi="Cambria Math" w:cs="Cambria Math"/>
          <w:color w:val="000000"/>
          <w:kern w:val="0"/>
          <w:sz w:val="22"/>
          <w:szCs w:val="22"/>
          <w:bdr w:val="none" w:sz="0" w:space="0" w:color="auto" w:frame="1"/>
          <w:lang w:eastAsia="es-MX"/>
          <w14:ligatures w14:val="none"/>
        </w:rPr>
        <w:t>𝜇</w:t>
      </w:r>
      <w:r w:rsidRPr="0047561F">
        <w:rPr>
          <w:rFonts w:ascii="Segoe UI" w:eastAsia="Times New Roman" w:hAnsi="Segoe UI" w:cs="Segoe UI"/>
          <w:color w:val="000000"/>
          <w:kern w:val="0"/>
          <w:sz w:val="22"/>
          <w:szCs w:val="22"/>
          <w:bdr w:val="none" w:sz="0" w:space="0" w:color="auto" w:frame="1"/>
          <w:lang w:val="en-US" w:eastAsia="es-MX"/>
          <w14:ligatures w14:val="none"/>
        </w:rPr>
        <w:t>1+</w:t>
      </w:r>
      <w:r w:rsidRPr="0047561F">
        <w:rPr>
          <w:rFonts w:ascii="Cambria Math" w:eastAsia="Times New Roman" w:hAnsi="Cambria Math" w:cs="Cambria Math"/>
          <w:color w:val="000000"/>
          <w:kern w:val="0"/>
          <w:sz w:val="22"/>
          <w:szCs w:val="22"/>
          <w:bdr w:val="none" w:sz="0" w:space="0" w:color="auto" w:frame="1"/>
          <w:lang w:eastAsia="es-MX"/>
          <w14:ligatures w14:val="none"/>
        </w:rPr>
        <w:t>𝜇</w:t>
      </w:r>
      <w:r w:rsidRPr="0047561F">
        <w:rPr>
          <w:rFonts w:ascii="Segoe UI" w:eastAsia="Times New Roman" w:hAnsi="Segoe UI" w:cs="Segoe UI"/>
          <w:color w:val="000000"/>
          <w:kern w:val="0"/>
          <w:sz w:val="22"/>
          <w:szCs w:val="22"/>
          <w:bdr w:val="none" w:sz="0" w:space="0" w:color="auto" w:frame="1"/>
          <w:lang w:val="en-US" w:eastAsia="es-MX"/>
          <w14:ligatures w14:val="none"/>
        </w:rPr>
        <w:t>2=1</w:t>
      </w:r>
    </w:p>
    <w:p w14:paraId="5BF8FB9E" w14:textId="77777777" w:rsidR="0047561F" w:rsidRPr="0047561F" w:rsidRDefault="0047561F" w:rsidP="0047561F">
      <w:pPr>
        <w:shd w:val="clear" w:color="auto" w:fill="FFFFFF"/>
        <w:rPr>
          <w:rFonts w:ascii="Segoe UI" w:eastAsia="Times New Roman" w:hAnsi="Segoe UI" w:cs="Segoe UI"/>
          <w:color w:val="000000"/>
          <w:kern w:val="0"/>
          <w:sz w:val="18"/>
          <w:szCs w:val="18"/>
          <w:lang w:val="en-US" w:eastAsia="es-MX"/>
          <w14:ligatures w14:val="none"/>
        </w:rPr>
      </w:pPr>
      <w:r w:rsidRPr="0047561F">
        <w:rPr>
          <w:rFonts w:ascii="Times New Roman" w:eastAsia="Times New Roman" w:hAnsi="Times New Roman" w:cs="Times New Roman"/>
          <w:color w:val="0E101A"/>
          <w:kern w:val="0"/>
          <w:sz w:val="22"/>
          <w:szCs w:val="22"/>
          <w:lang w:val="en-US" w:eastAsia="es-MX"/>
          <w14:ligatures w14:val="none"/>
        </w:rPr>
        <w:t> </w:t>
      </w:r>
    </w:p>
    <w:p w14:paraId="79D9C405" w14:textId="77777777" w:rsidR="0047561F" w:rsidRPr="0047561F" w:rsidRDefault="0047561F" w:rsidP="0047561F">
      <w:pPr>
        <w:spacing w:beforeAutospacing="1" w:afterAutospacing="1"/>
        <w:textAlignment w:val="baseline"/>
        <w:rPr>
          <w:rFonts w:ascii="Segoe UI" w:eastAsia="Times New Roman" w:hAnsi="Segoe UI" w:cs="Segoe UI"/>
          <w:kern w:val="0"/>
          <w:sz w:val="18"/>
          <w:szCs w:val="18"/>
          <w:lang w:val="en-US" w:eastAsia="es-MX"/>
          <w14:ligatures w14:val="none"/>
        </w:rPr>
      </w:pPr>
      <w:r w:rsidRPr="0047561F">
        <w:rPr>
          <w:rFonts w:ascii="Times New Roman" w:eastAsia="Times New Roman" w:hAnsi="Times New Roman" w:cs="Times New Roman"/>
          <w:color w:val="0E101A"/>
          <w:kern w:val="0"/>
          <w:sz w:val="22"/>
          <w:szCs w:val="22"/>
          <w:lang w:val="en-US" w:eastAsia="es-MX"/>
          <w14:ligatures w14:val="none"/>
        </w:rPr>
        <w:t>guarantee that moving from zero rate to the VAT general rate is a welfare enhancing policy. In Figure 3, we observe that for a given welfare loss generated by the general VAT rate, the combination of cash transfer to poor households and the distributional weight that make the MVPF of this policy larger than the MVPF of the status quo. For example, if the distributional weight of the low-income household is 1, the cash transfer needed to improve welfare would be any amount larger than his welfare loses (MX 1,133.5). The lower the distributional weight, the higher the cash transfer, and vice versa. With larger efficiency loses, which would shift the blue line to the right, it would be necessary both a larger transfer and weight to low-income households to remove the zero VAT rate and increase welfare of the society.     </w:t>
      </w:r>
    </w:p>
    <w:tbl>
      <w:tblPr>
        <w:tblW w:w="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20"/>
      </w:tblGrid>
      <w:tr w:rsidR="0047561F" w:rsidRPr="0047561F" w14:paraId="286EC7A7" w14:textId="77777777" w:rsidTr="0047561F">
        <w:trPr>
          <w:trHeight w:val="300"/>
        </w:trPr>
        <w:tc>
          <w:tcPr>
            <w:tcW w:w="6120" w:type="dxa"/>
            <w:tcBorders>
              <w:top w:val="single" w:sz="6" w:space="0" w:color="auto"/>
              <w:left w:val="single" w:sz="6" w:space="0" w:color="auto"/>
              <w:bottom w:val="single" w:sz="6" w:space="0" w:color="auto"/>
              <w:right w:val="single" w:sz="6" w:space="0" w:color="auto"/>
            </w:tcBorders>
            <w:shd w:val="clear" w:color="auto" w:fill="auto"/>
            <w:hideMark/>
          </w:tcPr>
          <w:p w14:paraId="3241FC0A" w14:textId="77777777" w:rsidR="0047561F" w:rsidRPr="0047561F" w:rsidRDefault="0047561F" w:rsidP="0047561F">
            <w:pPr>
              <w:textAlignment w:val="baseline"/>
              <w:divId w:val="683819704"/>
              <w:rPr>
                <w:rFonts w:ascii="Times New Roman" w:eastAsia="Times New Roman" w:hAnsi="Times New Roman" w:cs="Times New Roman"/>
                <w:kern w:val="0"/>
                <w:lang w:val="en-US" w:eastAsia="es-MX"/>
                <w14:ligatures w14:val="none"/>
              </w:rPr>
            </w:pPr>
            <w:r w:rsidRPr="0047561F">
              <w:rPr>
                <w:rFonts w:ascii="Times New Roman" w:eastAsia="Times New Roman" w:hAnsi="Times New Roman" w:cs="Times New Roman"/>
                <w:b/>
                <w:bCs/>
                <w:color w:val="0E101A"/>
                <w:kern w:val="0"/>
                <w:sz w:val="22"/>
                <w:szCs w:val="22"/>
                <w:lang w:val="en-US" w:eastAsia="es-MX"/>
                <w14:ligatures w14:val="none"/>
              </w:rPr>
              <w:t>Figure 3.</w:t>
            </w:r>
            <w:r w:rsidRPr="0047561F">
              <w:rPr>
                <w:rFonts w:ascii="Times New Roman" w:eastAsia="Times New Roman" w:hAnsi="Times New Roman" w:cs="Times New Roman"/>
                <w:color w:val="0E101A"/>
                <w:kern w:val="0"/>
                <w:sz w:val="22"/>
                <w:szCs w:val="22"/>
                <w:lang w:val="en-US" w:eastAsia="es-MX"/>
                <w14:ligatures w14:val="none"/>
              </w:rPr>
              <w:t xml:space="preserve"> Set of cash transfer and distributional weight that make equity considerations offset efficiency loses. </w:t>
            </w:r>
          </w:p>
        </w:tc>
      </w:tr>
      <w:tr w:rsidR="0047561F" w:rsidRPr="0047561F" w14:paraId="151F6D66" w14:textId="77777777" w:rsidTr="0047561F">
        <w:trPr>
          <w:trHeight w:val="300"/>
        </w:trPr>
        <w:tc>
          <w:tcPr>
            <w:tcW w:w="6120" w:type="dxa"/>
            <w:tcBorders>
              <w:top w:val="single" w:sz="6" w:space="0" w:color="auto"/>
              <w:left w:val="single" w:sz="6" w:space="0" w:color="auto"/>
              <w:bottom w:val="single" w:sz="6" w:space="0" w:color="auto"/>
              <w:right w:val="single" w:sz="6" w:space="0" w:color="auto"/>
            </w:tcBorders>
            <w:shd w:val="clear" w:color="auto" w:fill="auto"/>
            <w:hideMark/>
          </w:tcPr>
          <w:p w14:paraId="3CEE181A" w14:textId="29C54D0A" w:rsidR="0047561F" w:rsidRPr="0047561F" w:rsidRDefault="0047561F" w:rsidP="0047561F">
            <w:pPr>
              <w:spacing w:beforeAutospacing="1" w:afterAutospacing="1"/>
              <w:textAlignment w:val="baseline"/>
              <w:rPr>
                <w:rFonts w:ascii="Times New Roman" w:eastAsia="Times New Roman" w:hAnsi="Times New Roman" w:cs="Times New Roman"/>
                <w:kern w:val="0"/>
                <w:lang w:eastAsia="es-MX"/>
                <w14:ligatures w14:val="none"/>
              </w:rPr>
            </w:pPr>
            <w:r w:rsidRPr="0047561F">
              <w:rPr>
                <w:rFonts w:ascii="Times New Roman" w:eastAsia="Times New Roman" w:hAnsi="Times New Roman" w:cs="Times New Roman"/>
                <w:noProof/>
                <w:kern w:val="0"/>
                <w:lang w:eastAsia="es-MX"/>
                <w14:ligatures w14:val="none"/>
              </w:rPr>
              <w:drawing>
                <wp:inline distT="0" distB="0" distL="0" distR="0" wp14:anchorId="02BB5E82" wp14:editId="54D5D125">
                  <wp:extent cx="2498725" cy="1665605"/>
                  <wp:effectExtent l="0" t="0" r="3175" b="0"/>
                  <wp:docPr id="1600073567" name="Imagen 1" descr="A graph with a blue line&#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a blue line&#10;&#10;Description automatically generated,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8725" cy="1665605"/>
                          </a:xfrm>
                          <a:prstGeom prst="rect">
                            <a:avLst/>
                          </a:prstGeom>
                          <a:noFill/>
                          <a:ln>
                            <a:noFill/>
                          </a:ln>
                        </pic:spPr>
                      </pic:pic>
                    </a:graphicData>
                  </a:graphic>
                </wp:inline>
              </w:drawing>
            </w:r>
            <w:r w:rsidRPr="0047561F">
              <w:rPr>
                <w:rFonts w:ascii="Aptos" w:eastAsia="Times New Roman" w:hAnsi="Aptos" w:cs="Times New Roman"/>
                <w:color w:val="0E101A"/>
                <w:kern w:val="0"/>
                <w:sz w:val="22"/>
                <w:szCs w:val="22"/>
                <w:lang w:eastAsia="es-MX"/>
                <w14:ligatures w14:val="none"/>
              </w:rPr>
              <w:t> </w:t>
            </w:r>
          </w:p>
        </w:tc>
      </w:tr>
    </w:tbl>
    <w:p w14:paraId="71B48E42" w14:textId="77777777" w:rsidR="0047561F" w:rsidRPr="0047561F" w:rsidRDefault="0047561F" w:rsidP="0047561F">
      <w:pPr>
        <w:textAlignment w:val="baseline"/>
        <w:rPr>
          <w:rFonts w:ascii="Segoe UI" w:eastAsia="Times New Roman" w:hAnsi="Segoe UI" w:cs="Segoe UI"/>
          <w:kern w:val="0"/>
          <w:sz w:val="18"/>
          <w:szCs w:val="18"/>
          <w:lang w:eastAsia="es-MX"/>
          <w14:ligatures w14:val="none"/>
        </w:rPr>
      </w:pPr>
      <w:r w:rsidRPr="0047561F">
        <w:rPr>
          <w:rFonts w:ascii="Times New Roman" w:eastAsia="Times New Roman" w:hAnsi="Times New Roman" w:cs="Times New Roman"/>
          <w:color w:val="0E101A"/>
          <w:kern w:val="0"/>
          <w:sz w:val="22"/>
          <w:szCs w:val="22"/>
          <w:lang w:eastAsia="es-MX"/>
          <w14:ligatures w14:val="none"/>
        </w:rPr>
        <w:t> </w:t>
      </w:r>
    </w:p>
    <w:p w14:paraId="36C280A0" w14:textId="77777777" w:rsidR="0047561F" w:rsidRPr="0047561F" w:rsidRDefault="0047561F" w:rsidP="0047561F">
      <w:pPr>
        <w:textAlignment w:val="baseline"/>
        <w:rPr>
          <w:rFonts w:ascii="Segoe UI" w:eastAsia="Times New Roman" w:hAnsi="Segoe UI" w:cs="Segoe UI"/>
          <w:kern w:val="0"/>
          <w:sz w:val="18"/>
          <w:szCs w:val="18"/>
          <w:lang w:eastAsia="es-MX"/>
          <w14:ligatures w14:val="none"/>
        </w:rPr>
      </w:pPr>
      <w:r w:rsidRPr="0047561F">
        <w:rPr>
          <w:rFonts w:ascii="Times New Roman" w:eastAsia="Times New Roman" w:hAnsi="Times New Roman" w:cs="Times New Roman"/>
          <w:color w:val="0E101A"/>
          <w:kern w:val="0"/>
          <w:sz w:val="22"/>
          <w:szCs w:val="22"/>
          <w:lang w:eastAsia="es-MX"/>
          <w14:ligatures w14:val="none"/>
        </w:rPr>
        <w:t> </w:t>
      </w:r>
    </w:p>
    <w:p w14:paraId="5ECD3D56" w14:textId="77777777" w:rsidR="0047561F" w:rsidRPr="0047561F" w:rsidRDefault="0047561F" w:rsidP="0047561F">
      <w:pPr>
        <w:textAlignment w:val="baseline"/>
        <w:rPr>
          <w:rFonts w:ascii="Segoe UI" w:eastAsia="Times New Roman" w:hAnsi="Segoe UI" w:cs="Segoe UI"/>
          <w:kern w:val="0"/>
          <w:sz w:val="18"/>
          <w:szCs w:val="18"/>
          <w:lang w:eastAsia="es-MX"/>
          <w14:ligatures w14:val="none"/>
        </w:rPr>
      </w:pPr>
      <w:r w:rsidRPr="0047561F">
        <w:rPr>
          <w:rFonts w:ascii="Times New Roman" w:eastAsia="Times New Roman" w:hAnsi="Times New Roman" w:cs="Times New Roman"/>
          <w:b/>
          <w:bCs/>
          <w:color w:val="0E101A"/>
          <w:kern w:val="0"/>
          <w:sz w:val="22"/>
          <w:szCs w:val="22"/>
          <w:lang w:val="en-US" w:eastAsia="es-MX"/>
          <w14:ligatures w14:val="none"/>
        </w:rPr>
        <w:t>References</w:t>
      </w:r>
      <w:r w:rsidRPr="0047561F">
        <w:rPr>
          <w:rFonts w:ascii="Times New Roman" w:eastAsia="Times New Roman" w:hAnsi="Times New Roman" w:cs="Times New Roman"/>
          <w:color w:val="0E101A"/>
          <w:kern w:val="0"/>
          <w:sz w:val="22"/>
          <w:szCs w:val="22"/>
          <w:lang w:eastAsia="es-MX"/>
          <w14:ligatures w14:val="none"/>
        </w:rPr>
        <w:t> </w:t>
      </w:r>
    </w:p>
    <w:p w14:paraId="02B6E376" w14:textId="77777777" w:rsidR="0047561F" w:rsidRPr="0047561F" w:rsidRDefault="0047561F" w:rsidP="0047561F">
      <w:pPr>
        <w:textAlignment w:val="baseline"/>
        <w:rPr>
          <w:rFonts w:ascii="Segoe UI" w:eastAsia="Times New Roman" w:hAnsi="Segoe UI" w:cs="Segoe UI"/>
          <w:kern w:val="0"/>
          <w:sz w:val="18"/>
          <w:szCs w:val="18"/>
          <w:lang w:val="en-US" w:eastAsia="es-MX"/>
          <w14:ligatures w14:val="none"/>
        </w:rPr>
      </w:pPr>
      <w:r w:rsidRPr="0047561F">
        <w:rPr>
          <w:rFonts w:ascii="Times New Roman" w:eastAsia="Times New Roman" w:hAnsi="Times New Roman" w:cs="Times New Roman"/>
          <w:color w:val="0E101A"/>
          <w:kern w:val="0"/>
          <w:sz w:val="22"/>
          <w:szCs w:val="22"/>
          <w:lang w:val="en-US" w:eastAsia="es-MX"/>
          <w14:ligatures w14:val="none"/>
        </w:rPr>
        <w:t xml:space="preserve">Bachas P, </w:t>
      </w:r>
      <w:proofErr w:type="spellStart"/>
      <w:r w:rsidRPr="0047561F">
        <w:rPr>
          <w:rFonts w:ascii="Times New Roman" w:eastAsia="Times New Roman" w:hAnsi="Times New Roman" w:cs="Times New Roman"/>
          <w:color w:val="0E101A"/>
          <w:kern w:val="0"/>
          <w:sz w:val="22"/>
          <w:szCs w:val="22"/>
          <w:lang w:val="en-US" w:eastAsia="es-MX"/>
          <w14:ligatures w14:val="none"/>
        </w:rPr>
        <w:t>Gadenne</w:t>
      </w:r>
      <w:proofErr w:type="spellEnd"/>
      <w:r w:rsidRPr="0047561F">
        <w:rPr>
          <w:rFonts w:ascii="Times New Roman" w:eastAsia="Times New Roman" w:hAnsi="Times New Roman" w:cs="Times New Roman"/>
          <w:color w:val="0E101A"/>
          <w:kern w:val="0"/>
          <w:sz w:val="22"/>
          <w:szCs w:val="22"/>
          <w:lang w:val="en-US" w:eastAsia="es-MX"/>
          <w14:ligatures w14:val="none"/>
        </w:rPr>
        <w:t xml:space="preserve"> J and A Jense. (2020). Informality, Consumption Taxes and Redistribution. NBER. Working Paper 27429. </w:t>
      </w:r>
    </w:p>
    <w:p w14:paraId="3D40E9D4" w14:textId="77777777" w:rsidR="0047561F" w:rsidRPr="0047561F" w:rsidRDefault="0047561F" w:rsidP="0047561F">
      <w:pPr>
        <w:textAlignment w:val="baseline"/>
        <w:rPr>
          <w:rFonts w:ascii="Segoe UI" w:eastAsia="Times New Roman" w:hAnsi="Segoe UI" w:cs="Segoe UI"/>
          <w:kern w:val="0"/>
          <w:sz w:val="18"/>
          <w:szCs w:val="18"/>
          <w:lang w:val="en-US" w:eastAsia="es-MX"/>
          <w14:ligatures w14:val="none"/>
        </w:rPr>
      </w:pPr>
      <w:r w:rsidRPr="0047561F">
        <w:rPr>
          <w:rFonts w:ascii="Times New Roman" w:eastAsia="Times New Roman" w:hAnsi="Times New Roman" w:cs="Times New Roman"/>
          <w:kern w:val="0"/>
          <w:sz w:val="22"/>
          <w:szCs w:val="22"/>
          <w:lang w:val="en-US" w:eastAsia="es-MX"/>
          <w14:ligatures w14:val="none"/>
        </w:rPr>
        <w:t xml:space="preserve">Banks J, Blundell R, and A </w:t>
      </w:r>
      <w:proofErr w:type="spellStart"/>
      <w:r w:rsidRPr="0047561F">
        <w:rPr>
          <w:rFonts w:ascii="Times New Roman" w:eastAsia="Times New Roman" w:hAnsi="Times New Roman" w:cs="Times New Roman"/>
          <w:kern w:val="0"/>
          <w:sz w:val="22"/>
          <w:szCs w:val="22"/>
          <w:lang w:val="en-US" w:eastAsia="es-MX"/>
          <w14:ligatures w14:val="none"/>
        </w:rPr>
        <w:t>Lewbel</w:t>
      </w:r>
      <w:proofErr w:type="spellEnd"/>
      <w:r w:rsidRPr="0047561F">
        <w:rPr>
          <w:rFonts w:ascii="Times New Roman" w:eastAsia="Times New Roman" w:hAnsi="Times New Roman" w:cs="Times New Roman"/>
          <w:kern w:val="0"/>
          <w:sz w:val="22"/>
          <w:szCs w:val="22"/>
          <w:lang w:val="en-US" w:eastAsia="es-MX"/>
          <w14:ligatures w14:val="none"/>
        </w:rPr>
        <w:t xml:space="preserve"> (1997). Quadratic Engel Curves and Consumer Demand. </w:t>
      </w:r>
      <w:r w:rsidRPr="0047561F">
        <w:rPr>
          <w:rFonts w:ascii="Times New Roman" w:eastAsia="Times New Roman" w:hAnsi="Times New Roman" w:cs="Times New Roman"/>
          <w:i/>
          <w:iCs/>
          <w:kern w:val="0"/>
          <w:sz w:val="22"/>
          <w:szCs w:val="22"/>
          <w:lang w:val="en-US" w:eastAsia="es-MX"/>
          <w14:ligatures w14:val="none"/>
        </w:rPr>
        <w:t>The Review of Economics and Statistics</w:t>
      </w:r>
      <w:r w:rsidRPr="0047561F">
        <w:rPr>
          <w:rFonts w:ascii="Times New Roman" w:eastAsia="Times New Roman" w:hAnsi="Times New Roman" w:cs="Times New Roman"/>
          <w:kern w:val="0"/>
          <w:sz w:val="22"/>
          <w:szCs w:val="22"/>
          <w:lang w:val="en-US" w:eastAsia="es-MX"/>
          <w14:ligatures w14:val="none"/>
        </w:rPr>
        <w:t>, Vol. 79, No. 4. (</w:t>
      </w:r>
      <w:proofErr w:type="gramStart"/>
      <w:r w:rsidRPr="0047561F">
        <w:rPr>
          <w:rFonts w:ascii="Times New Roman" w:eastAsia="Times New Roman" w:hAnsi="Times New Roman" w:cs="Times New Roman"/>
          <w:kern w:val="0"/>
          <w:sz w:val="22"/>
          <w:szCs w:val="22"/>
          <w:lang w:val="en-US" w:eastAsia="es-MX"/>
          <w14:ligatures w14:val="none"/>
        </w:rPr>
        <w:t>Nov.,</w:t>
      </w:r>
      <w:proofErr w:type="gramEnd"/>
      <w:r w:rsidRPr="0047561F">
        <w:rPr>
          <w:rFonts w:ascii="Times New Roman" w:eastAsia="Times New Roman" w:hAnsi="Times New Roman" w:cs="Times New Roman"/>
          <w:kern w:val="0"/>
          <w:sz w:val="22"/>
          <w:szCs w:val="22"/>
          <w:lang w:val="en-US" w:eastAsia="es-MX"/>
          <w14:ligatures w14:val="none"/>
        </w:rPr>
        <w:t> </w:t>
      </w:r>
      <w:r w:rsidRPr="0047561F">
        <w:rPr>
          <w:rFonts w:ascii="Times New Roman" w:eastAsia="Times New Roman" w:hAnsi="Times New Roman" w:cs="Times New Roman"/>
          <w:b/>
          <w:bCs/>
          <w:kern w:val="0"/>
          <w:sz w:val="22"/>
          <w:szCs w:val="22"/>
          <w:lang w:val="en-US" w:eastAsia="es-MX"/>
          <w14:ligatures w14:val="none"/>
        </w:rPr>
        <w:t>1997</w:t>
      </w:r>
      <w:r w:rsidRPr="0047561F">
        <w:rPr>
          <w:rFonts w:ascii="Times New Roman" w:eastAsia="Times New Roman" w:hAnsi="Times New Roman" w:cs="Times New Roman"/>
          <w:kern w:val="0"/>
          <w:sz w:val="22"/>
          <w:szCs w:val="22"/>
          <w:lang w:val="en-US" w:eastAsia="es-MX"/>
          <w14:ligatures w14:val="none"/>
        </w:rPr>
        <w:t>), pp. 527-539.  </w:t>
      </w:r>
    </w:p>
    <w:p w14:paraId="7E573A30" w14:textId="77777777" w:rsidR="0047561F" w:rsidRPr="0047561F" w:rsidRDefault="0047561F" w:rsidP="0047561F">
      <w:pPr>
        <w:textAlignment w:val="baseline"/>
        <w:rPr>
          <w:rFonts w:ascii="Segoe UI" w:eastAsia="Times New Roman" w:hAnsi="Segoe UI" w:cs="Segoe UI"/>
          <w:kern w:val="0"/>
          <w:sz w:val="18"/>
          <w:szCs w:val="18"/>
          <w:lang w:val="en-US" w:eastAsia="es-MX"/>
          <w14:ligatures w14:val="none"/>
        </w:rPr>
      </w:pPr>
      <w:proofErr w:type="spellStart"/>
      <w:r w:rsidRPr="0047561F">
        <w:rPr>
          <w:rFonts w:ascii="Times New Roman" w:eastAsia="Times New Roman" w:hAnsi="Times New Roman" w:cs="Times New Roman"/>
          <w:kern w:val="0"/>
          <w:sz w:val="22"/>
          <w:szCs w:val="22"/>
          <w:lang w:val="en-US" w:eastAsia="es-MX"/>
          <w14:ligatures w14:val="none"/>
        </w:rPr>
        <w:t>Benzarti</w:t>
      </w:r>
      <w:proofErr w:type="spellEnd"/>
      <w:r w:rsidRPr="0047561F">
        <w:rPr>
          <w:rFonts w:ascii="Times New Roman" w:eastAsia="Times New Roman" w:hAnsi="Times New Roman" w:cs="Times New Roman"/>
          <w:kern w:val="0"/>
          <w:sz w:val="22"/>
          <w:szCs w:val="22"/>
          <w:lang w:val="en-US" w:eastAsia="es-MX"/>
          <w14:ligatures w14:val="none"/>
        </w:rPr>
        <w:t xml:space="preserve">, Y, Garriga S and D </w:t>
      </w:r>
      <w:proofErr w:type="spellStart"/>
      <w:r w:rsidRPr="0047561F">
        <w:rPr>
          <w:rFonts w:ascii="Times New Roman" w:eastAsia="Times New Roman" w:hAnsi="Times New Roman" w:cs="Times New Roman"/>
          <w:kern w:val="0"/>
          <w:sz w:val="22"/>
          <w:szCs w:val="22"/>
          <w:lang w:val="en-US" w:eastAsia="es-MX"/>
          <w14:ligatures w14:val="none"/>
        </w:rPr>
        <w:t>Torarolo</w:t>
      </w:r>
      <w:proofErr w:type="spellEnd"/>
      <w:r w:rsidRPr="0047561F">
        <w:rPr>
          <w:rFonts w:ascii="Times New Roman" w:eastAsia="Times New Roman" w:hAnsi="Times New Roman" w:cs="Times New Roman"/>
          <w:kern w:val="0"/>
          <w:sz w:val="22"/>
          <w:szCs w:val="22"/>
          <w:lang w:val="en-US" w:eastAsia="es-MX"/>
          <w14:ligatures w14:val="none"/>
        </w:rPr>
        <w:t xml:space="preserve"> (2024). Can VAT Cuts and Anti-Profiteering Measures Dampen </w:t>
      </w:r>
      <w:proofErr w:type="gramStart"/>
      <w:r w:rsidRPr="0047561F">
        <w:rPr>
          <w:rFonts w:ascii="Times New Roman" w:eastAsia="Times New Roman" w:hAnsi="Times New Roman" w:cs="Times New Roman"/>
          <w:kern w:val="0"/>
          <w:sz w:val="22"/>
          <w:szCs w:val="22"/>
          <w:lang w:val="en-US" w:eastAsia="es-MX"/>
          <w14:ligatures w14:val="none"/>
        </w:rPr>
        <w:t>The</w:t>
      </w:r>
      <w:proofErr w:type="gramEnd"/>
      <w:r w:rsidRPr="0047561F">
        <w:rPr>
          <w:rFonts w:ascii="Times New Roman" w:eastAsia="Times New Roman" w:hAnsi="Times New Roman" w:cs="Times New Roman"/>
          <w:kern w:val="0"/>
          <w:sz w:val="22"/>
          <w:szCs w:val="22"/>
          <w:lang w:val="en-US" w:eastAsia="es-MX"/>
          <w14:ligatures w14:val="none"/>
        </w:rPr>
        <w:t xml:space="preserve"> Effects of Food Price </w:t>
      </w:r>
      <w:proofErr w:type="gramStart"/>
      <w:r w:rsidRPr="0047561F">
        <w:rPr>
          <w:rFonts w:ascii="Times New Roman" w:eastAsia="Times New Roman" w:hAnsi="Times New Roman" w:cs="Times New Roman"/>
          <w:kern w:val="0"/>
          <w:sz w:val="22"/>
          <w:szCs w:val="22"/>
          <w:lang w:val="en-US" w:eastAsia="es-MX"/>
          <w14:ligatures w14:val="none"/>
        </w:rPr>
        <w:t>Inflations?.</w:t>
      </w:r>
      <w:proofErr w:type="gramEnd"/>
      <w:r w:rsidRPr="0047561F">
        <w:rPr>
          <w:rFonts w:ascii="Times New Roman" w:eastAsia="Times New Roman" w:hAnsi="Times New Roman" w:cs="Times New Roman"/>
          <w:kern w:val="0"/>
          <w:sz w:val="22"/>
          <w:szCs w:val="22"/>
          <w:lang w:val="en-US" w:eastAsia="es-MX"/>
          <w14:ligatures w14:val="none"/>
        </w:rPr>
        <w:t xml:space="preserve"> NBER. Working Paper 32241. </w:t>
      </w:r>
    </w:p>
    <w:p w14:paraId="736041EA" w14:textId="77777777" w:rsidR="0047561F" w:rsidRPr="0047561F" w:rsidRDefault="0047561F" w:rsidP="0047561F">
      <w:pPr>
        <w:textAlignment w:val="baseline"/>
        <w:rPr>
          <w:rFonts w:ascii="Segoe UI" w:eastAsia="Times New Roman" w:hAnsi="Segoe UI" w:cs="Segoe UI"/>
          <w:kern w:val="0"/>
          <w:sz w:val="18"/>
          <w:szCs w:val="18"/>
          <w:lang w:val="en-US" w:eastAsia="es-MX"/>
          <w14:ligatures w14:val="none"/>
        </w:rPr>
      </w:pPr>
      <w:r w:rsidRPr="0047561F">
        <w:rPr>
          <w:rFonts w:ascii="Times New Roman" w:eastAsia="Times New Roman" w:hAnsi="Times New Roman" w:cs="Times New Roman"/>
          <w:kern w:val="0"/>
          <w:sz w:val="22"/>
          <w:szCs w:val="22"/>
          <w:lang w:val="en-US" w:eastAsia="es-MX"/>
          <w14:ligatures w14:val="none"/>
        </w:rPr>
        <w:t xml:space="preserve">Deaton, A (1997). </w:t>
      </w:r>
      <w:r w:rsidRPr="0047561F">
        <w:rPr>
          <w:rFonts w:ascii="Times New Roman" w:eastAsia="Times New Roman" w:hAnsi="Times New Roman" w:cs="Times New Roman"/>
          <w:i/>
          <w:iCs/>
          <w:kern w:val="0"/>
          <w:sz w:val="22"/>
          <w:szCs w:val="22"/>
          <w:lang w:val="en-US" w:eastAsia="es-MX"/>
          <w14:ligatures w14:val="none"/>
        </w:rPr>
        <w:t xml:space="preserve">The Analysis of Household Surveys: A </w:t>
      </w:r>
      <w:proofErr w:type="spellStart"/>
      <w:r w:rsidRPr="0047561F">
        <w:rPr>
          <w:rFonts w:ascii="Times New Roman" w:eastAsia="Times New Roman" w:hAnsi="Times New Roman" w:cs="Times New Roman"/>
          <w:i/>
          <w:iCs/>
          <w:kern w:val="0"/>
          <w:sz w:val="22"/>
          <w:szCs w:val="22"/>
          <w:lang w:val="en-US" w:eastAsia="es-MX"/>
          <w14:ligatures w14:val="none"/>
        </w:rPr>
        <w:t>Microeconometric</w:t>
      </w:r>
      <w:proofErr w:type="spellEnd"/>
      <w:r w:rsidRPr="0047561F">
        <w:rPr>
          <w:rFonts w:ascii="Times New Roman" w:eastAsia="Times New Roman" w:hAnsi="Times New Roman" w:cs="Times New Roman"/>
          <w:i/>
          <w:iCs/>
          <w:kern w:val="0"/>
          <w:sz w:val="22"/>
          <w:szCs w:val="22"/>
          <w:lang w:val="en-US" w:eastAsia="es-MX"/>
          <w14:ligatures w14:val="none"/>
        </w:rPr>
        <w:t xml:space="preserve"> Approach to Development Policy</w:t>
      </w:r>
      <w:r w:rsidRPr="0047561F">
        <w:rPr>
          <w:rFonts w:ascii="Times New Roman" w:eastAsia="Times New Roman" w:hAnsi="Times New Roman" w:cs="Times New Roman"/>
          <w:kern w:val="0"/>
          <w:sz w:val="22"/>
          <w:szCs w:val="22"/>
          <w:lang w:val="en-US" w:eastAsia="es-MX"/>
          <w14:ligatures w14:val="none"/>
        </w:rPr>
        <w:t>. Johns Hopkins University Press, Baltimore.  </w:t>
      </w:r>
    </w:p>
    <w:p w14:paraId="4ECD9F39" w14:textId="77777777" w:rsidR="0047561F" w:rsidRPr="0047561F" w:rsidRDefault="0047561F" w:rsidP="0047561F">
      <w:pPr>
        <w:textAlignment w:val="baseline"/>
        <w:rPr>
          <w:rFonts w:ascii="Segoe UI" w:eastAsia="Times New Roman" w:hAnsi="Segoe UI" w:cs="Segoe UI"/>
          <w:kern w:val="0"/>
          <w:sz w:val="18"/>
          <w:szCs w:val="18"/>
          <w:lang w:val="en-US" w:eastAsia="es-MX"/>
          <w14:ligatures w14:val="none"/>
        </w:rPr>
      </w:pPr>
      <w:r w:rsidRPr="0047561F">
        <w:rPr>
          <w:rFonts w:ascii="Times New Roman" w:eastAsia="Times New Roman" w:hAnsi="Times New Roman" w:cs="Times New Roman"/>
          <w:kern w:val="0"/>
          <w:sz w:val="22"/>
          <w:szCs w:val="22"/>
          <w:lang w:val="en-US" w:eastAsia="es-MX"/>
          <w14:ligatures w14:val="none"/>
        </w:rPr>
        <w:t xml:space="preserve">Deaton, A., &amp; </w:t>
      </w:r>
      <w:proofErr w:type="spellStart"/>
      <w:r w:rsidRPr="0047561F">
        <w:rPr>
          <w:rFonts w:ascii="Times New Roman" w:eastAsia="Times New Roman" w:hAnsi="Times New Roman" w:cs="Times New Roman"/>
          <w:kern w:val="0"/>
          <w:sz w:val="22"/>
          <w:szCs w:val="22"/>
          <w:lang w:val="en-US" w:eastAsia="es-MX"/>
          <w14:ligatures w14:val="none"/>
        </w:rPr>
        <w:t>Muellbauer</w:t>
      </w:r>
      <w:proofErr w:type="spellEnd"/>
      <w:r w:rsidRPr="0047561F">
        <w:rPr>
          <w:rFonts w:ascii="Times New Roman" w:eastAsia="Times New Roman" w:hAnsi="Times New Roman" w:cs="Times New Roman"/>
          <w:kern w:val="0"/>
          <w:sz w:val="22"/>
          <w:szCs w:val="22"/>
          <w:lang w:val="en-US" w:eastAsia="es-MX"/>
          <w14:ligatures w14:val="none"/>
        </w:rPr>
        <w:t xml:space="preserve">, J. (1980). An Almost Ideal Demand System. The American Economic Review, 70(3), 312–326. </w:t>
      </w:r>
      <w:hyperlink r:id="rId6" w:tgtFrame="_blank" w:history="1">
        <w:r w:rsidRPr="0047561F">
          <w:rPr>
            <w:rFonts w:ascii="Times New Roman" w:eastAsia="Times New Roman" w:hAnsi="Times New Roman" w:cs="Times New Roman"/>
            <w:color w:val="467886"/>
            <w:kern w:val="0"/>
            <w:sz w:val="22"/>
            <w:szCs w:val="22"/>
            <w:u w:val="single"/>
            <w:lang w:val="en-US" w:eastAsia="es-MX"/>
            <w14:ligatures w14:val="none"/>
          </w:rPr>
          <w:t>http://www.jstor.org/stable/1805222</w:t>
        </w:r>
      </w:hyperlink>
      <w:r w:rsidRPr="0047561F">
        <w:rPr>
          <w:rFonts w:ascii="Times New Roman" w:eastAsia="Times New Roman" w:hAnsi="Times New Roman" w:cs="Times New Roman"/>
          <w:color w:val="467886"/>
          <w:kern w:val="0"/>
          <w:sz w:val="22"/>
          <w:szCs w:val="22"/>
          <w:u w:val="single"/>
          <w:lang w:val="en-US" w:eastAsia="es-MX"/>
          <w14:ligatures w14:val="none"/>
        </w:rPr>
        <w:t>.</w:t>
      </w:r>
      <w:r w:rsidRPr="0047561F">
        <w:rPr>
          <w:rFonts w:ascii="Times New Roman" w:eastAsia="Times New Roman" w:hAnsi="Times New Roman" w:cs="Times New Roman"/>
          <w:color w:val="467886"/>
          <w:kern w:val="0"/>
          <w:sz w:val="22"/>
          <w:szCs w:val="22"/>
          <w:lang w:val="en-US" w:eastAsia="es-MX"/>
          <w14:ligatures w14:val="none"/>
        </w:rPr>
        <w:t> </w:t>
      </w:r>
    </w:p>
    <w:p w14:paraId="4162393B" w14:textId="77777777" w:rsidR="0047561F" w:rsidRPr="0047561F" w:rsidRDefault="0047561F" w:rsidP="0047561F">
      <w:pPr>
        <w:textAlignment w:val="baseline"/>
        <w:rPr>
          <w:rFonts w:ascii="Segoe UI" w:eastAsia="Times New Roman" w:hAnsi="Segoe UI" w:cs="Segoe UI"/>
          <w:kern w:val="0"/>
          <w:sz w:val="18"/>
          <w:szCs w:val="18"/>
          <w:lang w:eastAsia="es-MX"/>
          <w14:ligatures w14:val="none"/>
        </w:rPr>
      </w:pPr>
      <w:proofErr w:type="spellStart"/>
      <w:r w:rsidRPr="0047561F">
        <w:rPr>
          <w:rFonts w:ascii="Times New Roman" w:eastAsia="Times New Roman" w:hAnsi="Times New Roman" w:cs="Times New Roman"/>
          <w:kern w:val="0"/>
          <w:sz w:val="22"/>
          <w:szCs w:val="22"/>
          <w:lang w:val="en-US" w:eastAsia="es-MX"/>
          <w14:ligatures w14:val="none"/>
        </w:rPr>
        <w:t>Nicita</w:t>
      </w:r>
      <w:proofErr w:type="spellEnd"/>
      <w:r w:rsidRPr="0047561F">
        <w:rPr>
          <w:rFonts w:ascii="Times New Roman" w:eastAsia="Times New Roman" w:hAnsi="Times New Roman" w:cs="Times New Roman"/>
          <w:kern w:val="0"/>
          <w:sz w:val="22"/>
          <w:szCs w:val="22"/>
          <w:lang w:val="en-US" w:eastAsia="es-MX"/>
          <w14:ligatures w14:val="none"/>
        </w:rPr>
        <w:t xml:space="preserve">, A (2008). Price Elasticities and Tax Reform in Mexico. </w:t>
      </w:r>
      <w:r w:rsidRPr="0047561F">
        <w:rPr>
          <w:rFonts w:ascii="Times New Roman" w:eastAsia="Times New Roman" w:hAnsi="Times New Roman" w:cs="Times New Roman"/>
          <w:i/>
          <w:iCs/>
          <w:kern w:val="0"/>
          <w:sz w:val="22"/>
          <w:szCs w:val="22"/>
          <w:lang w:val="en-US" w:eastAsia="es-MX"/>
          <w14:ligatures w14:val="none"/>
        </w:rPr>
        <w:t>Applied Economics</w:t>
      </w:r>
      <w:r w:rsidRPr="0047561F">
        <w:rPr>
          <w:rFonts w:ascii="Times New Roman" w:eastAsia="Times New Roman" w:hAnsi="Times New Roman" w:cs="Times New Roman"/>
          <w:kern w:val="0"/>
          <w:sz w:val="22"/>
          <w:szCs w:val="22"/>
          <w:lang w:val="en-US" w:eastAsia="es-MX"/>
          <w14:ligatures w14:val="none"/>
        </w:rPr>
        <w:t>. 40, 2329-2335.</w:t>
      </w:r>
      <w:r w:rsidRPr="0047561F">
        <w:rPr>
          <w:rFonts w:ascii="Times New Roman" w:eastAsia="Times New Roman" w:hAnsi="Times New Roman" w:cs="Times New Roman"/>
          <w:kern w:val="0"/>
          <w:sz w:val="22"/>
          <w:szCs w:val="22"/>
          <w:lang w:eastAsia="es-MX"/>
          <w14:ligatures w14:val="none"/>
        </w:rPr>
        <w:t> </w:t>
      </w:r>
    </w:p>
    <w:p w14:paraId="7E92F62C" w14:textId="77777777" w:rsidR="004146B0" w:rsidRDefault="004146B0"/>
    <w:sectPr w:rsidR="004146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STIXSizeOneSym">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General-Regular">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5B7F3B"/>
    <w:multiLevelType w:val="hybridMultilevel"/>
    <w:tmpl w:val="BE9AB728"/>
    <w:lvl w:ilvl="0" w:tplc="A844B24E">
      <w:start w:val="1"/>
      <w:numFmt w:val="decimal"/>
      <w:pStyle w:val="Figure"/>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3398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61F"/>
    <w:rsid w:val="00320352"/>
    <w:rsid w:val="004146B0"/>
    <w:rsid w:val="0047561F"/>
    <w:rsid w:val="00590233"/>
    <w:rsid w:val="005C6853"/>
    <w:rsid w:val="00BA0A2F"/>
    <w:rsid w:val="00BC1075"/>
    <w:rsid w:val="00C31651"/>
    <w:rsid w:val="00CB42BE"/>
    <w:rsid w:val="00DB71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DE52625"/>
  <w15:chartTrackingRefBased/>
  <w15:docId w15:val="{4BAF680C-3500-B34E-96BA-7DF369A6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56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56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56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56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56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561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56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56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56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gure">
    <w:name w:val="Figure"/>
    <w:basedOn w:val="Normal"/>
    <w:rsid w:val="005C6853"/>
    <w:pPr>
      <w:numPr>
        <w:numId w:val="1"/>
      </w:numPr>
      <w:spacing w:after="200"/>
    </w:pPr>
    <w:rPr>
      <w:kern w:val="0"/>
      <w:lang w:val="en-US"/>
      <w14:ligatures w14:val="none"/>
    </w:rPr>
  </w:style>
  <w:style w:type="character" w:customStyle="1" w:styleId="Ttulo1Car">
    <w:name w:val="Título 1 Car"/>
    <w:basedOn w:val="Fuentedeprrafopredeter"/>
    <w:link w:val="Ttulo1"/>
    <w:uiPriority w:val="9"/>
    <w:rsid w:val="004756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56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56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56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56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56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56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56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561F"/>
    <w:rPr>
      <w:rFonts w:eastAsiaTheme="majorEastAsia" w:cstheme="majorBidi"/>
      <w:color w:val="272727" w:themeColor="text1" w:themeTint="D8"/>
    </w:rPr>
  </w:style>
  <w:style w:type="paragraph" w:styleId="Ttulo">
    <w:name w:val="Title"/>
    <w:basedOn w:val="Normal"/>
    <w:next w:val="Normal"/>
    <w:link w:val="TtuloCar"/>
    <w:uiPriority w:val="10"/>
    <w:qFormat/>
    <w:rsid w:val="0047561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56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561F"/>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56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561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47561F"/>
    <w:rPr>
      <w:i/>
      <w:iCs/>
      <w:color w:val="404040" w:themeColor="text1" w:themeTint="BF"/>
    </w:rPr>
  </w:style>
  <w:style w:type="paragraph" w:styleId="Prrafodelista">
    <w:name w:val="List Paragraph"/>
    <w:basedOn w:val="Normal"/>
    <w:uiPriority w:val="34"/>
    <w:qFormat/>
    <w:rsid w:val="0047561F"/>
    <w:pPr>
      <w:ind w:left="720"/>
      <w:contextualSpacing/>
    </w:pPr>
  </w:style>
  <w:style w:type="character" w:styleId="nfasisintenso">
    <w:name w:val="Intense Emphasis"/>
    <w:basedOn w:val="Fuentedeprrafopredeter"/>
    <w:uiPriority w:val="21"/>
    <w:qFormat/>
    <w:rsid w:val="0047561F"/>
    <w:rPr>
      <w:i/>
      <w:iCs/>
      <w:color w:val="0F4761" w:themeColor="accent1" w:themeShade="BF"/>
    </w:rPr>
  </w:style>
  <w:style w:type="paragraph" w:styleId="Citadestacada">
    <w:name w:val="Intense Quote"/>
    <w:basedOn w:val="Normal"/>
    <w:next w:val="Normal"/>
    <w:link w:val="CitadestacadaCar"/>
    <w:uiPriority w:val="30"/>
    <w:qFormat/>
    <w:rsid w:val="004756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561F"/>
    <w:rPr>
      <w:i/>
      <w:iCs/>
      <w:color w:val="0F4761" w:themeColor="accent1" w:themeShade="BF"/>
    </w:rPr>
  </w:style>
  <w:style w:type="character" w:styleId="Referenciaintensa">
    <w:name w:val="Intense Reference"/>
    <w:basedOn w:val="Fuentedeprrafopredeter"/>
    <w:uiPriority w:val="32"/>
    <w:qFormat/>
    <w:rsid w:val="0047561F"/>
    <w:rPr>
      <w:b/>
      <w:bCs/>
      <w:smallCaps/>
      <w:color w:val="0F4761" w:themeColor="accent1" w:themeShade="BF"/>
      <w:spacing w:val="5"/>
    </w:rPr>
  </w:style>
  <w:style w:type="paragraph" w:customStyle="1" w:styleId="paragraph">
    <w:name w:val="paragraph"/>
    <w:basedOn w:val="Normal"/>
    <w:rsid w:val="0047561F"/>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normaltextrun">
    <w:name w:val="normaltextrun"/>
    <w:basedOn w:val="Fuentedeprrafopredeter"/>
    <w:rsid w:val="0047561F"/>
  </w:style>
  <w:style w:type="character" w:customStyle="1" w:styleId="eop">
    <w:name w:val="eop"/>
    <w:basedOn w:val="Fuentedeprrafopredeter"/>
    <w:rsid w:val="0047561F"/>
  </w:style>
  <w:style w:type="character" w:customStyle="1" w:styleId="superscript">
    <w:name w:val="superscript"/>
    <w:basedOn w:val="Fuentedeprrafopredeter"/>
    <w:rsid w:val="0047561F"/>
  </w:style>
  <w:style w:type="character" w:customStyle="1" w:styleId="mathspan">
    <w:name w:val="mathspan"/>
    <w:basedOn w:val="Fuentedeprrafopredeter"/>
    <w:rsid w:val="0047561F"/>
  </w:style>
  <w:style w:type="character" w:customStyle="1" w:styleId="scxw151063804">
    <w:name w:val="scxw151063804"/>
    <w:basedOn w:val="Fuentedeprrafopredeter"/>
    <w:rsid w:val="0047561F"/>
  </w:style>
  <w:style w:type="character" w:customStyle="1" w:styleId="mo">
    <w:name w:val="mo"/>
    <w:basedOn w:val="Fuentedeprrafopredeter"/>
    <w:rsid w:val="0047561F"/>
  </w:style>
  <w:style w:type="character" w:customStyle="1" w:styleId="mi">
    <w:name w:val="mi"/>
    <w:basedOn w:val="Fuentedeprrafopredeter"/>
    <w:rsid w:val="0047561F"/>
  </w:style>
  <w:style w:type="character" w:customStyle="1" w:styleId="mn">
    <w:name w:val="mn"/>
    <w:basedOn w:val="Fuentedeprrafopredeter"/>
    <w:rsid w:val="0047561F"/>
  </w:style>
  <w:style w:type="character" w:customStyle="1" w:styleId="mjxassistivemathml">
    <w:name w:val="mjx_assistive_mathml"/>
    <w:basedOn w:val="Fuentedeprrafopredeter"/>
    <w:rsid w:val="0047561F"/>
  </w:style>
  <w:style w:type="character" w:customStyle="1" w:styleId="wacimagecontainer">
    <w:name w:val="wacimagecontainer"/>
    <w:basedOn w:val="Fuentedeprrafopredeter"/>
    <w:rsid w:val="00475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005797">
      <w:bodyDiv w:val="1"/>
      <w:marLeft w:val="0"/>
      <w:marRight w:val="0"/>
      <w:marTop w:val="0"/>
      <w:marBottom w:val="0"/>
      <w:divBdr>
        <w:top w:val="none" w:sz="0" w:space="0" w:color="auto"/>
        <w:left w:val="none" w:sz="0" w:space="0" w:color="auto"/>
        <w:bottom w:val="none" w:sz="0" w:space="0" w:color="auto"/>
        <w:right w:val="none" w:sz="0" w:space="0" w:color="auto"/>
      </w:divBdr>
      <w:divsChild>
        <w:div w:id="27801742">
          <w:marLeft w:val="0"/>
          <w:marRight w:val="0"/>
          <w:marTop w:val="0"/>
          <w:marBottom w:val="0"/>
          <w:divBdr>
            <w:top w:val="none" w:sz="0" w:space="0" w:color="auto"/>
            <w:left w:val="none" w:sz="0" w:space="0" w:color="auto"/>
            <w:bottom w:val="none" w:sz="0" w:space="0" w:color="auto"/>
            <w:right w:val="none" w:sz="0" w:space="0" w:color="auto"/>
          </w:divBdr>
        </w:div>
        <w:div w:id="1210655520">
          <w:marLeft w:val="0"/>
          <w:marRight w:val="0"/>
          <w:marTop w:val="0"/>
          <w:marBottom w:val="0"/>
          <w:divBdr>
            <w:top w:val="none" w:sz="0" w:space="0" w:color="auto"/>
            <w:left w:val="none" w:sz="0" w:space="0" w:color="auto"/>
            <w:bottom w:val="none" w:sz="0" w:space="0" w:color="auto"/>
            <w:right w:val="none" w:sz="0" w:space="0" w:color="auto"/>
          </w:divBdr>
        </w:div>
        <w:div w:id="79177704">
          <w:marLeft w:val="0"/>
          <w:marRight w:val="0"/>
          <w:marTop w:val="0"/>
          <w:marBottom w:val="0"/>
          <w:divBdr>
            <w:top w:val="none" w:sz="0" w:space="0" w:color="auto"/>
            <w:left w:val="none" w:sz="0" w:space="0" w:color="auto"/>
            <w:bottom w:val="none" w:sz="0" w:space="0" w:color="auto"/>
            <w:right w:val="none" w:sz="0" w:space="0" w:color="auto"/>
          </w:divBdr>
        </w:div>
        <w:div w:id="660355422">
          <w:marLeft w:val="0"/>
          <w:marRight w:val="0"/>
          <w:marTop w:val="0"/>
          <w:marBottom w:val="0"/>
          <w:divBdr>
            <w:top w:val="none" w:sz="0" w:space="0" w:color="auto"/>
            <w:left w:val="none" w:sz="0" w:space="0" w:color="auto"/>
            <w:bottom w:val="none" w:sz="0" w:space="0" w:color="auto"/>
            <w:right w:val="none" w:sz="0" w:space="0" w:color="auto"/>
          </w:divBdr>
          <w:divsChild>
            <w:div w:id="1541357266">
              <w:marLeft w:val="-75"/>
              <w:marRight w:val="0"/>
              <w:marTop w:val="30"/>
              <w:marBottom w:val="30"/>
              <w:divBdr>
                <w:top w:val="none" w:sz="0" w:space="0" w:color="auto"/>
                <w:left w:val="none" w:sz="0" w:space="0" w:color="auto"/>
                <w:bottom w:val="none" w:sz="0" w:space="0" w:color="auto"/>
                <w:right w:val="none" w:sz="0" w:space="0" w:color="auto"/>
              </w:divBdr>
              <w:divsChild>
                <w:div w:id="866598168">
                  <w:marLeft w:val="0"/>
                  <w:marRight w:val="0"/>
                  <w:marTop w:val="0"/>
                  <w:marBottom w:val="0"/>
                  <w:divBdr>
                    <w:top w:val="none" w:sz="0" w:space="0" w:color="auto"/>
                    <w:left w:val="none" w:sz="0" w:space="0" w:color="auto"/>
                    <w:bottom w:val="none" w:sz="0" w:space="0" w:color="auto"/>
                    <w:right w:val="none" w:sz="0" w:space="0" w:color="auto"/>
                  </w:divBdr>
                  <w:divsChild>
                    <w:div w:id="2064324140">
                      <w:marLeft w:val="0"/>
                      <w:marRight w:val="0"/>
                      <w:marTop w:val="0"/>
                      <w:marBottom w:val="0"/>
                      <w:divBdr>
                        <w:top w:val="none" w:sz="0" w:space="0" w:color="auto"/>
                        <w:left w:val="none" w:sz="0" w:space="0" w:color="auto"/>
                        <w:bottom w:val="none" w:sz="0" w:space="0" w:color="auto"/>
                        <w:right w:val="none" w:sz="0" w:space="0" w:color="auto"/>
                      </w:divBdr>
                    </w:div>
                  </w:divsChild>
                </w:div>
                <w:div w:id="245572363">
                  <w:marLeft w:val="0"/>
                  <w:marRight w:val="0"/>
                  <w:marTop w:val="0"/>
                  <w:marBottom w:val="0"/>
                  <w:divBdr>
                    <w:top w:val="none" w:sz="0" w:space="0" w:color="auto"/>
                    <w:left w:val="none" w:sz="0" w:space="0" w:color="auto"/>
                    <w:bottom w:val="none" w:sz="0" w:space="0" w:color="auto"/>
                    <w:right w:val="none" w:sz="0" w:space="0" w:color="auto"/>
                  </w:divBdr>
                  <w:divsChild>
                    <w:div w:id="1253473546">
                      <w:marLeft w:val="0"/>
                      <w:marRight w:val="0"/>
                      <w:marTop w:val="0"/>
                      <w:marBottom w:val="0"/>
                      <w:divBdr>
                        <w:top w:val="none" w:sz="0" w:space="0" w:color="auto"/>
                        <w:left w:val="none" w:sz="0" w:space="0" w:color="auto"/>
                        <w:bottom w:val="none" w:sz="0" w:space="0" w:color="auto"/>
                        <w:right w:val="none" w:sz="0" w:space="0" w:color="auto"/>
                      </w:divBdr>
                    </w:div>
                  </w:divsChild>
                </w:div>
                <w:div w:id="1004019647">
                  <w:marLeft w:val="0"/>
                  <w:marRight w:val="0"/>
                  <w:marTop w:val="0"/>
                  <w:marBottom w:val="0"/>
                  <w:divBdr>
                    <w:top w:val="none" w:sz="0" w:space="0" w:color="auto"/>
                    <w:left w:val="none" w:sz="0" w:space="0" w:color="auto"/>
                    <w:bottom w:val="none" w:sz="0" w:space="0" w:color="auto"/>
                    <w:right w:val="none" w:sz="0" w:space="0" w:color="auto"/>
                  </w:divBdr>
                  <w:divsChild>
                    <w:div w:id="1664814152">
                      <w:marLeft w:val="0"/>
                      <w:marRight w:val="0"/>
                      <w:marTop w:val="0"/>
                      <w:marBottom w:val="0"/>
                      <w:divBdr>
                        <w:top w:val="none" w:sz="0" w:space="0" w:color="auto"/>
                        <w:left w:val="none" w:sz="0" w:space="0" w:color="auto"/>
                        <w:bottom w:val="none" w:sz="0" w:space="0" w:color="auto"/>
                        <w:right w:val="none" w:sz="0" w:space="0" w:color="auto"/>
                      </w:divBdr>
                    </w:div>
                    <w:div w:id="1345479468">
                      <w:marLeft w:val="0"/>
                      <w:marRight w:val="0"/>
                      <w:marTop w:val="0"/>
                      <w:marBottom w:val="0"/>
                      <w:divBdr>
                        <w:top w:val="none" w:sz="0" w:space="0" w:color="auto"/>
                        <w:left w:val="none" w:sz="0" w:space="0" w:color="auto"/>
                        <w:bottom w:val="none" w:sz="0" w:space="0" w:color="auto"/>
                        <w:right w:val="none" w:sz="0" w:space="0" w:color="auto"/>
                      </w:divBdr>
                      <w:divsChild>
                        <w:div w:id="1728068667">
                          <w:marLeft w:val="0"/>
                          <w:marRight w:val="0"/>
                          <w:marTop w:val="30"/>
                          <w:marBottom w:val="30"/>
                          <w:divBdr>
                            <w:top w:val="none" w:sz="0" w:space="0" w:color="auto"/>
                            <w:left w:val="none" w:sz="0" w:space="0" w:color="auto"/>
                            <w:bottom w:val="none" w:sz="0" w:space="0" w:color="auto"/>
                            <w:right w:val="none" w:sz="0" w:space="0" w:color="auto"/>
                          </w:divBdr>
                          <w:divsChild>
                            <w:div w:id="1930579477">
                              <w:marLeft w:val="0"/>
                              <w:marRight w:val="0"/>
                              <w:marTop w:val="0"/>
                              <w:marBottom w:val="0"/>
                              <w:divBdr>
                                <w:top w:val="none" w:sz="0" w:space="0" w:color="auto"/>
                                <w:left w:val="none" w:sz="0" w:space="0" w:color="auto"/>
                                <w:bottom w:val="none" w:sz="0" w:space="0" w:color="auto"/>
                                <w:right w:val="none" w:sz="0" w:space="0" w:color="auto"/>
                              </w:divBdr>
                              <w:divsChild>
                                <w:div w:id="345595994">
                                  <w:marLeft w:val="0"/>
                                  <w:marRight w:val="0"/>
                                  <w:marTop w:val="0"/>
                                  <w:marBottom w:val="0"/>
                                  <w:divBdr>
                                    <w:top w:val="none" w:sz="0" w:space="0" w:color="auto"/>
                                    <w:left w:val="none" w:sz="0" w:space="0" w:color="auto"/>
                                    <w:bottom w:val="none" w:sz="0" w:space="0" w:color="auto"/>
                                    <w:right w:val="none" w:sz="0" w:space="0" w:color="auto"/>
                                  </w:divBdr>
                                </w:div>
                              </w:divsChild>
                            </w:div>
                            <w:div w:id="2022463212">
                              <w:marLeft w:val="0"/>
                              <w:marRight w:val="0"/>
                              <w:marTop w:val="0"/>
                              <w:marBottom w:val="0"/>
                              <w:divBdr>
                                <w:top w:val="none" w:sz="0" w:space="0" w:color="auto"/>
                                <w:left w:val="none" w:sz="0" w:space="0" w:color="auto"/>
                                <w:bottom w:val="none" w:sz="0" w:space="0" w:color="auto"/>
                                <w:right w:val="none" w:sz="0" w:space="0" w:color="auto"/>
                              </w:divBdr>
                              <w:divsChild>
                                <w:div w:id="488400025">
                                  <w:marLeft w:val="0"/>
                                  <w:marRight w:val="0"/>
                                  <w:marTop w:val="0"/>
                                  <w:marBottom w:val="0"/>
                                  <w:divBdr>
                                    <w:top w:val="none" w:sz="0" w:space="0" w:color="auto"/>
                                    <w:left w:val="none" w:sz="0" w:space="0" w:color="auto"/>
                                    <w:bottom w:val="none" w:sz="0" w:space="0" w:color="auto"/>
                                    <w:right w:val="none" w:sz="0" w:space="0" w:color="auto"/>
                                  </w:divBdr>
                                </w:div>
                              </w:divsChild>
                            </w:div>
                            <w:div w:id="101192794">
                              <w:marLeft w:val="0"/>
                              <w:marRight w:val="0"/>
                              <w:marTop w:val="0"/>
                              <w:marBottom w:val="0"/>
                              <w:divBdr>
                                <w:top w:val="none" w:sz="0" w:space="0" w:color="auto"/>
                                <w:left w:val="none" w:sz="0" w:space="0" w:color="auto"/>
                                <w:bottom w:val="none" w:sz="0" w:space="0" w:color="auto"/>
                                <w:right w:val="none" w:sz="0" w:space="0" w:color="auto"/>
                              </w:divBdr>
                              <w:divsChild>
                                <w:div w:id="1115518541">
                                  <w:marLeft w:val="0"/>
                                  <w:marRight w:val="0"/>
                                  <w:marTop w:val="0"/>
                                  <w:marBottom w:val="0"/>
                                  <w:divBdr>
                                    <w:top w:val="none" w:sz="0" w:space="0" w:color="auto"/>
                                    <w:left w:val="none" w:sz="0" w:space="0" w:color="auto"/>
                                    <w:bottom w:val="none" w:sz="0" w:space="0" w:color="auto"/>
                                    <w:right w:val="none" w:sz="0" w:space="0" w:color="auto"/>
                                  </w:divBdr>
                                </w:div>
                              </w:divsChild>
                            </w:div>
                            <w:div w:id="1035082460">
                              <w:marLeft w:val="0"/>
                              <w:marRight w:val="0"/>
                              <w:marTop w:val="0"/>
                              <w:marBottom w:val="0"/>
                              <w:divBdr>
                                <w:top w:val="none" w:sz="0" w:space="0" w:color="auto"/>
                                <w:left w:val="none" w:sz="0" w:space="0" w:color="auto"/>
                                <w:bottom w:val="none" w:sz="0" w:space="0" w:color="auto"/>
                                <w:right w:val="none" w:sz="0" w:space="0" w:color="auto"/>
                              </w:divBdr>
                              <w:divsChild>
                                <w:div w:id="1216968297">
                                  <w:marLeft w:val="0"/>
                                  <w:marRight w:val="0"/>
                                  <w:marTop w:val="0"/>
                                  <w:marBottom w:val="0"/>
                                  <w:divBdr>
                                    <w:top w:val="none" w:sz="0" w:space="0" w:color="auto"/>
                                    <w:left w:val="none" w:sz="0" w:space="0" w:color="auto"/>
                                    <w:bottom w:val="none" w:sz="0" w:space="0" w:color="auto"/>
                                    <w:right w:val="none" w:sz="0" w:space="0" w:color="auto"/>
                                  </w:divBdr>
                                </w:div>
                              </w:divsChild>
                            </w:div>
                            <w:div w:id="126289119">
                              <w:marLeft w:val="0"/>
                              <w:marRight w:val="0"/>
                              <w:marTop w:val="0"/>
                              <w:marBottom w:val="0"/>
                              <w:divBdr>
                                <w:top w:val="none" w:sz="0" w:space="0" w:color="auto"/>
                                <w:left w:val="none" w:sz="0" w:space="0" w:color="auto"/>
                                <w:bottom w:val="none" w:sz="0" w:space="0" w:color="auto"/>
                                <w:right w:val="none" w:sz="0" w:space="0" w:color="auto"/>
                              </w:divBdr>
                              <w:divsChild>
                                <w:div w:id="2118863464">
                                  <w:marLeft w:val="0"/>
                                  <w:marRight w:val="0"/>
                                  <w:marTop w:val="0"/>
                                  <w:marBottom w:val="0"/>
                                  <w:divBdr>
                                    <w:top w:val="none" w:sz="0" w:space="0" w:color="auto"/>
                                    <w:left w:val="none" w:sz="0" w:space="0" w:color="auto"/>
                                    <w:bottom w:val="none" w:sz="0" w:space="0" w:color="auto"/>
                                    <w:right w:val="none" w:sz="0" w:space="0" w:color="auto"/>
                                  </w:divBdr>
                                </w:div>
                              </w:divsChild>
                            </w:div>
                            <w:div w:id="1519268392">
                              <w:marLeft w:val="0"/>
                              <w:marRight w:val="0"/>
                              <w:marTop w:val="0"/>
                              <w:marBottom w:val="0"/>
                              <w:divBdr>
                                <w:top w:val="none" w:sz="0" w:space="0" w:color="auto"/>
                                <w:left w:val="none" w:sz="0" w:space="0" w:color="auto"/>
                                <w:bottom w:val="none" w:sz="0" w:space="0" w:color="auto"/>
                                <w:right w:val="none" w:sz="0" w:space="0" w:color="auto"/>
                              </w:divBdr>
                              <w:divsChild>
                                <w:div w:id="1586841681">
                                  <w:marLeft w:val="0"/>
                                  <w:marRight w:val="0"/>
                                  <w:marTop w:val="0"/>
                                  <w:marBottom w:val="0"/>
                                  <w:divBdr>
                                    <w:top w:val="none" w:sz="0" w:space="0" w:color="auto"/>
                                    <w:left w:val="none" w:sz="0" w:space="0" w:color="auto"/>
                                    <w:bottom w:val="none" w:sz="0" w:space="0" w:color="auto"/>
                                    <w:right w:val="none" w:sz="0" w:space="0" w:color="auto"/>
                                  </w:divBdr>
                                </w:div>
                              </w:divsChild>
                            </w:div>
                            <w:div w:id="636304019">
                              <w:marLeft w:val="0"/>
                              <w:marRight w:val="0"/>
                              <w:marTop w:val="0"/>
                              <w:marBottom w:val="0"/>
                              <w:divBdr>
                                <w:top w:val="none" w:sz="0" w:space="0" w:color="auto"/>
                                <w:left w:val="none" w:sz="0" w:space="0" w:color="auto"/>
                                <w:bottom w:val="none" w:sz="0" w:space="0" w:color="auto"/>
                                <w:right w:val="none" w:sz="0" w:space="0" w:color="auto"/>
                              </w:divBdr>
                              <w:divsChild>
                                <w:div w:id="987398120">
                                  <w:marLeft w:val="0"/>
                                  <w:marRight w:val="0"/>
                                  <w:marTop w:val="0"/>
                                  <w:marBottom w:val="0"/>
                                  <w:divBdr>
                                    <w:top w:val="none" w:sz="0" w:space="0" w:color="auto"/>
                                    <w:left w:val="none" w:sz="0" w:space="0" w:color="auto"/>
                                    <w:bottom w:val="none" w:sz="0" w:space="0" w:color="auto"/>
                                    <w:right w:val="none" w:sz="0" w:space="0" w:color="auto"/>
                                  </w:divBdr>
                                </w:div>
                              </w:divsChild>
                            </w:div>
                            <w:div w:id="1579098254">
                              <w:marLeft w:val="0"/>
                              <w:marRight w:val="0"/>
                              <w:marTop w:val="0"/>
                              <w:marBottom w:val="0"/>
                              <w:divBdr>
                                <w:top w:val="none" w:sz="0" w:space="0" w:color="auto"/>
                                <w:left w:val="none" w:sz="0" w:space="0" w:color="auto"/>
                                <w:bottom w:val="none" w:sz="0" w:space="0" w:color="auto"/>
                                <w:right w:val="none" w:sz="0" w:space="0" w:color="auto"/>
                              </w:divBdr>
                              <w:divsChild>
                                <w:div w:id="677314812">
                                  <w:marLeft w:val="0"/>
                                  <w:marRight w:val="0"/>
                                  <w:marTop w:val="0"/>
                                  <w:marBottom w:val="0"/>
                                  <w:divBdr>
                                    <w:top w:val="none" w:sz="0" w:space="0" w:color="auto"/>
                                    <w:left w:val="none" w:sz="0" w:space="0" w:color="auto"/>
                                    <w:bottom w:val="none" w:sz="0" w:space="0" w:color="auto"/>
                                    <w:right w:val="none" w:sz="0" w:space="0" w:color="auto"/>
                                  </w:divBdr>
                                </w:div>
                              </w:divsChild>
                            </w:div>
                            <w:div w:id="948126630">
                              <w:marLeft w:val="0"/>
                              <w:marRight w:val="0"/>
                              <w:marTop w:val="0"/>
                              <w:marBottom w:val="0"/>
                              <w:divBdr>
                                <w:top w:val="none" w:sz="0" w:space="0" w:color="auto"/>
                                <w:left w:val="none" w:sz="0" w:space="0" w:color="auto"/>
                                <w:bottom w:val="none" w:sz="0" w:space="0" w:color="auto"/>
                                <w:right w:val="none" w:sz="0" w:space="0" w:color="auto"/>
                              </w:divBdr>
                              <w:divsChild>
                                <w:div w:id="1991447351">
                                  <w:marLeft w:val="0"/>
                                  <w:marRight w:val="0"/>
                                  <w:marTop w:val="0"/>
                                  <w:marBottom w:val="0"/>
                                  <w:divBdr>
                                    <w:top w:val="none" w:sz="0" w:space="0" w:color="auto"/>
                                    <w:left w:val="none" w:sz="0" w:space="0" w:color="auto"/>
                                    <w:bottom w:val="none" w:sz="0" w:space="0" w:color="auto"/>
                                    <w:right w:val="none" w:sz="0" w:space="0" w:color="auto"/>
                                  </w:divBdr>
                                </w:div>
                              </w:divsChild>
                            </w:div>
                            <w:div w:id="420032307">
                              <w:marLeft w:val="0"/>
                              <w:marRight w:val="0"/>
                              <w:marTop w:val="0"/>
                              <w:marBottom w:val="0"/>
                              <w:divBdr>
                                <w:top w:val="none" w:sz="0" w:space="0" w:color="auto"/>
                                <w:left w:val="none" w:sz="0" w:space="0" w:color="auto"/>
                                <w:bottom w:val="none" w:sz="0" w:space="0" w:color="auto"/>
                                <w:right w:val="none" w:sz="0" w:space="0" w:color="auto"/>
                              </w:divBdr>
                              <w:divsChild>
                                <w:div w:id="1084956141">
                                  <w:marLeft w:val="0"/>
                                  <w:marRight w:val="0"/>
                                  <w:marTop w:val="0"/>
                                  <w:marBottom w:val="0"/>
                                  <w:divBdr>
                                    <w:top w:val="none" w:sz="0" w:space="0" w:color="auto"/>
                                    <w:left w:val="none" w:sz="0" w:space="0" w:color="auto"/>
                                    <w:bottom w:val="none" w:sz="0" w:space="0" w:color="auto"/>
                                    <w:right w:val="none" w:sz="0" w:space="0" w:color="auto"/>
                                  </w:divBdr>
                                </w:div>
                              </w:divsChild>
                            </w:div>
                            <w:div w:id="6297338">
                              <w:marLeft w:val="0"/>
                              <w:marRight w:val="0"/>
                              <w:marTop w:val="0"/>
                              <w:marBottom w:val="0"/>
                              <w:divBdr>
                                <w:top w:val="none" w:sz="0" w:space="0" w:color="auto"/>
                                <w:left w:val="none" w:sz="0" w:space="0" w:color="auto"/>
                                <w:bottom w:val="none" w:sz="0" w:space="0" w:color="auto"/>
                                <w:right w:val="none" w:sz="0" w:space="0" w:color="auto"/>
                              </w:divBdr>
                              <w:divsChild>
                                <w:div w:id="1246761575">
                                  <w:marLeft w:val="0"/>
                                  <w:marRight w:val="0"/>
                                  <w:marTop w:val="0"/>
                                  <w:marBottom w:val="0"/>
                                  <w:divBdr>
                                    <w:top w:val="none" w:sz="0" w:space="0" w:color="auto"/>
                                    <w:left w:val="none" w:sz="0" w:space="0" w:color="auto"/>
                                    <w:bottom w:val="none" w:sz="0" w:space="0" w:color="auto"/>
                                    <w:right w:val="none" w:sz="0" w:space="0" w:color="auto"/>
                                  </w:divBdr>
                                </w:div>
                              </w:divsChild>
                            </w:div>
                            <w:div w:id="581909706">
                              <w:marLeft w:val="0"/>
                              <w:marRight w:val="0"/>
                              <w:marTop w:val="0"/>
                              <w:marBottom w:val="0"/>
                              <w:divBdr>
                                <w:top w:val="none" w:sz="0" w:space="0" w:color="auto"/>
                                <w:left w:val="none" w:sz="0" w:space="0" w:color="auto"/>
                                <w:bottom w:val="none" w:sz="0" w:space="0" w:color="auto"/>
                                <w:right w:val="none" w:sz="0" w:space="0" w:color="auto"/>
                              </w:divBdr>
                              <w:divsChild>
                                <w:div w:id="2095591355">
                                  <w:marLeft w:val="0"/>
                                  <w:marRight w:val="0"/>
                                  <w:marTop w:val="0"/>
                                  <w:marBottom w:val="0"/>
                                  <w:divBdr>
                                    <w:top w:val="none" w:sz="0" w:space="0" w:color="auto"/>
                                    <w:left w:val="none" w:sz="0" w:space="0" w:color="auto"/>
                                    <w:bottom w:val="none" w:sz="0" w:space="0" w:color="auto"/>
                                    <w:right w:val="none" w:sz="0" w:space="0" w:color="auto"/>
                                  </w:divBdr>
                                </w:div>
                              </w:divsChild>
                            </w:div>
                            <w:div w:id="59403841">
                              <w:marLeft w:val="0"/>
                              <w:marRight w:val="0"/>
                              <w:marTop w:val="0"/>
                              <w:marBottom w:val="0"/>
                              <w:divBdr>
                                <w:top w:val="none" w:sz="0" w:space="0" w:color="auto"/>
                                <w:left w:val="none" w:sz="0" w:space="0" w:color="auto"/>
                                <w:bottom w:val="none" w:sz="0" w:space="0" w:color="auto"/>
                                <w:right w:val="none" w:sz="0" w:space="0" w:color="auto"/>
                              </w:divBdr>
                              <w:divsChild>
                                <w:div w:id="1008560322">
                                  <w:marLeft w:val="0"/>
                                  <w:marRight w:val="0"/>
                                  <w:marTop w:val="0"/>
                                  <w:marBottom w:val="0"/>
                                  <w:divBdr>
                                    <w:top w:val="none" w:sz="0" w:space="0" w:color="auto"/>
                                    <w:left w:val="none" w:sz="0" w:space="0" w:color="auto"/>
                                    <w:bottom w:val="none" w:sz="0" w:space="0" w:color="auto"/>
                                    <w:right w:val="none" w:sz="0" w:space="0" w:color="auto"/>
                                  </w:divBdr>
                                </w:div>
                              </w:divsChild>
                            </w:div>
                            <w:div w:id="136263033">
                              <w:marLeft w:val="0"/>
                              <w:marRight w:val="0"/>
                              <w:marTop w:val="0"/>
                              <w:marBottom w:val="0"/>
                              <w:divBdr>
                                <w:top w:val="none" w:sz="0" w:space="0" w:color="auto"/>
                                <w:left w:val="none" w:sz="0" w:space="0" w:color="auto"/>
                                <w:bottom w:val="none" w:sz="0" w:space="0" w:color="auto"/>
                                <w:right w:val="none" w:sz="0" w:space="0" w:color="auto"/>
                              </w:divBdr>
                              <w:divsChild>
                                <w:div w:id="1535073627">
                                  <w:marLeft w:val="0"/>
                                  <w:marRight w:val="0"/>
                                  <w:marTop w:val="0"/>
                                  <w:marBottom w:val="0"/>
                                  <w:divBdr>
                                    <w:top w:val="none" w:sz="0" w:space="0" w:color="auto"/>
                                    <w:left w:val="none" w:sz="0" w:space="0" w:color="auto"/>
                                    <w:bottom w:val="none" w:sz="0" w:space="0" w:color="auto"/>
                                    <w:right w:val="none" w:sz="0" w:space="0" w:color="auto"/>
                                  </w:divBdr>
                                </w:div>
                              </w:divsChild>
                            </w:div>
                            <w:div w:id="297885053">
                              <w:marLeft w:val="0"/>
                              <w:marRight w:val="0"/>
                              <w:marTop w:val="0"/>
                              <w:marBottom w:val="0"/>
                              <w:divBdr>
                                <w:top w:val="none" w:sz="0" w:space="0" w:color="auto"/>
                                <w:left w:val="none" w:sz="0" w:space="0" w:color="auto"/>
                                <w:bottom w:val="none" w:sz="0" w:space="0" w:color="auto"/>
                                <w:right w:val="none" w:sz="0" w:space="0" w:color="auto"/>
                              </w:divBdr>
                              <w:divsChild>
                                <w:div w:id="200170456">
                                  <w:marLeft w:val="0"/>
                                  <w:marRight w:val="0"/>
                                  <w:marTop w:val="0"/>
                                  <w:marBottom w:val="0"/>
                                  <w:divBdr>
                                    <w:top w:val="none" w:sz="0" w:space="0" w:color="auto"/>
                                    <w:left w:val="none" w:sz="0" w:space="0" w:color="auto"/>
                                    <w:bottom w:val="none" w:sz="0" w:space="0" w:color="auto"/>
                                    <w:right w:val="none" w:sz="0" w:space="0" w:color="auto"/>
                                  </w:divBdr>
                                </w:div>
                              </w:divsChild>
                            </w:div>
                            <w:div w:id="1355497763">
                              <w:marLeft w:val="0"/>
                              <w:marRight w:val="0"/>
                              <w:marTop w:val="0"/>
                              <w:marBottom w:val="0"/>
                              <w:divBdr>
                                <w:top w:val="none" w:sz="0" w:space="0" w:color="auto"/>
                                <w:left w:val="none" w:sz="0" w:space="0" w:color="auto"/>
                                <w:bottom w:val="none" w:sz="0" w:space="0" w:color="auto"/>
                                <w:right w:val="none" w:sz="0" w:space="0" w:color="auto"/>
                              </w:divBdr>
                            </w:div>
                            <w:div w:id="57290844">
                              <w:marLeft w:val="0"/>
                              <w:marRight w:val="0"/>
                              <w:marTop w:val="0"/>
                              <w:marBottom w:val="0"/>
                              <w:divBdr>
                                <w:top w:val="none" w:sz="0" w:space="0" w:color="auto"/>
                                <w:left w:val="none" w:sz="0" w:space="0" w:color="auto"/>
                                <w:bottom w:val="none" w:sz="0" w:space="0" w:color="auto"/>
                                <w:right w:val="none" w:sz="0" w:space="0" w:color="auto"/>
                              </w:divBdr>
                            </w:div>
                            <w:div w:id="9339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167">
                      <w:marLeft w:val="0"/>
                      <w:marRight w:val="0"/>
                      <w:marTop w:val="0"/>
                      <w:marBottom w:val="0"/>
                      <w:divBdr>
                        <w:top w:val="none" w:sz="0" w:space="0" w:color="auto"/>
                        <w:left w:val="none" w:sz="0" w:space="0" w:color="auto"/>
                        <w:bottom w:val="none" w:sz="0" w:space="0" w:color="auto"/>
                        <w:right w:val="none" w:sz="0" w:space="0" w:color="auto"/>
                      </w:divBdr>
                    </w:div>
                    <w:div w:id="568616749">
                      <w:marLeft w:val="0"/>
                      <w:marRight w:val="0"/>
                      <w:marTop w:val="0"/>
                      <w:marBottom w:val="0"/>
                      <w:divBdr>
                        <w:top w:val="none" w:sz="0" w:space="0" w:color="auto"/>
                        <w:left w:val="none" w:sz="0" w:space="0" w:color="auto"/>
                        <w:bottom w:val="none" w:sz="0" w:space="0" w:color="auto"/>
                        <w:right w:val="none" w:sz="0" w:space="0" w:color="auto"/>
                      </w:divBdr>
                    </w:div>
                    <w:div w:id="1377319208">
                      <w:marLeft w:val="0"/>
                      <w:marRight w:val="0"/>
                      <w:marTop w:val="0"/>
                      <w:marBottom w:val="0"/>
                      <w:divBdr>
                        <w:top w:val="none" w:sz="0" w:space="0" w:color="auto"/>
                        <w:left w:val="none" w:sz="0" w:space="0" w:color="auto"/>
                        <w:bottom w:val="none" w:sz="0" w:space="0" w:color="auto"/>
                        <w:right w:val="none" w:sz="0" w:space="0" w:color="auto"/>
                      </w:divBdr>
                    </w:div>
                    <w:div w:id="1142309500">
                      <w:marLeft w:val="0"/>
                      <w:marRight w:val="0"/>
                      <w:marTop w:val="0"/>
                      <w:marBottom w:val="0"/>
                      <w:divBdr>
                        <w:top w:val="none" w:sz="0" w:space="0" w:color="auto"/>
                        <w:left w:val="none" w:sz="0" w:space="0" w:color="auto"/>
                        <w:bottom w:val="none" w:sz="0" w:space="0" w:color="auto"/>
                        <w:right w:val="none" w:sz="0" w:space="0" w:color="auto"/>
                      </w:divBdr>
                    </w:div>
                  </w:divsChild>
                </w:div>
                <w:div w:id="263613324">
                  <w:marLeft w:val="0"/>
                  <w:marRight w:val="0"/>
                  <w:marTop w:val="0"/>
                  <w:marBottom w:val="0"/>
                  <w:divBdr>
                    <w:top w:val="none" w:sz="0" w:space="0" w:color="auto"/>
                    <w:left w:val="none" w:sz="0" w:space="0" w:color="auto"/>
                    <w:bottom w:val="none" w:sz="0" w:space="0" w:color="auto"/>
                    <w:right w:val="none" w:sz="0" w:space="0" w:color="auto"/>
                  </w:divBdr>
                  <w:divsChild>
                    <w:div w:id="1819028710">
                      <w:marLeft w:val="0"/>
                      <w:marRight w:val="0"/>
                      <w:marTop w:val="0"/>
                      <w:marBottom w:val="0"/>
                      <w:divBdr>
                        <w:top w:val="none" w:sz="0" w:space="0" w:color="auto"/>
                        <w:left w:val="none" w:sz="0" w:space="0" w:color="auto"/>
                        <w:bottom w:val="none" w:sz="0" w:space="0" w:color="auto"/>
                        <w:right w:val="none" w:sz="0" w:space="0" w:color="auto"/>
                      </w:divBdr>
                    </w:div>
                    <w:div w:id="1950235625">
                      <w:marLeft w:val="0"/>
                      <w:marRight w:val="0"/>
                      <w:marTop w:val="0"/>
                      <w:marBottom w:val="0"/>
                      <w:divBdr>
                        <w:top w:val="none" w:sz="0" w:space="0" w:color="auto"/>
                        <w:left w:val="none" w:sz="0" w:space="0" w:color="auto"/>
                        <w:bottom w:val="none" w:sz="0" w:space="0" w:color="auto"/>
                        <w:right w:val="none" w:sz="0" w:space="0" w:color="auto"/>
                      </w:divBdr>
                      <w:divsChild>
                        <w:div w:id="2138794164">
                          <w:marLeft w:val="0"/>
                          <w:marRight w:val="0"/>
                          <w:marTop w:val="30"/>
                          <w:marBottom w:val="30"/>
                          <w:divBdr>
                            <w:top w:val="none" w:sz="0" w:space="0" w:color="auto"/>
                            <w:left w:val="none" w:sz="0" w:space="0" w:color="auto"/>
                            <w:bottom w:val="none" w:sz="0" w:space="0" w:color="auto"/>
                            <w:right w:val="none" w:sz="0" w:space="0" w:color="auto"/>
                          </w:divBdr>
                          <w:divsChild>
                            <w:div w:id="1016889341">
                              <w:marLeft w:val="0"/>
                              <w:marRight w:val="0"/>
                              <w:marTop w:val="0"/>
                              <w:marBottom w:val="0"/>
                              <w:divBdr>
                                <w:top w:val="none" w:sz="0" w:space="0" w:color="auto"/>
                                <w:left w:val="none" w:sz="0" w:space="0" w:color="auto"/>
                                <w:bottom w:val="none" w:sz="0" w:space="0" w:color="auto"/>
                                <w:right w:val="none" w:sz="0" w:space="0" w:color="auto"/>
                              </w:divBdr>
                              <w:divsChild>
                                <w:div w:id="1341935316">
                                  <w:marLeft w:val="0"/>
                                  <w:marRight w:val="0"/>
                                  <w:marTop w:val="0"/>
                                  <w:marBottom w:val="0"/>
                                  <w:divBdr>
                                    <w:top w:val="none" w:sz="0" w:space="0" w:color="auto"/>
                                    <w:left w:val="none" w:sz="0" w:space="0" w:color="auto"/>
                                    <w:bottom w:val="none" w:sz="0" w:space="0" w:color="auto"/>
                                    <w:right w:val="none" w:sz="0" w:space="0" w:color="auto"/>
                                  </w:divBdr>
                                </w:div>
                              </w:divsChild>
                            </w:div>
                            <w:div w:id="850490456">
                              <w:marLeft w:val="0"/>
                              <w:marRight w:val="0"/>
                              <w:marTop w:val="0"/>
                              <w:marBottom w:val="0"/>
                              <w:divBdr>
                                <w:top w:val="none" w:sz="0" w:space="0" w:color="auto"/>
                                <w:left w:val="none" w:sz="0" w:space="0" w:color="auto"/>
                                <w:bottom w:val="none" w:sz="0" w:space="0" w:color="auto"/>
                                <w:right w:val="none" w:sz="0" w:space="0" w:color="auto"/>
                              </w:divBdr>
                              <w:divsChild>
                                <w:div w:id="856578045">
                                  <w:marLeft w:val="0"/>
                                  <w:marRight w:val="0"/>
                                  <w:marTop w:val="0"/>
                                  <w:marBottom w:val="0"/>
                                  <w:divBdr>
                                    <w:top w:val="none" w:sz="0" w:space="0" w:color="auto"/>
                                    <w:left w:val="none" w:sz="0" w:space="0" w:color="auto"/>
                                    <w:bottom w:val="none" w:sz="0" w:space="0" w:color="auto"/>
                                    <w:right w:val="none" w:sz="0" w:space="0" w:color="auto"/>
                                  </w:divBdr>
                                </w:div>
                              </w:divsChild>
                            </w:div>
                            <w:div w:id="851526602">
                              <w:marLeft w:val="0"/>
                              <w:marRight w:val="0"/>
                              <w:marTop w:val="0"/>
                              <w:marBottom w:val="0"/>
                              <w:divBdr>
                                <w:top w:val="none" w:sz="0" w:space="0" w:color="auto"/>
                                <w:left w:val="none" w:sz="0" w:space="0" w:color="auto"/>
                                <w:bottom w:val="none" w:sz="0" w:space="0" w:color="auto"/>
                                <w:right w:val="none" w:sz="0" w:space="0" w:color="auto"/>
                              </w:divBdr>
                              <w:divsChild>
                                <w:div w:id="195167877">
                                  <w:marLeft w:val="0"/>
                                  <w:marRight w:val="0"/>
                                  <w:marTop w:val="0"/>
                                  <w:marBottom w:val="0"/>
                                  <w:divBdr>
                                    <w:top w:val="none" w:sz="0" w:space="0" w:color="auto"/>
                                    <w:left w:val="none" w:sz="0" w:space="0" w:color="auto"/>
                                    <w:bottom w:val="none" w:sz="0" w:space="0" w:color="auto"/>
                                    <w:right w:val="none" w:sz="0" w:space="0" w:color="auto"/>
                                  </w:divBdr>
                                </w:div>
                              </w:divsChild>
                            </w:div>
                            <w:div w:id="920257458">
                              <w:marLeft w:val="0"/>
                              <w:marRight w:val="0"/>
                              <w:marTop w:val="0"/>
                              <w:marBottom w:val="0"/>
                              <w:divBdr>
                                <w:top w:val="none" w:sz="0" w:space="0" w:color="auto"/>
                                <w:left w:val="none" w:sz="0" w:space="0" w:color="auto"/>
                                <w:bottom w:val="none" w:sz="0" w:space="0" w:color="auto"/>
                                <w:right w:val="none" w:sz="0" w:space="0" w:color="auto"/>
                              </w:divBdr>
                              <w:divsChild>
                                <w:div w:id="801506956">
                                  <w:marLeft w:val="0"/>
                                  <w:marRight w:val="0"/>
                                  <w:marTop w:val="0"/>
                                  <w:marBottom w:val="0"/>
                                  <w:divBdr>
                                    <w:top w:val="none" w:sz="0" w:space="0" w:color="auto"/>
                                    <w:left w:val="none" w:sz="0" w:space="0" w:color="auto"/>
                                    <w:bottom w:val="none" w:sz="0" w:space="0" w:color="auto"/>
                                    <w:right w:val="none" w:sz="0" w:space="0" w:color="auto"/>
                                  </w:divBdr>
                                </w:div>
                              </w:divsChild>
                            </w:div>
                            <w:div w:id="720177436">
                              <w:marLeft w:val="0"/>
                              <w:marRight w:val="0"/>
                              <w:marTop w:val="0"/>
                              <w:marBottom w:val="0"/>
                              <w:divBdr>
                                <w:top w:val="none" w:sz="0" w:space="0" w:color="auto"/>
                                <w:left w:val="none" w:sz="0" w:space="0" w:color="auto"/>
                                <w:bottom w:val="none" w:sz="0" w:space="0" w:color="auto"/>
                                <w:right w:val="none" w:sz="0" w:space="0" w:color="auto"/>
                              </w:divBdr>
                              <w:divsChild>
                                <w:div w:id="1154835017">
                                  <w:marLeft w:val="0"/>
                                  <w:marRight w:val="0"/>
                                  <w:marTop w:val="0"/>
                                  <w:marBottom w:val="0"/>
                                  <w:divBdr>
                                    <w:top w:val="none" w:sz="0" w:space="0" w:color="auto"/>
                                    <w:left w:val="none" w:sz="0" w:space="0" w:color="auto"/>
                                    <w:bottom w:val="none" w:sz="0" w:space="0" w:color="auto"/>
                                    <w:right w:val="none" w:sz="0" w:space="0" w:color="auto"/>
                                  </w:divBdr>
                                </w:div>
                              </w:divsChild>
                            </w:div>
                            <w:div w:id="672411703">
                              <w:marLeft w:val="0"/>
                              <w:marRight w:val="0"/>
                              <w:marTop w:val="0"/>
                              <w:marBottom w:val="0"/>
                              <w:divBdr>
                                <w:top w:val="none" w:sz="0" w:space="0" w:color="auto"/>
                                <w:left w:val="none" w:sz="0" w:space="0" w:color="auto"/>
                                <w:bottom w:val="none" w:sz="0" w:space="0" w:color="auto"/>
                                <w:right w:val="none" w:sz="0" w:space="0" w:color="auto"/>
                              </w:divBdr>
                              <w:divsChild>
                                <w:div w:id="1874264128">
                                  <w:marLeft w:val="0"/>
                                  <w:marRight w:val="0"/>
                                  <w:marTop w:val="0"/>
                                  <w:marBottom w:val="0"/>
                                  <w:divBdr>
                                    <w:top w:val="none" w:sz="0" w:space="0" w:color="auto"/>
                                    <w:left w:val="none" w:sz="0" w:space="0" w:color="auto"/>
                                    <w:bottom w:val="none" w:sz="0" w:space="0" w:color="auto"/>
                                    <w:right w:val="none" w:sz="0" w:space="0" w:color="auto"/>
                                  </w:divBdr>
                                </w:div>
                              </w:divsChild>
                            </w:div>
                            <w:div w:id="2102145531">
                              <w:marLeft w:val="0"/>
                              <w:marRight w:val="0"/>
                              <w:marTop w:val="0"/>
                              <w:marBottom w:val="0"/>
                              <w:divBdr>
                                <w:top w:val="none" w:sz="0" w:space="0" w:color="auto"/>
                                <w:left w:val="none" w:sz="0" w:space="0" w:color="auto"/>
                                <w:bottom w:val="none" w:sz="0" w:space="0" w:color="auto"/>
                                <w:right w:val="none" w:sz="0" w:space="0" w:color="auto"/>
                              </w:divBdr>
                              <w:divsChild>
                                <w:div w:id="1171992889">
                                  <w:marLeft w:val="0"/>
                                  <w:marRight w:val="0"/>
                                  <w:marTop w:val="0"/>
                                  <w:marBottom w:val="0"/>
                                  <w:divBdr>
                                    <w:top w:val="none" w:sz="0" w:space="0" w:color="auto"/>
                                    <w:left w:val="none" w:sz="0" w:space="0" w:color="auto"/>
                                    <w:bottom w:val="none" w:sz="0" w:space="0" w:color="auto"/>
                                    <w:right w:val="none" w:sz="0" w:space="0" w:color="auto"/>
                                  </w:divBdr>
                                </w:div>
                              </w:divsChild>
                            </w:div>
                            <w:div w:id="1934899229">
                              <w:marLeft w:val="0"/>
                              <w:marRight w:val="0"/>
                              <w:marTop w:val="0"/>
                              <w:marBottom w:val="0"/>
                              <w:divBdr>
                                <w:top w:val="none" w:sz="0" w:space="0" w:color="auto"/>
                                <w:left w:val="none" w:sz="0" w:space="0" w:color="auto"/>
                                <w:bottom w:val="none" w:sz="0" w:space="0" w:color="auto"/>
                                <w:right w:val="none" w:sz="0" w:space="0" w:color="auto"/>
                              </w:divBdr>
                              <w:divsChild>
                                <w:div w:id="109520471">
                                  <w:marLeft w:val="0"/>
                                  <w:marRight w:val="0"/>
                                  <w:marTop w:val="0"/>
                                  <w:marBottom w:val="0"/>
                                  <w:divBdr>
                                    <w:top w:val="none" w:sz="0" w:space="0" w:color="auto"/>
                                    <w:left w:val="none" w:sz="0" w:space="0" w:color="auto"/>
                                    <w:bottom w:val="none" w:sz="0" w:space="0" w:color="auto"/>
                                    <w:right w:val="none" w:sz="0" w:space="0" w:color="auto"/>
                                  </w:divBdr>
                                </w:div>
                              </w:divsChild>
                            </w:div>
                            <w:div w:id="903415259">
                              <w:marLeft w:val="0"/>
                              <w:marRight w:val="0"/>
                              <w:marTop w:val="0"/>
                              <w:marBottom w:val="0"/>
                              <w:divBdr>
                                <w:top w:val="none" w:sz="0" w:space="0" w:color="auto"/>
                                <w:left w:val="none" w:sz="0" w:space="0" w:color="auto"/>
                                <w:bottom w:val="none" w:sz="0" w:space="0" w:color="auto"/>
                                <w:right w:val="none" w:sz="0" w:space="0" w:color="auto"/>
                              </w:divBdr>
                              <w:divsChild>
                                <w:div w:id="1192570898">
                                  <w:marLeft w:val="0"/>
                                  <w:marRight w:val="0"/>
                                  <w:marTop w:val="0"/>
                                  <w:marBottom w:val="0"/>
                                  <w:divBdr>
                                    <w:top w:val="none" w:sz="0" w:space="0" w:color="auto"/>
                                    <w:left w:val="none" w:sz="0" w:space="0" w:color="auto"/>
                                    <w:bottom w:val="none" w:sz="0" w:space="0" w:color="auto"/>
                                    <w:right w:val="none" w:sz="0" w:space="0" w:color="auto"/>
                                  </w:divBdr>
                                </w:div>
                              </w:divsChild>
                            </w:div>
                            <w:div w:id="769354378">
                              <w:marLeft w:val="0"/>
                              <w:marRight w:val="0"/>
                              <w:marTop w:val="0"/>
                              <w:marBottom w:val="0"/>
                              <w:divBdr>
                                <w:top w:val="none" w:sz="0" w:space="0" w:color="auto"/>
                                <w:left w:val="none" w:sz="0" w:space="0" w:color="auto"/>
                                <w:bottom w:val="none" w:sz="0" w:space="0" w:color="auto"/>
                                <w:right w:val="none" w:sz="0" w:space="0" w:color="auto"/>
                              </w:divBdr>
                              <w:divsChild>
                                <w:div w:id="629559723">
                                  <w:marLeft w:val="0"/>
                                  <w:marRight w:val="0"/>
                                  <w:marTop w:val="0"/>
                                  <w:marBottom w:val="0"/>
                                  <w:divBdr>
                                    <w:top w:val="none" w:sz="0" w:space="0" w:color="auto"/>
                                    <w:left w:val="none" w:sz="0" w:space="0" w:color="auto"/>
                                    <w:bottom w:val="none" w:sz="0" w:space="0" w:color="auto"/>
                                    <w:right w:val="none" w:sz="0" w:space="0" w:color="auto"/>
                                  </w:divBdr>
                                </w:div>
                              </w:divsChild>
                            </w:div>
                            <w:div w:id="1378119336">
                              <w:marLeft w:val="0"/>
                              <w:marRight w:val="0"/>
                              <w:marTop w:val="0"/>
                              <w:marBottom w:val="0"/>
                              <w:divBdr>
                                <w:top w:val="none" w:sz="0" w:space="0" w:color="auto"/>
                                <w:left w:val="none" w:sz="0" w:space="0" w:color="auto"/>
                                <w:bottom w:val="none" w:sz="0" w:space="0" w:color="auto"/>
                                <w:right w:val="none" w:sz="0" w:space="0" w:color="auto"/>
                              </w:divBdr>
                            </w:div>
                            <w:div w:id="1857231261">
                              <w:marLeft w:val="0"/>
                              <w:marRight w:val="0"/>
                              <w:marTop w:val="0"/>
                              <w:marBottom w:val="0"/>
                              <w:divBdr>
                                <w:top w:val="none" w:sz="0" w:space="0" w:color="auto"/>
                                <w:left w:val="none" w:sz="0" w:space="0" w:color="auto"/>
                                <w:bottom w:val="none" w:sz="0" w:space="0" w:color="auto"/>
                                <w:right w:val="none" w:sz="0" w:space="0" w:color="auto"/>
                              </w:divBdr>
                            </w:div>
                            <w:div w:id="43138410">
                              <w:marLeft w:val="0"/>
                              <w:marRight w:val="0"/>
                              <w:marTop w:val="0"/>
                              <w:marBottom w:val="0"/>
                              <w:divBdr>
                                <w:top w:val="none" w:sz="0" w:space="0" w:color="auto"/>
                                <w:left w:val="none" w:sz="0" w:space="0" w:color="auto"/>
                                <w:bottom w:val="none" w:sz="0" w:space="0" w:color="auto"/>
                                <w:right w:val="none" w:sz="0" w:space="0" w:color="auto"/>
                              </w:divBdr>
                            </w:div>
                            <w:div w:id="1493370731">
                              <w:marLeft w:val="0"/>
                              <w:marRight w:val="0"/>
                              <w:marTop w:val="0"/>
                              <w:marBottom w:val="0"/>
                              <w:divBdr>
                                <w:top w:val="none" w:sz="0" w:space="0" w:color="auto"/>
                                <w:left w:val="none" w:sz="0" w:space="0" w:color="auto"/>
                                <w:bottom w:val="none" w:sz="0" w:space="0" w:color="auto"/>
                                <w:right w:val="none" w:sz="0" w:space="0" w:color="auto"/>
                              </w:divBdr>
                            </w:div>
                            <w:div w:id="5697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3664">
                      <w:marLeft w:val="0"/>
                      <w:marRight w:val="0"/>
                      <w:marTop w:val="0"/>
                      <w:marBottom w:val="0"/>
                      <w:divBdr>
                        <w:top w:val="none" w:sz="0" w:space="0" w:color="auto"/>
                        <w:left w:val="none" w:sz="0" w:space="0" w:color="auto"/>
                        <w:bottom w:val="none" w:sz="0" w:space="0" w:color="auto"/>
                        <w:right w:val="none" w:sz="0" w:space="0" w:color="auto"/>
                      </w:divBdr>
                    </w:div>
                    <w:div w:id="18716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98789">
          <w:marLeft w:val="0"/>
          <w:marRight w:val="0"/>
          <w:marTop w:val="0"/>
          <w:marBottom w:val="0"/>
          <w:divBdr>
            <w:top w:val="none" w:sz="0" w:space="0" w:color="auto"/>
            <w:left w:val="none" w:sz="0" w:space="0" w:color="auto"/>
            <w:bottom w:val="none" w:sz="0" w:space="0" w:color="auto"/>
            <w:right w:val="none" w:sz="0" w:space="0" w:color="auto"/>
          </w:divBdr>
        </w:div>
        <w:div w:id="149253662">
          <w:marLeft w:val="0"/>
          <w:marRight w:val="0"/>
          <w:marTop w:val="0"/>
          <w:marBottom w:val="0"/>
          <w:divBdr>
            <w:top w:val="none" w:sz="0" w:space="0" w:color="auto"/>
            <w:left w:val="none" w:sz="0" w:space="0" w:color="auto"/>
            <w:bottom w:val="none" w:sz="0" w:space="0" w:color="auto"/>
            <w:right w:val="none" w:sz="0" w:space="0" w:color="auto"/>
          </w:divBdr>
        </w:div>
        <w:div w:id="531235946">
          <w:marLeft w:val="0"/>
          <w:marRight w:val="0"/>
          <w:marTop w:val="0"/>
          <w:marBottom w:val="0"/>
          <w:divBdr>
            <w:top w:val="none" w:sz="0" w:space="0" w:color="auto"/>
            <w:left w:val="none" w:sz="0" w:space="0" w:color="auto"/>
            <w:bottom w:val="none" w:sz="0" w:space="0" w:color="auto"/>
            <w:right w:val="none" w:sz="0" w:space="0" w:color="auto"/>
          </w:divBdr>
        </w:div>
        <w:div w:id="1777604171">
          <w:marLeft w:val="0"/>
          <w:marRight w:val="0"/>
          <w:marTop w:val="0"/>
          <w:marBottom w:val="0"/>
          <w:divBdr>
            <w:top w:val="none" w:sz="0" w:space="0" w:color="auto"/>
            <w:left w:val="none" w:sz="0" w:space="0" w:color="auto"/>
            <w:bottom w:val="none" w:sz="0" w:space="0" w:color="auto"/>
            <w:right w:val="none" w:sz="0" w:space="0" w:color="auto"/>
          </w:divBdr>
        </w:div>
        <w:div w:id="1202789310">
          <w:marLeft w:val="0"/>
          <w:marRight w:val="0"/>
          <w:marTop w:val="0"/>
          <w:marBottom w:val="0"/>
          <w:divBdr>
            <w:top w:val="none" w:sz="0" w:space="0" w:color="auto"/>
            <w:left w:val="none" w:sz="0" w:space="0" w:color="auto"/>
            <w:bottom w:val="none" w:sz="0" w:space="0" w:color="auto"/>
            <w:right w:val="none" w:sz="0" w:space="0" w:color="auto"/>
          </w:divBdr>
        </w:div>
        <w:div w:id="1245265817">
          <w:marLeft w:val="0"/>
          <w:marRight w:val="0"/>
          <w:marTop w:val="0"/>
          <w:marBottom w:val="0"/>
          <w:divBdr>
            <w:top w:val="none" w:sz="0" w:space="0" w:color="auto"/>
            <w:left w:val="none" w:sz="0" w:space="0" w:color="auto"/>
            <w:bottom w:val="none" w:sz="0" w:space="0" w:color="auto"/>
            <w:right w:val="none" w:sz="0" w:space="0" w:color="auto"/>
          </w:divBdr>
        </w:div>
        <w:div w:id="1810710821">
          <w:marLeft w:val="0"/>
          <w:marRight w:val="0"/>
          <w:marTop w:val="0"/>
          <w:marBottom w:val="0"/>
          <w:divBdr>
            <w:top w:val="none" w:sz="0" w:space="0" w:color="auto"/>
            <w:left w:val="none" w:sz="0" w:space="0" w:color="auto"/>
            <w:bottom w:val="none" w:sz="0" w:space="0" w:color="auto"/>
            <w:right w:val="none" w:sz="0" w:space="0" w:color="auto"/>
          </w:divBdr>
        </w:div>
        <w:div w:id="1147744911">
          <w:marLeft w:val="0"/>
          <w:marRight w:val="0"/>
          <w:marTop w:val="0"/>
          <w:marBottom w:val="0"/>
          <w:divBdr>
            <w:top w:val="none" w:sz="0" w:space="0" w:color="auto"/>
            <w:left w:val="none" w:sz="0" w:space="0" w:color="auto"/>
            <w:bottom w:val="none" w:sz="0" w:space="0" w:color="auto"/>
            <w:right w:val="none" w:sz="0" w:space="0" w:color="auto"/>
          </w:divBdr>
        </w:div>
        <w:div w:id="2129930903">
          <w:marLeft w:val="0"/>
          <w:marRight w:val="0"/>
          <w:marTop w:val="0"/>
          <w:marBottom w:val="0"/>
          <w:divBdr>
            <w:top w:val="none" w:sz="0" w:space="0" w:color="auto"/>
            <w:left w:val="none" w:sz="0" w:space="0" w:color="auto"/>
            <w:bottom w:val="none" w:sz="0" w:space="0" w:color="auto"/>
            <w:right w:val="none" w:sz="0" w:space="0" w:color="auto"/>
          </w:divBdr>
          <w:divsChild>
            <w:div w:id="784084545">
              <w:marLeft w:val="-75"/>
              <w:marRight w:val="0"/>
              <w:marTop w:val="30"/>
              <w:marBottom w:val="30"/>
              <w:divBdr>
                <w:top w:val="none" w:sz="0" w:space="0" w:color="auto"/>
                <w:left w:val="none" w:sz="0" w:space="0" w:color="auto"/>
                <w:bottom w:val="none" w:sz="0" w:space="0" w:color="auto"/>
                <w:right w:val="none" w:sz="0" w:space="0" w:color="auto"/>
              </w:divBdr>
              <w:divsChild>
                <w:div w:id="59985264">
                  <w:marLeft w:val="0"/>
                  <w:marRight w:val="0"/>
                  <w:marTop w:val="0"/>
                  <w:marBottom w:val="0"/>
                  <w:divBdr>
                    <w:top w:val="none" w:sz="0" w:space="0" w:color="auto"/>
                    <w:left w:val="none" w:sz="0" w:space="0" w:color="auto"/>
                    <w:bottom w:val="none" w:sz="0" w:space="0" w:color="auto"/>
                    <w:right w:val="none" w:sz="0" w:space="0" w:color="auto"/>
                  </w:divBdr>
                  <w:divsChild>
                    <w:div w:id="1862746457">
                      <w:marLeft w:val="0"/>
                      <w:marRight w:val="0"/>
                      <w:marTop w:val="0"/>
                      <w:marBottom w:val="0"/>
                      <w:divBdr>
                        <w:top w:val="none" w:sz="0" w:space="0" w:color="auto"/>
                        <w:left w:val="none" w:sz="0" w:space="0" w:color="auto"/>
                        <w:bottom w:val="none" w:sz="0" w:space="0" w:color="auto"/>
                        <w:right w:val="none" w:sz="0" w:space="0" w:color="auto"/>
                      </w:divBdr>
                    </w:div>
                  </w:divsChild>
                </w:div>
                <w:div w:id="6838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2250">
          <w:marLeft w:val="0"/>
          <w:marRight w:val="0"/>
          <w:marTop w:val="0"/>
          <w:marBottom w:val="0"/>
          <w:divBdr>
            <w:top w:val="none" w:sz="0" w:space="0" w:color="auto"/>
            <w:left w:val="none" w:sz="0" w:space="0" w:color="auto"/>
            <w:bottom w:val="none" w:sz="0" w:space="0" w:color="auto"/>
            <w:right w:val="none" w:sz="0" w:space="0" w:color="auto"/>
          </w:divBdr>
        </w:div>
        <w:div w:id="68695800">
          <w:marLeft w:val="0"/>
          <w:marRight w:val="0"/>
          <w:marTop w:val="0"/>
          <w:marBottom w:val="0"/>
          <w:divBdr>
            <w:top w:val="none" w:sz="0" w:space="0" w:color="auto"/>
            <w:left w:val="none" w:sz="0" w:space="0" w:color="auto"/>
            <w:bottom w:val="none" w:sz="0" w:space="0" w:color="auto"/>
            <w:right w:val="none" w:sz="0" w:space="0" w:color="auto"/>
          </w:divBdr>
        </w:div>
        <w:div w:id="1935437814">
          <w:marLeft w:val="0"/>
          <w:marRight w:val="0"/>
          <w:marTop w:val="0"/>
          <w:marBottom w:val="0"/>
          <w:divBdr>
            <w:top w:val="none" w:sz="0" w:space="0" w:color="auto"/>
            <w:left w:val="none" w:sz="0" w:space="0" w:color="auto"/>
            <w:bottom w:val="none" w:sz="0" w:space="0" w:color="auto"/>
            <w:right w:val="none" w:sz="0" w:space="0" w:color="auto"/>
          </w:divBdr>
        </w:div>
        <w:div w:id="1458328164">
          <w:marLeft w:val="0"/>
          <w:marRight w:val="0"/>
          <w:marTop w:val="0"/>
          <w:marBottom w:val="0"/>
          <w:divBdr>
            <w:top w:val="none" w:sz="0" w:space="0" w:color="auto"/>
            <w:left w:val="none" w:sz="0" w:space="0" w:color="auto"/>
            <w:bottom w:val="none" w:sz="0" w:space="0" w:color="auto"/>
            <w:right w:val="none" w:sz="0" w:space="0" w:color="auto"/>
          </w:divBdr>
        </w:div>
        <w:div w:id="1836409190">
          <w:marLeft w:val="0"/>
          <w:marRight w:val="0"/>
          <w:marTop w:val="0"/>
          <w:marBottom w:val="0"/>
          <w:divBdr>
            <w:top w:val="none" w:sz="0" w:space="0" w:color="auto"/>
            <w:left w:val="none" w:sz="0" w:space="0" w:color="auto"/>
            <w:bottom w:val="none" w:sz="0" w:space="0" w:color="auto"/>
            <w:right w:val="none" w:sz="0" w:space="0" w:color="auto"/>
          </w:divBdr>
        </w:div>
        <w:div w:id="750198891">
          <w:marLeft w:val="0"/>
          <w:marRight w:val="0"/>
          <w:marTop w:val="0"/>
          <w:marBottom w:val="0"/>
          <w:divBdr>
            <w:top w:val="none" w:sz="0" w:space="0" w:color="auto"/>
            <w:left w:val="none" w:sz="0" w:space="0" w:color="auto"/>
            <w:bottom w:val="none" w:sz="0" w:space="0" w:color="auto"/>
            <w:right w:val="none" w:sz="0" w:space="0" w:color="auto"/>
          </w:divBdr>
        </w:div>
        <w:div w:id="756681361">
          <w:marLeft w:val="0"/>
          <w:marRight w:val="0"/>
          <w:marTop w:val="0"/>
          <w:marBottom w:val="0"/>
          <w:divBdr>
            <w:top w:val="none" w:sz="0" w:space="0" w:color="auto"/>
            <w:left w:val="none" w:sz="0" w:space="0" w:color="auto"/>
            <w:bottom w:val="none" w:sz="0" w:space="0" w:color="auto"/>
            <w:right w:val="none" w:sz="0" w:space="0" w:color="auto"/>
          </w:divBdr>
        </w:div>
        <w:div w:id="1474370686">
          <w:marLeft w:val="0"/>
          <w:marRight w:val="0"/>
          <w:marTop w:val="0"/>
          <w:marBottom w:val="0"/>
          <w:divBdr>
            <w:top w:val="none" w:sz="0" w:space="0" w:color="auto"/>
            <w:left w:val="none" w:sz="0" w:space="0" w:color="auto"/>
            <w:bottom w:val="none" w:sz="0" w:space="0" w:color="auto"/>
            <w:right w:val="none" w:sz="0" w:space="0" w:color="auto"/>
          </w:divBdr>
        </w:div>
        <w:div w:id="557132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as-proxyweb.mcas.ms/certificate-checker?login=false&amp;originalUrl=http%3A%2F%2Fwww.jstor.org.mcas.ms%2Fstable%2F1805222%3FMcasTsid%3D15600&amp;McasCSRF=d22768881f0ea695424403b677df11b63a2ecfec20d18092f25b7bf93b3065d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920</Words>
  <Characters>5064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Jose Martinez Alanis</dc:creator>
  <cp:keywords/>
  <dc:description/>
  <cp:lastModifiedBy>Pedro Jose Martinez Alanis</cp:lastModifiedBy>
  <cp:revision>1</cp:revision>
  <dcterms:created xsi:type="dcterms:W3CDTF">2025-06-19T00:07:00Z</dcterms:created>
  <dcterms:modified xsi:type="dcterms:W3CDTF">2025-06-19T00:22:00Z</dcterms:modified>
</cp:coreProperties>
</file>