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y redacción del documento</w:t>
            </w:r>
          </w:p>
        </w:tc>
      </w:tr>
    </w:tbl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1200" cy="76200"/>
            <wp:effectExtent b="0" l="0" r="0" t="0"/>
            <wp:docPr descr="línea horizontal" id="2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85200c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85200c"/>
          <w:sz w:val="84"/>
          <w:szCs w:val="84"/>
          <w:rtl w:val="0"/>
        </w:rPr>
        <w:t xml:space="preserve">Acta de reunión Sprint Review</w:t>
      </w:r>
    </w:p>
    <w:p w:rsidR="00000000" w:rsidDel="00000000" w:rsidP="00000000" w:rsidRDefault="00000000" w:rsidRPr="00000000" w14:paraId="0000000E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Viernes</w:t>
      </w:r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, 27/11/2024</w:t>
      </w:r>
    </w:p>
    <w:p w:rsidR="00000000" w:rsidDel="00000000" w:rsidP="00000000" w:rsidRDefault="00000000" w:rsidRPr="00000000" w14:paraId="0000000F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horas</w:t>
      </w:r>
    </w:p>
    <w:p w:rsidR="00000000" w:rsidDel="00000000" w:rsidP="00000000" w:rsidRDefault="00000000" w:rsidRPr="00000000" w14:paraId="0000001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Sevilla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Open Sans" w:cs="Open Sans" w:eastAsia="Open Sans" w:hAnsi="Open Sans"/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2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0000"/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Asistentes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Jesús Torres Valderrama, patrocinador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6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 </w:t>
      </w:r>
    </w:p>
    <w:p w:rsidR="00000000" w:rsidDel="00000000" w:rsidP="00000000" w:rsidRDefault="00000000" w:rsidRPr="00000000" w14:paraId="00000019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3at9u9s4e0vp" w:id="3"/>
      <w:bookmarkEnd w:id="3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ha tratado el tema de las opciones de entrega y envío gratis.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Se ha tratado el tema de la vista del rol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izh0w05mz75r" w:id="4"/>
      <w:bookmarkEnd w:id="4"/>
      <w:r w:rsidDel="00000000" w:rsidR="00000000" w:rsidRPr="00000000">
        <w:rPr>
          <w:rFonts w:ascii="PT Sans Narrow" w:cs="PT Sans Narrow" w:eastAsia="PT Sans Narrow" w:hAnsi="PT Sans Narrow"/>
          <w:b w:val="1"/>
          <w:color w:val="ff0000"/>
          <w:sz w:val="36"/>
          <w:szCs w:val="36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88" w:lineRule="auto"/>
        <w:ind w:left="720" w:firstLine="72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Debido a que nuestra empresa no realiza envíos puesto que a lo que se dedica es a la venta de cursos, no podemos ejecutar el cobro de los gastos de envío.</w:t>
      </w:r>
    </w:p>
    <w:p w:rsidR="00000000" w:rsidDel="00000000" w:rsidP="00000000" w:rsidRDefault="00000000" w:rsidRPr="00000000" w14:paraId="0000001E">
      <w:pPr>
        <w:spacing w:before="120" w:line="288" w:lineRule="auto"/>
        <w:ind w:left="720" w:firstLine="72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Le propusimos al patrocinador la opción de realizar este suplemento a través de los sistemas de pago. Si el cliente realiza la compra de un curso mediante un pago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contra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reembolso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, se le cobrará un suplemento de 5 euros debido al coste de mantener la reserva sin cobrar hasta el inicio del curso.</w:t>
      </w:r>
    </w:p>
    <w:p w:rsidR="00000000" w:rsidDel="00000000" w:rsidP="00000000" w:rsidRDefault="00000000" w:rsidRPr="00000000" w14:paraId="0000001F">
      <w:pPr>
        <w:spacing w:before="120" w:line="288" w:lineRule="auto"/>
        <w:ind w:left="720" w:firstLine="72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El patrocinador nos indicó que le parecía una buena opción y nos dio su visto bueno.</w:t>
      </w:r>
    </w:p>
    <w:p w:rsidR="00000000" w:rsidDel="00000000" w:rsidP="00000000" w:rsidRDefault="00000000" w:rsidRPr="00000000" w14:paraId="00000020">
      <w:pPr>
        <w:spacing w:before="120" w:line="288" w:lineRule="auto"/>
        <w:ind w:left="720" w:firstLine="72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A continuación el patrocinador no estaba conforme con la 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vista</w:t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del rol administrador que tenía la aplicación web y nos pidió que se asemejara a la interfaz que se dispone en la propia página web, siendo esto un cambio significativo en comparación con lo que había ya hecho.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Sin nada más que tratar, se dio por finalizada la reunión.</w:t>
      </w:r>
    </w:p>
    <w:p w:rsidR="00000000" w:rsidDel="00000000" w:rsidP="00000000" w:rsidRDefault="00000000" w:rsidRPr="00000000" w14:paraId="00000023">
      <w:pPr>
        <w:spacing w:after="240" w:before="24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Firmas: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Germán Ojeda Garrido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Fernando José de Celis Hurtado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David Godoy Fernández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Pedro Jiménez Guerrero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88" w:lineRule="auto"/>
        <w:ind w:left="720" w:hanging="360"/>
        <w:rPr>
          <w:rFonts w:ascii="Open Sans" w:cs="Open Sans" w:eastAsia="Open Sans" w:hAnsi="Open Sans"/>
          <w:i w:val="1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95d46"/>
          <w:rtl w:val="0"/>
        </w:rPr>
        <w:t xml:space="preserve">Jesús Torres Valderrama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