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2DD" w:rsidRPr="006872DD" w:rsidRDefault="006872DD" w:rsidP="006872D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Arial" w:hAnsi="Arial" w:cs="Arial"/>
          <w:color w:val="404040"/>
          <w:sz w:val="22"/>
          <w:lang w:val="en-GB"/>
        </w:rPr>
      </w:pPr>
      <w:r w:rsidRPr="006872DD">
        <w:rPr>
          <w:rStyle w:val="Textoennegrita"/>
          <w:rFonts w:ascii="Arial" w:hAnsi="Arial" w:cs="Arial"/>
          <w:color w:val="404040"/>
          <w:sz w:val="22"/>
          <w:lang w:val="en-GB"/>
        </w:rPr>
        <w:t xml:space="preserve">Transforming </w:t>
      </w:r>
      <w:proofErr w:type="spellStart"/>
      <w:r w:rsidRPr="006872DD">
        <w:rPr>
          <w:rStyle w:val="Textoennegrita"/>
          <w:rFonts w:ascii="Arial" w:hAnsi="Arial" w:cs="Arial"/>
          <w:color w:val="404040"/>
          <w:sz w:val="22"/>
          <w:lang w:val="en-GB"/>
        </w:rPr>
        <w:t>Czechia's</w:t>
      </w:r>
      <w:proofErr w:type="spellEnd"/>
      <w:r w:rsidRPr="006872DD">
        <w:rPr>
          <w:rStyle w:val="Textoennegrita"/>
          <w:rFonts w:ascii="Arial" w:hAnsi="Arial" w:cs="Arial"/>
          <w:color w:val="404040"/>
          <w:sz w:val="22"/>
          <w:lang w:val="en-GB"/>
        </w:rPr>
        <w:t xml:space="preserve"> Food and Land-Use Systems: A Pathway to Sustainability</w:t>
      </w:r>
    </w:p>
    <w:p w:rsidR="004A29F5" w:rsidRPr="004A29F5" w:rsidRDefault="004A29F5" w:rsidP="004A29F5">
      <w:pPr>
        <w:pStyle w:val="ds-markdown-paragraph"/>
        <w:shd w:val="clear" w:color="auto" w:fill="FFFFFF"/>
        <w:spacing w:before="206" w:after="206" w:line="429" w:lineRule="atLeast"/>
        <w:rPr>
          <w:rFonts w:ascii="Arial" w:hAnsi="Arial" w:cs="Arial"/>
          <w:color w:val="404040"/>
          <w:sz w:val="22"/>
          <w:lang w:val="en-GB"/>
        </w:rPr>
      </w:pPr>
      <w:proofErr w:type="spellStart"/>
      <w:r w:rsidRPr="004A29F5">
        <w:rPr>
          <w:rFonts w:ascii="Arial" w:hAnsi="Arial" w:cs="Arial"/>
          <w:color w:val="404040"/>
          <w:sz w:val="22"/>
          <w:lang w:val="en-GB"/>
        </w:rPr>
        <w:t>Czechia's</w:t>
      </w:r>
      <w:proofErr w:type="spellEnd"/>
      <w:r w:rsidRPr="004A29F5">
        <w:rPr>
          <w:rFonts w:ascii="Arial" w:hAnsi="Arial" w:cs="Arial"/>
          <w:color w:val="404040"/>
          <w:sz w:val="22"/>
          <w:lang w:val="en-GB"/>
        </w:rPr>
        <w:t xml:space="preserve"> agricultural and forestry sectors face intertwined challenges of ecosystem degradation, climate vulnerability, and structural inefficiencies. Agriculture, characterized by intensive fertilizer use, contributes substantially to non-CO</w:t>
      </w:r>
      <w:r w:rsidRPr="004A29F5">
        <w:rPr>
          <w:rFonts w:ascii="Cambria Math" w:hAnsi="Cambria Math" w:cs="Cambria Math"/>
          <w:color w:val="404040"/>
          <w:sz w:val="22"/>
          <w:lang w:val="en-GB"/>
        </w:rPr>
        <w:t>₂</w:t>
      </w:r>
      <w:r w:rsidRPr="004A29F5">
        <w:rPr>
          <w:rFonts w:ascii="Arial" w:hAnsi="Arial" w:cs="Arial"/>
          <w:color w:val="404040"/>
          <w:sz w:val="22"/>
          <w:lang w:val="en-GB"/>
        </w:rPr>
        <w:t xml:space="preserve"> emissions (accounting for 60% of agricultural N</w:t>
      </w:r>
      <w:r w:rsidRPr="004A29F5">
        <w:rPr>
          <w:rFonts w:ascii="Cambria Math" w:hAnsi="Cambria Math" w:cs="Cambria Math"/>
          <w:color w:val="404040"/>
          <w:sz w:val="22"/>
          <w:lang w:val="en-GB"/>
        </w:rPr>
        <w:t>₂</w:t>
      </w:r>
      <w:r w:rsidRPr="004A29F5">
        <w:rPr>
          <w:rFonts w:ascii="Arial" w:hAnsi="Arial" w:cs="Arial"/>
          <w:color w:val="404040"/>
          <w:sz w:val="22"/>
          <w:lang w:val="en-GB"/>
        </w:rPr>
        <w:t>O emissions). Large-scale monocultures and low-productivity livestock systems exacerbate soil depletion and biodiversity decline (</w:t>
      </w:r>
      <w:r w:rsidR="00072C42" w:rsidRPr="00072C42">
        <w:rPr>
          <w:rFonts w:ascii="Arial" w:hAnsi="Arial" w:cs="Arial"/>
          <w:color w:val="404040"/>
          <w:sz w:val="22"/>
          <w:lang w:val="en-GB"/>
        </w:rPr>
        <w:t>Ministry of the Environment of the Czech Republic</w:t>
      </w:r>
      <w:r w:rsidR="00072C42">
        <w:rPr>
          <w:rFonts w:ascii="Arial" w:hAnsi="Arial" w:cs="Arial"/>
          <w:color w:val="404040"/>
          <w:sz w:val="22"/>
          <w:lang w:val="en-GB"/>
        </w:rPr>
        <w:t>,</w:t>
      </w:r>
      <w:r w:rsidRPr="004A29F5">
        <w:rPr>
          <w:rFonts w:ascii="Arial" w:hAnsi="Arial" w:cs="Arial"/>
          <w:color w:val="404040"/>
          <w:sz w:val="22"/>
          <w:lang w:val="en-GB"/>
        </w:rPr>
        <w:t xml:space="preserve"> 2021</w:t>
      </w:r>
      <w:r w:rsidR="00072C42">
        <w:rPr>
          <w:rFonts w:ascii="Arial" w:hAnsi="Arial" w:cs="Arial"/>
          <w:color w:val="404040"/>
          <w:sz w:val="22"/>
          <w:lang w:val="en-GB"/>
        </w:rPr>
        <w:t>a</w:t>
      </w:r>
      <w:r w:rsidRPr="004A29F5">
        <w:rPr>
          <w:rFonts w:ascii="Arial" w:hAnsi="Arial" w:cs="Arial"/>
          <w:color w:val="404040"/>
          <w:sz w:val="22"/>
          <w:lang w:val="en-GB"/>
        </w:rPr>
        <w:t>). Land concentration further limits the adoption of diversified, sustainable small-scale farming practices.</w:t>
      </w:r>
    </w:p>
    <w:p w:rsidR="004A29F5" w:rsidRDefault="004A29F5" w:rsidP="004A29F5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Arial" w:hAnsi="Arial" w:cs="Arial"/>
          <w:color w:val="404040"/>
          <w:sz w:val="22"/>
          <w:lang w:val="en-GB"/>
        </w:rPr>
      </w:pPr>
      <w:r w:rsidRPr="004A29F5">
        <w:rPr>
          <w:rFonts w:ascii="Arial" w:hAnsi="Arial" w:cs="Arial"/>
          <w:color w:val="404040"/>
          <w:sz w:val="22"/>
          <w:lang w:val="en-GB"/>
        </w:rPr>
        <w:t xml:space="preserve">The forestry sector, traditionally a net carbon sink, has faced mounting climate stresses. Bark beetle outbreaks have devastated spruce monocultures, revealing the urgent need for species diversification and closer-to-nature </w:t>
      </w:r>
      <w:proofErr w:type="spellStart"/>
      <w:r w:rsidRPr="004A29F5">
        <w:rPr>
          <w:rFonts w:ascii="Arial" w:hAnsi="Arial" w:cs="Arial"/>
          <w:color w:val="404040"/>
          <w:sz w:val="22"/>
          <w:lang w:val="en-GB"/>
        </w:rPr>
        <w:t>silviculture</w:t>
      </w:r>
      <w:proofErr w:type="spellEnd"/>
      <w:r w:rsidRPr="004A29F5">
        <w:rPr>
          <w:rFonts w:ascii="Arial" w:hAnsi="Arial" w:cs="Arial"/>
          <w:color w:val="404040"/>
          <w:sz w:val="22"/>
          <w:lang w:val="en-GB"/>
        </w:rPr>
        <w:t xml:space="preserve"> </w:t>
      </w:r>
      <w:r w:rsidR="00072C42" w:rsidRPr="004A29F5">
        <w:rPr>
          <w:rFonts w:ascii="Arial" w:hAnsi="Arial" w:cs="Arial"/>
          <w:color w:val="404040"/>
          <w:sz w:val="22"/>
          <w:lang w:val="en-GB"/>
        </w:rPr>
        <w:t>(</w:t>
      </w:r>
      <w:r w:rsidR="00072C42" w:rsidRPr="00072C42">
        <w:rPr>
          <w:rFonts w:ascii="Arial" w:hAnsi="Arial" w:cs="Arial"/>
          <w:color w:val="404040"/>
          <w:sz w:val="22"/>
          <w:lang w:val="en-GB"/>
        </w:rPr>
        <w:t>Ministry of the Environment of the Czech Republic</w:t>
      </w:r>
      <w:r w:rsidR="00072C42">
        <w:rPr>
          <w:rFonts w:ascii="Arial" w:hAnsi="Arial" w:cs="Arial"/>
          <w:color w:val="404040"/>
          <w:sz w:val="22"/>
          <w:lang w:val="en-GB"/>
        </w:rPr>
        <w:t>,</w:t>
      </w:r>
      <w:r w:rsidR="00072C42" w:rsidRPr="004A29F5">
        <w:rPr>
          <w:rFonts w:ascii="Arial" w:hAnsi="Arial" w:cs="Arial"/>
          <w:color w:val="404040"/>
          <w:sz w:val="22"/>
          <w:lang w:val="en-GB"/>
        </w:rPr>
        <w:t xml:space="preserve"> 2021</w:t>
      </w:r>
      <w:r w:rsidR="00072C42">
        <w:rPr>
          <w:rFonts w:ascii="Arial" w:hAnsi="Arial" w:cs="Arial"/>
          <w:color w:val="404040"/>
          <w:sz w:val="22"/>
          <w:lang w:val="en-GB"/>
        </w:rPr>
        <w:t>b</w:t>
      </w:r>
      <w:r w:rsidR="00072C42" w:rsidRPr="004A29F5">
        <w:rPr>
          <w:rFonts w:ascii="Arial" w:hAnsi="Arial" w:cs="Arial"/>
          <w:color w:val="404040"/>
          <w:sz w:val="22"/>
          <w:lang w:val="en-GB"/>
        </w:rPr>
        <w:t>)</w:t>
      </w:r>
      <w:r w:rsidRPr="004A29F5">
        <w:rPr>
          <w:rFonts w:ascii="Arial" w:hAnsi="Arial" w:cs="Arial"/>
          <w:color w:val="404040"/>
          <w:sz w:val="22"/>
          <w:lang w:val="en-GB"/>
        </w:rPr>
        <w:t>. Water management challenges persist, with only 12.2% of surface water bodies projected to reach good ecological status by 2027 (</w:t>
      </w:r>
      <w:r w:rsidR="00072C42" w:rsidRPr="00072C42">
        <w:rPr>
          <w:rFonts w:ascii="Arial" w:hAnsi="Arial" w:cs="Arial"/>
          <w:color w:val="404040"/>
          <w:sz w:val="22"/>
          <w:lang w:val="en-GB"/>
        </w:rPr>
        <w:t>European Commission</w:t>
      </w:r>
      <w:r w:rsidR="00072C42">
        <w:rPr>
          <w:rFonts w:ascii="Arial" w:hAnsi="Arial" w:cs="Arial"/>
          <w:color w:val="404040"/>
          <w:sz w:val="22"/>
          <w:lang w:val="en-GB"/>
        </w:rPr>
        <w:t>,</w:t>
      </w:r>
      <w:r w:rsidR="00072C42" w:rsidRPr="00072C42">
        <w:rPr>
          <w:rFonts w:ascii="Arial" w:hAnsi="Arial" w:cs="Arial"/>
          <w:color w:val="404040"/>
          <w:sz w:val="22"/>
          <w:lang w:val="en-GB"/>
        </w:rPr>
        <w:t xml:space="preserve"> </w:t>
      </w:r>
      <w:r w:rsidRPr="004A29F5">
        <w:rPr>
          <w:rFonts w:ascii="Arial" w:hAnsi="Arial" w:cs="Arial"/>
          <w:color w:val="404040"/>
          <w:sz w:val="22"/>
          <w:lang w:val="en-GB"/>
        </w:rPr>
        <w:t>2025).</w:t>
      </w:r>
    </w:p>
    <w:p w:rsidR="006872DD" w:rsidRPr="006872DD" w:rsidRDefault="006872DD" w:rsidP="004A29F5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Arial" w:hAnsi="Arial" w:cs="Arial"/>
          <w:color w:val="404040"/>
          <w:sz w:val="22"/>
          <w:lang w:val="en-GB"/>
        </w:rPr>
      </w:pPr>
      <w:r w:rsidRPr="006872DD">
        <w:rPr>
          <w:rStyle w:val="Textoennegrita"/>
          <w:rFonts w:ascii="Arial" w:hAnsi="Arial" w:cs="Arial"/>
          <w:color w:val="404040"/>
          <w:sz w:val="22"/>
          <w:lang w:val="en-GB"/>
        </w:rPr>
        <w:t>Strategic Interventions for Systemic Change:</w:t>
      </w:r>
    </w:p>
    <w:p w:rsidR="006872DD" w:rsidRPr="006872DD" w:rsidRDefault="006872DD" w:rsidP="006872DD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Arial" w:hAnsi="Arial" w:cs="Arial"/>
          <w:color w:val="404040"/>
          <w:sz w:val="22"/>
        </w:rPr>
      </w:pPr>
      <w:proofErr w:type="spellStart"/>
      <w:r w:rsidRPr="006872DD">
        <w:rPr>
          <w:rStyle w:val="Textoennegrita"/>
          <w:rFonts w:ascii="Arial" w:hAnsi="Arial" w:cs="Arial"/>
          <w:color w:val="404040"/>
          <w:sz w:val="22"/>
        </w:rPr>
        <w:t>Agricultural</w:t>
      </w:r>
      <w:proofErr w:type="spellEnd"/>
      <w:r w:rsidRPr="006872DD">
        <w:rPr>
          <w:rStyle w:val="Textoennegrita"/>
          <w:rFonts w:ascii="Arial" w:hAnsi="Arial" w:cs="Arial"/>
          <w:color w:val="404040"/>
          <w:sz w:val="22"/>
        </w:rPr>
        <w:t xml:space="preserve"> </w:t>
      </w:r>
      <w:proofErr w:type="spellStart"/>
      <w:r w:rsidRPr="006872DD">
        <w:rPr>
          <w:rStyle w:val="Textoennegrita"/>
          <w:rFonts w:ascii="Arial" w:hAnsi="Arial" w:cs="Arial"/>
          <w:color w:val="404040"/>
          <w:sz w:val="22"/>
        </w:rPr>
        <w:t>Transformation</w:t>
      </w:r>
      <w:proofErr w:type="spellEnd"/>
      <w:r w:rsidRPr="006872DD">
        <w:rPr>
          <w:rStyle w:val="Textoennegrita"/>
          <w:rFonts w:ascii="Arial" w:hAnsi="Arial" w:cs="Arial"/>
          <w:color w:val="404040"/>
          <w:sz w:val="22"/>
        </w:rPr>
        <w:t>:</w:t>
      </w:r>
    </w:p>
    <w:p w:rsidR="004A29F5" w:rsidRDefault="004A29F5" w:rsidP="004A29F5">
      <w:pPr>
        <w:pStyle w:val="ds-markdown-paragraph"/>
        <w:numPr>
          <w:ilvl w:val="0"/>
          <w:numId w:val="3"/>
        </w:numPr>
        <w:shd w:val="clear" w:color="auto" w:fill="FFFFFF"/>
        <w:spacing w:line="429" w:lineRule="atLeast"/>
        <w:rPr>
          <w:rFonts w:ascii="Arial" w:hAnsi="Arial" w:cs="Arial"/>
          <w:color w:val="404040"/>
          <w:sz w:val="22"/>
          <w:lang w:val="en-GB"/>
        </w:rPr>
      </w:pPr>
      <w:r w:rsidRPr="004A29F5">
        <w:rPr>
          <w:rFonts w:ascii="Arial" w:hAnsi="Arial" w:cs="Arial"/>
          <w:color w:val="404040"/>
          <w:sz w:val="22"/>
          <w:lang w:val="en-GB"/>
        </w:rPr>
        <w:t>Scale organic farming to 2</w:t>
      </w:r>
      <w:r>
        <w:rPr>
          <w:rFonts w:ascii="Arial" w:hAnsi="Arial" w:cs="Arial"/>
          <w:color w:val="404040"/>
          <w:sz w:val="22"/>
          <w:lang w:val="en-GB"/>
        </w:rPr>
        <w:t>5% of agricultural land by 2030</w:t>
      </w:r>
    </w:p>
    <w:p w:rsidR="004A29F5" w:rsidRDefault="004A29F5" w:rsidP="00CD5C2B">
      <w:pPr>
        <w:pStyle w:val="ds-markdown-paragraph"/>
        <w:numPr>
          <w:ilvl w:val="0"/>
          <w:numId w:val="3"/>
        </w:numPr>
        <w:shd w:val="clear" w:color="auto" w:fill="FFFFFF"/>
        <w:spacing w:line="429" w:lineRule="atLeast"/>
        <w:rPr>
          <w:rFonts w:ascii="Arial" w:hAnsi="Arial" w:cs="Arial"/>
          <w:color w:val="404040"/>
          <w:sz w:val="22"/>
          <w:lang w:val="en-GB"/>
        </w:rPr>
      </w:pPr>
      <w:r w:rsidRPr="004A29F5">
        <w:rPr>
          <w:rFonts w:ascii="Arial" w:hAnsi="Arial" w:cs="Arial"/>
          <w:color w:val="404040"/>
          <w:sz w:val="22"/>
          <w:lang w:val="en-GB"/>
        </w:rPr>
        <w:t>Restore 30</w:t>
      </w:r>
      <w:r>
        <w:rPr>
          <w:rFonts w:ascii="Arial" w:hAnsi="Arial" w:cs="Arial"/>
          <w:color w:val="404040"/>
          <w:sz w:val="22"/>
          <w:lang w:val="en-GB"/>
        </w:rPr>
        <w:t>% of degraded peatlands by 2030</w:t>
      </w:r>
      <w:r w:rsidR="00CD5C2B">
        <w:rPr>
          <w:rFonts w:ascii="Arial" w:hAnsi="Arial" w:cs="Arial"/>
          <w:color w:val="404040"/>
          <w:sz w:val="22"/>
          <w:lang w:val="en-GB"/>
        </w:rPr>
        <w:t xml:space="preserve"> and </w:t>
      </w:r>
      <w:r w:rsidR="00CD5C2B" w:rsidRPr="00CD5C2B">
        <w:rPr>
          <w:rFonts w:ascii="Arial" w:hAnsi="Arial" w:cs="Arial"/>
          <w:color w:val="404040"/>
          <w:sz w:val="22"/>
          <w:lang w:val="en-GB"/>
        </w:rPr>
        <w:t>50% by 2050</w:t>
      </w:r>
    </w:p>
    <w:p w:rsidR="004A29F5" w:rsidRPr="004A29F5" w:rsidRDefault="004A29F5" w:rsidP="004A29F5">
      <w:pPr>
        <w:pStyle w:val="ds-markdown-paragraph"/>
        <w:numPr>
          <w:ilvl w:val="0"/>
          <w:numId w:val="3"/>
        </w:numPr>
        <w:shd w:val="clear" w:color="auto" w:fill="FFFFFF"/>
        <w:spacing w:line="429" w:lineRule="atLeast"/>
        <w:rPr>
          <w:rFonts w:ascii="Arial" w:hAnsi="Arial" w:cs="Arial"/>
          <w:color w:val="404040"/>
          <w:sz w:val="22"/>
          <w:lang w:val="en-GB"/>
        </w:rPr>
      </w:pPr>
      <w:r w:rsidRPr="004A29F5">
        <w:rPr>
          <w:rFonts w:ascii="Arial" w:hAnsi="Arial" w:cs="Arial"/>
          <w:color w:val="404040"/>
          <w:sz w:val="22"/>
          <w:lang w:val="en-GB"/>
        </w:rPr>
        <w:t xml:space="preserve">Reduce </w:t>
      </w:r>
      <w:r w:rsidR="007972B0">
        <w:rPr>
          <w:rFonts w:ascii="Arial" w:hAnsi="Arial" w:cs="Arial"/>
          <w:color w:val="404040"/>
          <w:sz w:val="22"/>
          <w:lang w:val="en-GB"/>
        </w:rPr>
        <w:t>the use of artificial fertiliser and pesticides</w:t>
      </w:r>
    </w:p>
    <w:p w:rsidR="006872DD" w:rsidRPr="006872DD" w:rsidRDefault="006872DD" w:rsidP="006872DD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Arial" w:hAnsi="Arial" w:cs="Arial"/>
          <w:color w:val="404040"/>
          <w:sz w:val="22"/>
        </w:rPr>
      </w:pPr>
      <w:proofErr w:type="spellStart"/>
      <w:r w:rsidRPr="006872DD">
        <w:rPr>
          <w:rStyle w:val="Textoennegrita"/>
          <w:rFonts w:ascii="Arial" w:hAnsi="Arial" w:cs="Arial"/>
          <w:color w:val="404040"/>
          <w:sz w:val="22"/>
        </w:rPr>
        <w:t>Forest</w:t>
      </w:r>
      <w:proofErr w:type="spellEnd"/>
      <w:r w:rsidRPr="006872DD">
        <w:rPr>
          <w:rStyle w:val="Textoennegrita"/>
          <w:rFonts w:ascii="Arial" w:hAnsi="Arial" w:cs="Arial"/>
          <w:color w:val="404040"/>
          <w:sz w:val="22"/>
        </w:rPr>
        <w:t xml:space="preserve"> </w:t>
      </w:r>
      <w:proofErr w:type="spellStart"/>
      <w:r w:rsidRPr="006872DD">
        <w:rPr>
          <w:rStyle w:val="Textoennegrita"/>
          <w:rFonts w:ascii="Arial" w:hAnsi="Arial" w:cs="Arial"/>
          <w:color w:val="404040"/>
          <w:sz w:val="22"/>
        </w:rPr>
        <w:t>Ecosystem</w:t>
      </w:r>
      <w:proofErr w:type="spellEnd"/>
      <w:r w:rsidRPr="006872DD">
        <w:rPr>
          <w:rStyle w:val="Textoennegrita"/>
          <w:rFonts w:ascii="Arial" w:hAnsi="Arial" w:cs="Arial"/>
          <w:color w:val="404040"/>
          <w:sz w:val="22"/>
        </w:rPr>
        <w:t xml:space="preserve"> </w:t>
      </w:r>
      <w:proofErr w:type="spellStart"/>
      <w:r w:rsidRPr="006872DD">
        <w:rPr>
          <w:rStyle w:val="Textoennegrita"/>
          <w:rFonts w:ascii="Arial" w:hAnsi="Arial" w:cs="Arial"/>
          <w:color w:val="404040"/>
          <w:sz w:val="22"/>
        </w:rPr>
        <w:t>Restoration</w:t>
      </w:r>
      <w:proofErr w:type="spellEnd"/>
      <w:r w:rsidRPr="006872DD">
        <w:rPr>
          <w:rStyle w:val="Textoennegrita"/>
          <w:rFonts w:ascii="Arial" w:hAnsi="Arial" w:cs="Arial"/>
          <w:color w:val="404040"/>
          <w:sz w:val="22"/>
        </w:rPr>
        <w:t>:</w:t>
      </w:r>
    </w:p>
    <w:p w:rsidR="00C45348" w:rsidRDefault="00872F16" w:rsidP="00872F16">
      <w:pPr>
        <w:pStyle w:val="ds-markdown-paragraph"/>
        <w:numPr>
          <w:ilvl w:val="0"/>
          <w:numId w:val="4"/>
        </w:numPr>
        <w:shd w:val="clear" w:color="auto" w:fill="FFFFFF"/>
        <w:spacing w:line="429" w:lineRule="atLeast"/>
        <w:rPr>
          <w:rFonts w:ascii="Arial" w:hAnsi="Arial" w:cs="Arial"/>
          <w:color w:val="404040"/>
          <w:sz w:val="22"/>
          <w:lang w:val="en-GB"/>
        </w:rPr>
      </w:pPr>
      <w:r w:rsidRPr="00872F16">
        <w:rPr>
          <w:rFonts w:ascii="Arial" w:hAnsi="Arial" w:cs="Arial"/>
          <w:color w:val="404040"/>
          <w:sz w:val="22"/>
          <w:lang w:val="en-GB"/>
        </w:rPr>
        <w:t>Reduce annual net loss of agricultural and forest land to a maximum of 0.25% by 2030</w:t>
      </w:r>
    </w:p>
    <w:p w:rsidR="004A29F5" w:rsidRPr="00872F16" w:rsidRDefault="004A29F5" w:rsidP="00872F16">
      <w:pPr>
        <w:pStyle w:val="ds-markdown-paragraph"/>
        <w:numPr>
          <w:ilvl w:val="0"/>
          <w:numId w:val="4"/>
        </w:numPr>
        <w:shd w:val="clear" w:color="auto" w:fill="FFFFFF"/>
        <w:spacing w:line="429" w:lineRule="atLeast"/>
        <w:rPr>
          <w:rFonts w:ascii="Arial" w:hAnsi="Arial" w:cs="Arial"/>
          <w:color w:val="404040"/>
          <w:sz w:val="22"/>
          <w:lang w:val="en-GB"/>
        </w:rPr>
      </w:pPr>
      <w:r w:rsidRPr="00872F16">
        <w:rPr>
          <w:rFonts w:ascii="Arial" w:hAnsi="Arial" w:cs="Arial"/>
          <w:color w:val="404040"/>
          <w:sz w:val="22"/>
          <w:lang w:val="en-GB"/>
        </w:rPr>
        <w:t>Increase deciduous tree share to 35.6%</w:t>
      </w:r>
    </w:p>
    <w:p w:rsidR="004A29F5" w:rsidRPr="004A29F5" w:rsidRDefault="004A29F5" w:rsidP="004A29F5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ind w:left="0"/>
        <w:rPr>
          <w:rStyle w:val="Textoennegrita"/>
          <w:rFonts w:ascii="Arial" w:hAnsi="Arial" w:cs="Arial"/>
          <w:color w:val="404040"/>
          <w:sz w:val="22"/>
        </w:rPr>
      </w:pPr>
      <w:r w:rsidRPr="004A29F5">
        <w:rPr>
          <w:rStyle w:val="Textoennegrita"/>
          <w:rFonts w:ascii="Arial" w:hAnsi="Arial" w:cs="Arial"/>
          <w:color w:val="404040"/>
          <w:sz w:val="22"/>
        </w:rPr>
        <w:t>Water and Biodiversity:</w:t>
      </w:r>
    </w:p>
    <w:p w:rsidR="00072C42" w:rsidRDefault="007F27D2" w:rsidP="00A0705D">
      <w:pPr>
        <w:pStyle w:val="ds-markdown-paragraph"/>
        <w:numPr>
          <w:ilvl w:val="0"/>
          <w:numId w:val="5"/>
        </w:numPr>
        <w:shd w:val="clear" w:color="auto" w:fill="FFFFFF"/>
        <w:spacing w:line="429" w:lineRule="atLeast"/>
        <w:rPr>
          <w:rFonts w:ascii="Arial" w:hAnsi="Arial" w:cs="Arial"/>
          <w:color w:val="404040"/>
          <w:sz w:val="22"/>
          <w:lang w:val="en-GB"/>
        </w:rPr>
      </w:pPr>
      <w:r w:rsidRPr="00072C42">
        <w:rPr>
          <w:rFonts w:ascii="Arial" w:hAnsi="Arial" w:cs="Arial"/>
          <w:color w:val="404040"/>
          <w:sz w:val="22"/>
          <w:lang w:val="en-GB"/>
        </w:rPr>
        <w:lastRenderedPageBreak/>
        <w:t>Comprehensive land consolidation with regard to increasing retention capacity and ecological stability of the landscape</w:t>
      </w:r>
    </w:p>
    <w:p w:rsidR="004A29F5" w:rsidRPr="00072C42" w:rsidRDefault="00017ED0" w:rsidP="00A0705D">
      <w:pPr>
        <w:pStyle w:val="ds-markdown-paragraph"/>
        <w:numPr>
          <w:ilvl w:val="0"/>
          <w:numId w:val="5"/>
        </w:numPr>
        <w:shd w:val="clear" w:color="auto" w:fill="FFFFFF"/>
        <w:spacing w:line="429" w:lineRule="atLeast"/>
        <w:rPr>
          <w:rFonts w:ascii="Arial" w:hAnsi="Arial" w:cs="Arial"/>
          <w:color w:val="404040"/>
          <w:sz w:val="22"/>
          <w:lang w:val="en-GB"/>
        </w:rPr>
      </w:pPr>
      <w:r w:rsidRPr="00072C42">
        <w:rPr>
          <w:rFonts w:ascii="Arial" w:hAnsi="Arial" w:cs="Arial"/>
          <w:color w:val="404040"/>
          <w:sz w:val="22"/>
          <w:lang w:val="en-GB"/>
        </w:rPr>
        <w:t>Rewet 30% of degraded habitats</w:t>
      </w:r>
      <w:r w:rsidR="004A29F5" w:rsidRPr="00072C42">
        <w:rPr>
          <w:rFonts w:ascii="Arial" w:hAnsi="Arial" w:cs="Arial"/>
          <w:color w:val="404040"/>
          <w:sz w:val="22"/>
          <w:lang w:val="en-GB"/>
        </w:rPr>
        <w:t xml:space="preserve"> </w:t>
      </w:r>
      <w:r w:rsidRPr="00072C42">
        <w:rPr>
          <w:rFonts w:ascii="Arial" w:hAnsi="Arial" w:cs="Arial"/>
          <w:color w:val="404040"/>
          <w:sz w:val="22"/>
          <w:lang w:val="en-GB"/>
        </w:rPr>
        <w:t>by 2030 and 90% by 2050</w:t>
      </w:r>
    </w:p>
    <w:p w:rsidR="006872DD" w:rsidRPr="006872DD" w:rsidRDefault="006872DD" w:rsidP="006872DD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Arial" w:hAnsi="Arial" w:cs="Arial"/>
          <w:color w:val="404040"/>
          <w:sz w:val="22"/>
        </w:rPr>
      </w:pPr>
      <w:proofErr w:type="spellStart"/>
      <w:r w:rsidRPr="006872DD">
        <w:rPr>
          <w:rStyle w:val="Textoennegrita"/>
          <w:rFonts w:ascii="Arial" w:hAnsi="Arial" w:cs="Arial"/>
          <w:color w:val="404040"/>
          <w:sz w:val="22"/>
        </w:rPr>
        <w:t>Policy</w:t>
      </w:r>
      <w:proofErr w:type="spellEnd"/>
      <w:r w:rsidRPr="006872DD">
        <w:rPr>
          <w:rStyle w:val="Textoennegrita"/>
          <w:rFonts w:ascii="Arial" w:hAnsi="Arial" w:cs="Arial"/>
          <w:color w:val="404040"/>
          <w:sz w:val="22"/>
        </w:rPr>
        <w:t xml:space="preserve"> and </w:t>
      </w:r>
      <w:proofErr w:type="spellStart"/>
      <w:r w:rsidRPr="006872DD">
        <w:rPr>
          <w:rStyle w:val="Textoennegrita"/>
          <w:rFonts w:ascii="Arial" w:hAnsi="Arial" w:cs="Arial"/>
          <w:color w:val="404040"/>
          <w:sz w:val="22"/>
        </w:rPr>
        <w:t>Economic</w:t>
      </w:r>
      <w:proofErr w:type="spellEnd"/>
      <w:r w:rsidRPr="006872DD">
        <w:rPr>
          <w:rStyle w:val="Textoennegrita"/>
          <w:rFonts w:ascii="Arial" w:hAnsi="Arial" w:cs="Arial"/>
          <w:color w:val="404040"/>
          <w:sz w:val="22"/>
        </w:rPr>
        <w:t xml:space="preserve"> Instruments:</w:t>
      </w:r>
    </w:p>
    <w:p w:rsidR="004A29F5" w:rsidRPr="004A29F5" w:rsidRDefault="004A29F5" w:rsidP="004A29F5">
      <w:pPr>
        <w:pStyle w:val="ds-markdown-paragraph"/>
        <w:numPr>
          <w:ilvl w:val="0"/>
          <w:numId w:val="6"/>
        </w:numPr>
        <w:shd w:val="clear" w:color="auto" w:fill="FFFFFF"/>
        <w:spacing w:before="206" w:after="206" w:line="429" w:lineRule="atLeast"/>
        <w:rPr>
          <w:rFonts w:ascii="Arial" w:hAnsi="Arial" w:cs="Arial"/>
          <w:color w:val="404040"/>
          <w:sz w:val="22"/>
          <w:lang w:val="en-GB"/>
        </w:rPr>
      </w:pPr>
      <w:r w:rsidRPr="004A29F5">
        <w:rPr>
          <w:rFonts w:ascii="Arial" w:hAnsi="Arial" w:cs="Arial"/>
          <w:color w:val="404040"/>
          <w:sz w:val="22"/>
          <w:lang w:val="en-GB"/>
        </w:rPr>
        <w:t>Align CAP subsidies with climate objectives</w:t>
      </w:r>
    </w:p>
    <w:p w:rsidR="004A29F5" w:rsidRDefault="004A29F5" w:rsidP="004A29F5">
      <w:pPr>
        <w:pStyle w:val="ds-markdown-paragraph"/>
        <w:numPr>
          <w:ilvl w:val="0"/>
          <w:numId w:val="6"/>
        </w:numPr>
        <w:shd w:val="clear" w:color="auto" w:fill="FFFFFF"/>
        <w:spacing w:before="206" w:after="206" w:line="429" w:lineRule="atLeast"/>
        <w:rPr>
          <w:rFonts w:ascii="Arial" w:hAnsi="Arial" w:cs="Arial"/>
          <w:color w:val="404040"/>
          <w:sz w:val="22"/>
          <w:lang w:val="en-GB"/>
        </w:rPr>
      </w:pPr>
      <w:r w:rsidRPr="004A29F5">
        <w:rPr>
          <w:rFonts w:ascii="Arial" w:hAnsi="Arial" w:cs="Arial"/>
          <w:color w:val="404040"/>
          <w:sz w:val="22"/>
          <w:lang w:val="en-GB"/>
        </w:rPr>
        <w:t>Expand carbon farming initiatives</w:t>
      </w:r>
    </w:p>
    <w:p w:rsidR="004A29F5" w:rsidRPr="004A29F5" w:rsidRDefault="004A29F5" w:rsidP="004A29F5">
      <w:pPr>
        <w:pStyle w:val="ds-markdown-paragraph"/>
        <w:numPr>
          <w:ilvl w:val="0"/>
          <w:numId w:val="6"/>
        </w:numPr>
        <w:shd w:val="clear" w:color="auto" w:fill="FFFFFF"/>
        <w:spacing w:before="206" w:after="206" w:line="429" w:lineRule="atLeast"/>
        <w:rPr>
          <w:rFonts w:ascii="Arial" w:hAnsi="Arial" w:cs="Arial"/>
          <w:color w:val="404040"/>
          <w:sz w:val="22"/>
          <w:lang w:val="en-GB"/>
        </w:rPr>
      </w:pPr>
      <w:r w:rsidRPr="004A29F5">
        <w:rPr>
          <w:rFonts w:ascii="Arial" w:hAnsi="Arial" w:cs="Arial"/>
          <w:color w:val="404040"/>
          <w:sz w:val="22"/>
          <w:lang w:val="en-GB"/>
        </w:rPr>
        <w:t>Strengthen LULUCF monitoring systems</w:t>
      </w:r>
    </w:p>
    <w:p w:rsidR="006872DD" w:rsidRPr="006872DD" w:rsidRDefault="006872DD" w:rsidP="006872D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Arial" w:hAnsi="Arial" w:cs="Arial"/>
          <w:color w:val="404040"/>
          <w:sz w:val="22"/>
        </w:rPr>
      </w:pPr>
      <w:r w:rsidRPr="006872DD">
        <w:rPr>
          <w:rStyle w:val="Textoennegrita"/>
          <w:rFonts w:ascii="Arial" w:hAnsi="Arial" w:cs="Arial"/>
          <w:color w:val="404040"/>
          <w:sz w:val="22"/>
        </w:rPr>
        <w:t xml:space="preserve">Key </w:t>
      </w:r>
      <w:proofErr w:type="spellStart"/>
      <w:r w:rsidRPr="006872DD">
        <w:rPr>
          <w:rStyle w:val="Textoennegrita"/>
          <w:rFonts w:ascii="Arial" w:hAnsi="Arial" w:cs="Arial"/>
          <w:color w:val="404040"/>
          <w:sz w:val="22"/>
        </w:rPr>
        <w:t>National</w:t>
      </w:r>
      <w:proofErr w:type="spellEnd"/>
      <w:r w:rsidRPr="006872DD">
        <w:rPr>
          <w:rStyle w:val="Textoennegrita"/>
          <w:rFonts w:ascii="Arial" w:hAnsi="Arial" w:cs="Arial"/>
          <w:color w:val="404040"/>
          <w:sz w:val="22"/>
        </w:rPr>
        <w:t xml:space="preserve"> </w:t>
      </w:r>
      <w:proofErr w:type="spellStart"/>
      <w:r w:rsidRPr="006872DD">
        <w:rPr>
          <w:rStyle w:val="Textoennegrita"/>
          <w:rFonts w:ascii="Arial" w:hAnsi="Arial" w:cs="Arial"/>
          <w:color w:val="404040"/>
          <w:sz w:val="22"/>
        </w:rPr>
        <w:t>Commitments</w:t>
      </w:r>
      <w:proofErr w:type="spellEnd"/>
      <w:r w:rsidRPr="006872DD">
        <w:rPr>
          <w:rStyle w:val="Textoennegrita"/>
          <w:rFonts w:ascii="Arial" w:hAnsi="Arial" w:cs="Arial"/>
          <w:color w:val="404040"/>
          <w:sz w:val="22"/>
        </w:rPr>
        <w:t>:</w:t>
      </w:r>
    </w:p>
    <w:p w:rsidR="004A29F5" w:rsidRPr="004A29F5" w:rsidRDefault="004A29F5" w:rsidP="004A29F5">
      <w:pPr>
        <w:pStyle w:val="ds-markdown-paragraph"/>
        <w:numPr>
          <w:ilvl w:val="0"/>
          <w:numId w:val="7"/>
        </w:numPr>
        <w:shd w:val="clear" w:color="auto" w:fill="FFFFFF"/>
        <w:spacing w:before="206" w:after="206" w:line="429" w:lineRule="atLeast"/>
        <w:rPr>
          <w:rStyle w:val="Textoennegrita"/>
          <w:rFonts w:ascii="Arial" w:hAnsi="Arial" w:cs="Arial"/>
          <w:b w:val="0"/>
          <w:color w:val="404040"/>
          <w:sz w:val="22"/>
          <w:lang w:val="en-GB"/>
        </w:rPr>
      </w:pPr>
      <w:r w:rsidRPr="004A29F5">
        <w:rPr>
          <w:rStyle w:val="Textoennegrita"/>
          <w:rFonts w:ascii="Arial" w:hAnsi="Arial" w:cs="Arial"/>
          <w:color w:val="404040"/>
          <w:sz w:val="22"/>
          <w:lang w:val="en-GB"/>
        </w:rPr>
        <w:t xml:space="preserve">Climate-neutral land use by 2050: </w:t>
      </w:r>
      <w:r w:rsidRPr="004A29F5">
        <w:rPr>
          <w:rStyle w:val="Textoennegrita"/>
          <w:rFonts w:ascii="Arial" w:hAnsi="Arial" w:cs="Arial"/>
          <w:b w:val="0"/>
          <w:color w:val="404040"/>
          <w:sz w:val="22"/>
          <w:lang w:val="en-GB"/>
        </w:rPr>
        <w:t>Through enhanced carbon sequestration in forests and soils</w:t>
      </w:r>
    </w:p>
    <w:p w:rsidR="004A29F5" w:rsidRPr="004A29F5" w:rsidRDefault="004A29F5" w:rsidP="00CD5C2B">
      <w:pPr>
        <w:pStyle w:val="ds-markdown-paragraph"/>
        <w:numPr>
          <w:ilvl w:val="0"/>
          <w:numId w:val="7"/>
        </w:numPr>
        <w:shd w:val="clear" w:color="auto" w:fill="FFFFFF"/>
        <w:spacing w:before="206" w:after="206" w:line="429" w:lineRule="atLeast"/>
        <w:rPr>
          <w:rStyle w:val="Textoennegrita"/>
          <w:rFonts w:ascii="Arial" w:hAnsi="Arial" w:cs="Arial"/>
          <w:b w:val="0"/>
          <w:color w:val="404040"/>
          <w:sz w:val="22"/>
          <w:lang w:val="en-GB"/>
        </w:rPr>
      </w:pPr>
      <w:r w:rsidRPr="004A29F5">
        <w:rPr>
          <w:rStyle w:val="Textoennegrita"/>
          <w:rFonts w:ascii="Arial" w:hAnsi="Arial" w:cs="Arial"/>
          <w:color w:val="404040"/>
          <w:sz w:val="22"/>
          <w:lang w:val="en-GB"/>
        </w:rPr>
        <w:t xml:space="preserve">Non-ETS emissions reduction: </w:t>
      </w:r>
      <w:r w:rsidRPr="004A29F5">
        <w:rPr>
          <w:rStyle w:val="Textoennegrita"/>
          <w:rFonts w:ascii="Arial" w:hAnsi="Arial" w:cs="Arial"/>
          <w:b w:val="0"/>
          <w:color w:val="404040"/>
          <w:sz w:val="22"/>
          <w:lang w:val="en-GB"/>
        </w:rPr>
        <w:t xml:space="preserve">26% reduction by 2030 to comply with </w:t>
      </w:r>
      <w:r w:rsidR="00CD5C2B" w:rsidRPr="00CD5C2B">
        <w:rPr>
          <w:rStyle w:val="Textoennegrita"/>
          <w:rFonts w:ascii="Arial" w:hAnsi="Arial" w:cs="Arial"/>
          <w:b w:val="0"/>
          <w:color w:val="404040"/>
          <w:sz w:val="22"/>
          <w:lang w:val="en-GB"/>
        </w:rPr>
        <w:t xml:space="preserve">Effort Sharing Regulation </w:t>
      </w:r>
      <w:r w:rsidR="00CD5C2B">
        <w:rPr>
          <w:rStyle w:val="Textoennegrita"/>
          <w:rFonts w:ascii="Arial" w:hAnsi="Arial" w:cs="Arial"/>
          <w:b w:val="0"/>
          <w:color w:val="404040"/>
          <w:sz w:val="22"/>
          <w:lang w:val="en-GB"/>
        </w:rPr>
        <w:t>(</w:t>
      </w:r>
      <w:r w:rsidRPr="004A29F5">
        <w:rPr>
          <w:rStyle w:val="Textoennegrita"/>
          <w:rFonts w:ascii="Arial" w:hAnsi="Arial" w:cs="Arial"/>
          <w:b w:val="0"/>
          <w:color w:val="404040"/>
          <w:sz w:val="22"/>
          <w:lang w:val="en-GB"/>
        </w:rPr>
        <w:t>ESR</w:t>
      </w:r>
      <w:r w:rsidR="00CD5C2B">
        <w:rPr>
          <w:rStyle w:val="Textoennegrita"/>
          <w:rFonts w:ascii="Arial" w:hAnsi="Arial" w:cs="Arial"/>
          <w:b w:val="0"/>
          <w:color w:val="404040"/>
          <w:sz w:val="22"/>
          <w:lang w:val="en-GB"/>
        </w:rPr>
        <w:t>)</w:t>
      </w:r>
      <w:r w:rsidRPr="004A29F5">
        <w:rPr>
          <w:rStyle w:val="Textoennegrita"/>
          <w:rFonts w:ascii="Arial" w:hAnsi="Arial" w:cs="Arial"/>
          <w:b w:val="0"/>
          <w:color w:val="404040"/>
          <w:sz w:val="22"/>
          <w:lang w:val="en-GB"/>
        </w:rPr>
        <w:t xml:space="preserve"> sector targets</w:t>
      </w:r>
    </w:p>
    <w:p w:rsidR="004A29F5" w:rsidRPr="004A29F5" w:rsidRDefault="004A29F5" w:rsidP="004A29F5">
      <w:pPr>
        <w:pStyle w:val="ds-markdown-paragraph"/>
        <w:numPr>
          <w:ilvl w:val="0"/>
          <w:numId w:val="7"/>
        </w:numPr>
        <w:shd w:val="clear" w:color="auto" w:fill="FFFFFF"/>
        <w:spacing w:before="206" w:after="206" w:line="429" w:lineRule="atLeast"/>
        <w:rPr>
          <w:rStyle w:val="Textoennegrita"/>
          <w:rFonts w:ascii="Arial" w:hAnsi="Arial" w:cs="Arial"/>
          <w:color w:val="404040"/>
          <w:sz w:val="22"/>
          <w:lang w:val="en-GB"/>
        </w:rPr>
      </w:pPr>
      <w:r w:rsidRPr="004A29F5">
        <w:rPr>
          <w:rStyle w:val="Textoennegrita"/>
          <w:rFonts w:ascii="Arial" w:hAnsi="Arial" w:cs="Arial"/>
          <w:color w:val="404040"/>
          <w:sz w:val="22"/>
          <w:lang w:val="en-GB"/>
        </w:rPr>
        <w:t>Agricultural non-CO</w:t>
      </w:r>
      <w:r w:rsidRPr="004A29F5">
        <w:rPr>
          <w:rStyle w:val="Textoennegrita"/>
          <w:rFonts w:ascii="Cambria Math" w:hAnsi="Cambria Math" w:cs="Cambria Math"/>
          <w:color w:val="404040"/>
          <w:sz w:val="22"/>
          <w:lang w:val="en-GB"/>
        </w:rPr>
        <w:t>₂</w:t>
      </w:r>
      <w:r w:rsidRPr="004A29F5">
        <w:rPr>
          <w:rStyle w:val="Textoennegrita"/>
          <w:rFonts w:ascii="Arial" w:hAnsi="Arial" w:cs="Arial"/>
          <w:color w:val="404040"/>
          <w:sz w:val="22"/>
          <w:lang w:val="en-GB"/>
        </w:rPr>
        <w:t xml:space="preserve"> emissions: </w:t>
      </w:r>
      <w:r w:rsidRPr="004A29F5">
        <w:rPr>
          <w:rStyle w:val="Textoennegrita"/>
          <w:rFonts w:ascii="Arial" w:hAnsi="Arial" w:cs="Arial"/>
          <w:b w:val="0"/>
          <w:color w:val="404040"/>
          <w:sz w:val="22"/>
          <w:lang w:val="en-GB"/>
        </w:rPr>
        <w:t>15% reduction by 2030 through improved manure and nutrient management</w:t>
      </w:r>
    </w:p>
    <w:p w:rsidR="004A29F5" w:rsidRPr="004A29F5" w:rsidRDefault="004A29F5" w:rsidP="00072C42">
      <w:pPr>
        <w:pStyle w:val="ds-markdown-paragraph"/>
        <w:numPr>
          <w:ilvl w:val="0"/>
          <w:numId w:val="7"/>
        </w:numPr>
        <w:shd w:val="clear" w:color="auto" w:fill="FFFFFF"/>
        <w:spacing w:before="206" w:beforeAutospacing="0" w:after="206" w:afterAutospacing="0" w:line="429" w:lineRule="atLeast"/>
        <w:rPr>
          <w:rStyle w:val="Textoennegrita"/>
          <w:rFonts w:ascii="Arial" w:hAnsi="Arial" w:cs="Arial"/>
          <w:b w:val="0"/>
          <w:bCs w:val="0"/>
          <w:color w:val="404040"/>
          <w:sz w:val="22"/>
          <w:lang w:val="en-GB"/>
        </w:rPr>
      </w:pPr>
      <w:r w:rsidRPr="004A29F5">
        <w:rPr>
          <w:rStyle w:val="Textoennegrita"/>
          <w:rFonts w:ascii="Arial" w:hAnsi="Arial" w:cs="Arial"/>
          <w:color w:val="404040"/>
          <w:sz w:val="22"/>
          <w:lang w:val="en-GB"/>
        </w:rPr>
        <w:t>LULUCF carbon sink</w:t>
      </w:r>
      <w:r w:rsidRPr="004A29F5">
        <w:rPr>
          <w:rStyle w:val="Textoennegrita"/>
          <w:rFonts w:ascii="Arial" w:hAnsi="Arial" w:cs="Arial"/>
          <w:b w:val="0"/>
          <w:color w:val="404040"/>
          <w:sz w:val="22"/>
          <w:lang w:val="en-GB"/>
        </w:rPr>
        <w:t xml:space="preserve">: Restoration of removals to at least -827 </w:t>
      </w:r>
      <w:proofErr w:type="spellStart"/>
      <w:r w:rsidRPr="004A29F5">
        <w:rPr>
          <w:rStyle w:val="Textoennegrita"/>
          <w:rFonts w:ascii="Arial" w:hAnsi="Arial" w:cs="Arial"/>
          <w:b w:val="0"/>
          <w:color w:val="404040"/>
          <w:sz w:val="22"/>
          <w:lang w:val="en-GB"/>
        </w:rPr>
        <w:t>kt</w:t>
      </w:r>
      <w:proofErr w:type="spellEnd"/>
      <w:r w:rsidRPr="004A29F5">
        <w:rPr>
          <w:rStyle w:val="Textoennegrita"/>
          <w:rFonts w:ascii="Arial" w:hAnsi="Arial" w:cs="Arial"/>
          <w:b w:val="0"/>
          <w:color w:val="404040"/>
          <w:sz w:val="22"/>
          <w:lang w:val="en-GB"/>
        </w:rPr>
        <w:t xml:space="preserve"> </w:t>
      </w:r>
      <w:proofErr w:type="spellStart"/>
      <w:r w:rsidRPr="004A29F5">
        <w:rPr>
          <w:rStyle w:val="Textoennegrita"/>
          <w:rFonts w:ascii="Arial" w:hAnsi="Arial" w:cs="Arial"/>
          <w:b w:val="0"/>
          <w:color w:val="404040"/>
          <w:sz w:val="22"/>
          <w:lang w:val="en-GB"/>
        </w:rPr>
        <w:t>CO</w:t>
      </w:r>
      <w:r w:rsidRPr="004A29F5">
        <w:rPr>
          <w:rStyle w:val="Textoennegrita"/>
          <w:rFonts w:ascii="Cambria Math" w:hAnsi="Cambria Math" w:cs="Cambria Math"/>
          <w:b w:val="0"/>
          <w:color w:val="404040"/>
          <w:sz w:val="22"/>
          <w:lang w:val="en-GB"/>
        </w:rPr>
        <w:t>₂</w:t>
      </w:r>
      <w:r w:rsidR="00072C42">
        <w:rPr>
          <w:rStyle w:val="Textoennegrita"/>
          <w:rFonts w:ascii="Arial" w:hAnsi="Arial" w:cs="Arial"/>
          <w:b w:val="0"/>
          <w:color w:val="404040"/>
          <w:sz w:val="22"/>
          <w:lang w:val="en-GB"/>
        </w:rPr>
        <w:t>e</w:t>
      </w:r>
      <w:proofErr w:type="spellEnd"/>
      <w:r w:rsidR="00072C42">
        <w:rPr>
          <w:rStyle w:val="Textoennegrita"/>
          <w:rFonts w:ascii="Arial" w:hAnsi="Arial" w:cs="Arial"/>
          <w:b w:val="0"/>
          <w:color w:val="404040"/>
          <w:sz w:val="22"/>
          <w:lang w:val="en-GB"/>
        </w:rPr>
        <w:t>/year by 2030</w:t>
      </w:r>
    </w:p>
    <w:p w:rsidR="009F3B50" w:rsidRDefault="004A29F5" w:rsidP="004A29F5">
      <w:pPr>
        <w:pStyle w:val="ds-markdown-paragraph"/>
        <w:shd w:val="clear" w:color="auto" w:fill="FFFFFF"/>
        <w:spacing w:before="206" w:after="206" w:line="429" w:lineRule="atLeast"/>
        <w:rPr>
          <w:rFonts w:ascii="Arial" w:hAnsi="Arial" w:cs="Arial"/>
          <w:color w:val="404040"/>
          <w:sz w:val="22"/>
          <w:lang w:val="en-GB"/>
        </w:rPr>
      </w:pPr>
      <w:r w:rsidRPr="004A29F5">
        <w:rPr>
          <w:rFonts w:ascii="Arial" w:hAnsi="Arial" w:cs="Arial"/>
          <w:color w:val="404040"/>
          <w:sz w:val="22"/>
          <w:lang w:val="en-GB"/>
        </w:rPr>
        <w:t>Delivering these commitments will require robust monitoring systems and adaptive management to ensure effective mitigation and adaptation across food production, water management, and biodiversity conservation systems.</w:t>
      </w:r>
    </w:p>
    <w:p w:rsidR="007F27D2" w:rsidRDefault="007F27D2" w:rsidP="004A29F5">
      <w:pPr>
        <w:pStyle w:val="ds-markdown-paragraph"/>
        <w:shd w:val="clear" w:color="auto" w:fill="FFFFFF"/>
        <w:spacing w:before="206" w:after="206" w:line="429" w:lineRule="atLeast"/>
        <w:rPr>
          <w:rFonts w:ascii="Arial" w:hAnsi="Arial" w:cs="Arial"/>
          <w:color w:val="404040"/>
          <w:sz w:val="22"/>
          <w:lang w:val="en-GB"/>
        </w:rPr>
      </w:pPr>
    </w:p>
    <w:p w:rsidR="00072C42" w:rsidRDefault="00072C42" w:rsidP="004A29F5">
      <w:pPr>
        <w:pStyle w:val="ds-markdown-paragraph"/>
        <w:shd w:val="clear" w:color="auto" w:fill="FFFFFF"/>
        <w:spacing w:before="206" w:after="206" w:line="429" w:lineRule="atLeast"/>
        <w:rPr>
          <w:rFonts w:ascii="Arial" w:hAnsi="Arial" w:cs="Arial"/>
          <w:color w:val="404040"/>
          <w:sz w:val="22"/>
          <w:lang w:val="en-GB"/>
        </w:rPr>
      </w:pPr>
    </w:p>
    <w:p w:rsidR="00072C42" w:rsidRDefault="00072C42" w:rsidP="004A29F5">
      <w:pPr>
        <w:pStyle w:val="ds-markdown-paragraph"/>
        <w:shd w:val="clear" w:color="auto" w:fill="FFFFFF"/>
        <w:spacing w:before="206" w:after="206" w:line="429" w:lineRule="atLeast"/>
        <w:rPr>
          <w:rFonts w:ascii="Arial" w:hAnsi="Arial" w:cs="Arial"/>
          <w:color w:val="404040"/>
          <w:sz w:val="22"/>
          <w:lang w:val="en-GB"/>
        </w:rPr>
      </w:pPr>
    </w:p>
    <w:p w:rsidR="00072C42" w:rsidRDefault="00072C42" w:rsidP="004A29F5">
      <w:pPr>
        <w:pStyle w:val="ds-markdown-paragraph"/>
        <w:shd w:val="clear" w:color="auto" w:fill="FFFFFF"/>
        <w:spacing w:before="206" w:after="206" w:line="429" w:lineRule="atLeast"/>
        <w:rPr>
          <w:rFonts w:ascii="Arial" w:hAnsi="Arial" w:cs="Arial"/>
          <w:color w:val="404040"/>
          <w:sz w:val="22"/>
          <w:lang w:val="en-GB"/>
        </w:rPr>
      </w:pPr>
    </w:p>
    <w:p w:rsidR="00072C42" w:rsidRDefault="00072C42" w:rsidP="004A29F5">
      <w:pPr>
        <w:pStyle w:val="ds-markdown-paragraph"/>
        <w:shd w:val="clear" w:color="auto" w:fill="FFFFFF"/>
        <w:spacing w:before="206" w:after="206" w:line="429" w:lineRule="atLeast"/>
        <w:rPr>
          <w:rFonts w:ascii="Arial" w:hAnsi="Arial" w:cs="Arial"/>
          <w:color w:val="404040"/>
          <w:sz w:val="22"/>
          <w:lang w:val="en-GB"/>
        </w:rPr>
      </w:pPr>
      <w:bookmarkStart w:id="0" w:name="_GoBack"/>
      <w:bookmarkEnd w:id="0"/>
    </w:p>
    <w:sdt>
      <w:sdtPr>
        <w:rPr>
          <w:lang w:val="es-ES"/>
        </w:rPr>
        <w:id w:val="679928015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val="es-PE"/>
        </w:rPr>
      </w:sdtEndPr>
      <w:sdtContent>
        <w:p w:rsidR="00072C42" w:rsidRPr="00072C42" w:rsidRDefault="00072C42">
          <w:pPr>
            <w:pStyle w:val="Ttulo1"/>
            <w:rPr>
              <w:lang w:val="en-GB"/>
            </w:rPr>
          </w:pPr>
          <w:r w:rsidRPr="00072C42">
            <w:rPr>
              <w:lang w:val="en-GB"/>
            </w:rPr>
            <w:t>References</w:t>
          </w:r>
        </w:p>
        <w:sdt>
          <w:sdtPr>
            <w:id w:val="-573587230"/>
            <w:bibliography/>
          </w:sdtPr>
          <w:sdtContent>
            <w:p w:rsidR="00072C42" w:rsidRDefault="00072C42" w:rsidP="00072C42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n-GB"/>
                </w:rPr>
              </w:pPr>
              <w:r>
                <w:fldChar w:fldCharType="begin"/>
              </w:r>
              <w:r w:rsidRPr="00072C42">
                <w:rPr>
                  <w:lang w:val="en-GB"/>
                </w:rP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n-GB"/>
                </w:rPr>
                <w:t xml:space="preserve">European Commission. (2020). </w:t>
              </w:r>
              <w:r>
                <w:rPr>
                  <w:i/>
                  <w:iCs/>
                  <w:noProof/>
                  <w:lang w:val="en-GB"/>
                </w:rPr>
                <w:t>EU Biodiversity Strategy for 2030 .</w:t>
              </w:r>
              <w:r>
                <w:rPr>
                  <w:noProof/>
                  <w:lang w:val="en-GB"/>
                </w:rPr>
                <w:t xml:space="preserve"> Brussels. Retrieved from https://eur-lex.europa.eu/resource.html?uri=cellar:a3c806a6-9ab3-11ea-9d2d-01aa75ed71a1.0001.02/DOC_1&amp;format=PDF</w:t>
              </w:r>
            </w:p>
            <w:p w:rsidR="00072C42" w:rsidRDefault="00072C42" w:rsidP="00072C42">
              <w:pPr>
                <w:pStyle w:val="Bibliografa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European Commission. (2025). </w:t>
              </w:r>
              <w:r>
                <w:rPr>
                  <w:i/>
                  <w:iCs/>
                  <w:noProof/>
                  <w:lang w:val="en-GB"/>
                </w:rPr>
                <w:t>Third River Basin Management Plans Second Flood Hazard and Risk Maps and Second Flood Risk Management Plans Member State: Czechia.</w:t>
              </w:r>
              <w:r>
                <w:rPr>
                  <w:noProof/>
                  <w:lang w:val="en-GB"/>
                </w:rPr>
                <w:t xml:space="preserve"> Brussels. Retrieved from https://eur-lex.europa.eu/legal-content/EN/TXT/PDF/?uri=CELEX:52025SC0033</w:t>
              </w:r>
            </w:p>
            <w:p w:rsidR="00072C42" w:rsidRDefault="00072C42" w:rsidP="00072C42">
              <w:pPr>
                <w:pStyle w:val="Bibliografa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Government of the Czech Republic. (2022). </w:t>
              </w:r>
              <w:r>
                <w:rPr>
                  <w:i/>
                  <w:iCs/>
                  <w:noProof/>
                  <w:lang w:val="en-GB"/>
                </w:rPr>
                <w:t>Policy Statement of the Government of the Czech Republic.</w:t>
              </w:r>
              <w:r>
                <w:rPr>
                  <w:noProof/>
                  <w:lang w:val="en-GB"/>
                </w:rPr>
                <w:t xml:space="preserve"> Prague. Retrieved from https://vlada.gov.cz/assets/jednani-vlady/policy-statement/Policy-Statement-of-the-Government.pdf</w:t>
              </w:r>
            </w:p>
            <w:p w:rsidR="00072C42" w:rsidRDefault="00072C42" w:rsidP="00072C42">
              <w:pPr>
                <w:pStyle w:val="Bibliografa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Ministry of the Environment of the Czech Republic. (2021a). </w:t>
              </w:r>
              <w:r>
                <w:rPr>
                  <w:i/>
                  <w:iCs/>
                  <w:noProof/>
                  <w:lang w:val="en-GB"/>
                </w:rPr>
                <w:t>National Action Plan for Adaptation to Climate Change.</w:t>
              </w:r>
              <w:r>
                <w:rPr>
                  <w:noProof/>
                  <w:lang w:val="en-GB"/>
                </w:rPr>
                <w:t xml:space="preserve"> Prague. Retrieved from https://www.mzp.gov.cz/system/files/2025-03/OAZK_NAP_adaptace-aktualizace_20211025_0.pdf</w:t>
              </w:r>
            </w:p>
            <w:p w:rsidR="00072C42" w:rsidRDefault="00072C42" w:rsidP="00072C42">
              <w:pPr>
                <w:pStyle w:val="Bibliografa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Ministry of the Environment of the Czech Republic. (2021b). </w:t>
              </w:r>
              <w:r>
                <w:rPr>
                  <w:i/>
                  <w:iCs/>
                  <w:noProof/>
                  <w:lang w:val="en-GB"/>
                </w:rPr>
                <w:t>State Environmental Policy of the Czech Republic 2030 with outlook to 2050.</w:t>
              </w:r>
              <w:r>
                <w:rPr>
                  <w:noProof/>
                  <w:lang w:val="en-GB"/>
                </w:rPr>
                <w:t xml:space="preserve"> Prague. Retrieved from https://www.czechia.eu/wp-content/uploads/2021/12/State-Environmental-Policy-of-the-Czech-Republic-2030-with-a-view-to-2050.pdf</w:t>
              </w:r>
            </w:p>
            <w:p w:rsidR="00072C42" w:rsidRDefault="00072C42" w:rsidP="00072C42">
              <w:pPr>
                <w:pStyle w:val="Bibliografa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Official Journal of the European Union. (2023a). </w:t>
              </w:r>
              <w:r>
                <w:rPr>
                  <w:i/>
                  <w:iCs/>
                  <w:noProof/>
                  <w:lang w:val="en-GB"/>
                </w:rPr>
                <w:t>REGULATION (EU) 2023/839 OF THE EUROPEAN PARLIAMENT AND OF THE COUNCIL of 19 April 2023 amending Regulation (EU) 2018/841 as regards the scope, simplifying the reporting and compliance rules, and setting out the targets of the Member States for 2030, and.</w:t>
              </w:r>
              <w:r>
                <w:rPr>
                  <w:noProof/>
                  <w:lang w:val="en-GB"/>
                </w:rPr>
                <w:t xml:space="preserve"> Strasbourg,. Retrieved from https://eur-lex.europa.eu/legal-content/EN/TXT/PDF/?uri=CELEX:32023R0839</w:t>
              </w:r>
            </w:p>
            <w:p w:rsidR="00072C42" w:rsidRDefault="00072C42" w:rsidP="00072C42">
              <w:pPr>
                <w:pStyle w:val="Bibliografa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Official Journal of the European Union. (2023b). </w:t>
              </w:r>
              <w:r>
                <w:rPr>
                  <w:i/>
                  <w:iCs/>
                  <w:noProof/>
                  <w:lang w:val="en-GB"/>
                </w:rPr>
                <w:t>REGULATION (EU) 2023/857 OF THE EUROPEAN PARLIAMENT AND OF THE COUNCIL of 19 April 2023 amending Regulation (EU) 2018/842 on binding annual greenhouse gas emission reductions by Member States from 2021 to 2030 contributing to climate action to meet commit.</w:t>
              </w:r>
              <w:r>
                <w:rPr>
                  <w:noProof/>
                  <w:lang w:val="en-GB"/>
                </w:rPr>
                <w:t xml:space="preserve"> Strasbourg. Retrieved from https://eur-lex.europa.eu/legal-content/EN/TXT/PDF/?uri=CELEX:32023R0857</w:t>
              </w:r>
            </w:p>
            <w:p w:rsidR="00072C42" w:rsidRDefault="00072C42" w:rsidP="00072C42">
              <w:pPr>
                <w:pStyle w:val="Bibliografa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Official Journal of the European Union. (2024). </w:t>
              </w:r>
              <w:r>
                <w:rPr>
                  <w:i/>
                  <w:iCs/>
                  <w:noProof/>
                  <w:lang w:val="en-GB"/>
                </w:rPr>
                <w:t>REGULATION (EU) 2024/1991 OF THE EUROPEAN PARLIAMENT AND OF THE COUNCIL of 24 June 2024 on nature restoration and amending Regulation (EU) 2022/869.</w:t>
              </w:r>
              <w:r>
                <w:rPr>
                  <w:noProof/>
                  <w:lang w:val="en-GB"/>
                </w:rPr>
                <w:t xml:space="preserve"> Brussels. Retrieved from https://eur-lex.europa.eu/legal-content/EN/TXT/PDF/?uri=OJ:L_202401991</w:t>
              </w:r>
            </w:p>
            <w:p w:rsidR="00072C42" w:rsidRDefault="00072C42" w:rsidP="00072C42">
              <w:pPr>
                <w:pStyle w:val="Bibliografa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United Nations Framework Convention on Climate Change. (2023). </w:t>
              </w:r>
              <w:r>
                <w:rPr>
                  <w:i/>
                  <w:iCs/>
                  <w:noProof/>
                  <w:lang w:val="en-GB"/>
                </w:rPr>
                <w:t>Update of the NDC of the European Union and its Member States.</w:t>
              </w:r>
              <w:r>
                <w:rPr>
                  <w:noProof/>
                  <w:lang w:val="en-GB"/>
                </w:rPr>
                <w:t xml:space="preserve"> Madrid. Retrieved from https://unfccc.int/sites/default/files/resource/EU_Submission.pdf</w:t>
              </w:r>
            </w:p>
            <w:p w:rsidR="00072C42" w:rsidRDefault="00072C42" w:rsidP="00072C4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7F27D2" w:rsidRPr="004A29F5" w:rsidRDefault="007F27D2" w:rsidP="004A29F5">
      <w:pPr>
        <w:pStyle w:val="ds-markdown-paragraph"/>
        <w:shd w:val="clear" w:color="auto" w:fill="FFFFFF"/>
        <w:spacing w:before="206" w:after="206" w:line="429" w:lineRule="atLeast"/>
        <w:rPr>
          <w:rFonts w:ascii="Arial" w:hAnsi="Arial" w:cs="Arial"/>
          <w:color w:val="404040"/>
          <w:sz w:val="22"/>
          <w:lang w:val="en-GB"/>
        </w:rPr>
      </w:pPr>
    </w:p>
    <w:sectPr w:rsidR="007F27D2" w:rsidRPr="004A2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D6A04"/>
    <w:multiLevelType w:val="hybridMultilevel"/>
    <w:tmpl w:val="C0C0FF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67F54"/>
    <w:multiLevelType w:val="multilevel"/>
    <w:tmpl w:val="051E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46B01"/>
    <w:multiLevelType w:val="hybridMultilevel"/>
    <w:tmpl w:val="A1EC4A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D783C"/>
    <w:multiLevelType w:val="hybridMultilevel"/>
    <w:tmpl w:val="BB6819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C6989"/>
    <w:multiLevelType w:val="hybridMultilevel"/>
    <w:tmpl w:val="0AEE92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42951"/>
    <w:multiLevelType w:val="hybridMultilevel"/>
    <w:tmpl w:val="A1001E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81B00"/>
    <w:multiLevelType w:val="hybridMultilevel"/>
    <w:tmpl w:val="F18AE8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C2454"/>
    <w:multiLevelType w:val="multilevel"/>
    <w:tmpl w:val="1DFE2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2DD"/>
    <w:rsid w:val="00017ED0"/>
    <w:rsid w:val="00072C42"/>
    <w:rsid w:val="004A29F5"/>
    <w:rsid w:val="006872DD"/>
    <w:rsid w:val="007972B0"/>
    <w:rsid w:val="007F27D2"/>
    <w:rsid w:val="00872F16"/>
    <w:rsid w:val="00C45348"/>
    <w:rsid w:val="00C53DD8"/>
    <w:rsid w:val="00CD5C2B"/>
    <w:rsid w:val="00F3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D7EBE0"/>
  <w15:chartTrackingRefBased/>
  <w15:docId w15:val="{9EDCE62B-22DA-45C3-B965-BDA4713B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2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s-markdown-paragraph">
    <w:name w:val="ds-markdown-paragraph"/>
    <w:basedOn w:val="Normal"/>
    <w:rsid w:val="00687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872DD"/>
    <w:rPr>
      <w:b/>
      <w:bCs/>
    </w:rPr>
  </w:style>
  <w:style w:type="paragraph" w:styleId="Prrafodelista">
    <w:name w:val="List Paragraph"/>
    <w:basedOn w:val="Normal"/>
    <w:uiPriority w:val="34"/>
    <w:qFormat/>
    <w:rsid w:val="004A29F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72C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072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4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Eur20</b:Tag>
    <b:SourceType>Report</b:SourceType>
    <b:Guid>{79ED7FD5-9F39-4773-8F3C-72247C2A5B81}</b:Guid>
    <b:Title>EU Biodiversity Strategy for 2030 </b:Title>
    <b:Year>2020</b:Year>
    <b:City>Brussels</b:City>
    <b:Author>
      <b:Author>
        <b:Corporate>European Commission</b:Corporate>
      </b:Author>
    </b:Author>
    <b:URL>https://eur-lex.europa.eu/resource.html?uri=cellar:a3c806a6-9ab3-11ea-9d2d-01aa75ed71a1.0001.02/DOC_1&amp;format=PDF</b:URL>
    <b:RefOrder>1</b:RefOrder>
  </b:Source>
  <b:Source>
    <b:Tag>Off24</b:Tag>
    <b:SourceType>Report</b:SourceType>
    <b:Guid>{8111E7EF-1903-430B-82BD-1E8CEBD07928}</b:Guid>
    <b:Title>REGULATION (EU) 2024/1991 OF THE EUROPEAN PARLIAMENT AND OF THE COUNCIL of 24 June 2024 on nature restoration and amending Regulation (EU) 2022/869</b:Title>
    <b:Year>2024</b:Year>
    <b:City>Brussels</b:City>
    <b:Author>
      <b:Author>
        <b:Corporate>Official Journal of the European Union</b:Corporate>
      </b:Author>
    </b:Author>
    <b:URL>https://eur-lex.europa.eu/legal-content/EN/TXT/PDF/?uri=OJ:L_202401991</b:URL>
    <b:RefOrder>2</b:RefOrder>
  </b:Source>
  <b:Source>
    <b:Tag>Gov22</b:Tag>
    <b:SourceType>Report</b:SourceType>
    <b:Guid>{25336BDE-3E10-4376-AAA5-3CE60CBF5CB2}</b:Guid>
    <b:Author>
      <b:Author>
        <b:Corporate>Government of the Czech Republic</b:Corporate>
      </b:Author>
    </b:Author>
    <b:Title>Policy Statement of the Government of the Czech Republic</b:Title>
    <b:Year>2022</b:Year>
    <b:City>Prague</b:City>
    <b:URL>https://vlada.gov.cz/assets/jednani-vlady/policy-statement/Policy-Statement-of-the-Government.pdf</b:URL>
    <b:RefOrder>3</b:RefOrder>
  </b:Source>
  <b:Source>
    <b:Tag>Uni23</b:Tag>
    <b:SourceType>Report</b:SourceType>
    <b:Guid>{6A5FF0FE-5963-4247-931C-6C635C608FDB}</b:Guid>
    <b:Author>
      <b:Author>
        <b:Corporate>United Nations Framework Convention on Climate Change</b:Corporate>
      </b:Author>
    </b:Author>
    <b:Title>Update of the NDC of the European Union and its Member States</b:Title>
    <b:Year>2023</b:Year>
    <b:City>Madrid</b:City>
    <b:URL>https://unfccc.int/sites/default/files/resource/EU_Submission.pdf</b:URL>
    <b:RefOrder>4</b:RefOrder>
  </b:Source>
  <b:Source>
    <b:Tag>Env21</b:Tag>
    <b:SourceType>Report</b:SourceType>
    <b:Guid>{F2C8DAD6-23F1-4480-A7C1-AA6DE9ACD359}</b:Guid>
    <b:Title>National Action Plan for Adaptation to Climate Change</b:Title>
    <b:Year>2021a</b:Year>
    <b:City>Prague</b:City>
    <b:Author>
      <b:Author>
        <b:Corporate>Ministry of the Environment of the Czech Republic</b:Corporate>
      </b:Author>
    </b:Author>
    <b:URL>https://www.mzp.gov.cz/system/files/2025-03/OAZK_NAP_adaptace-aktualizace_20211025_0.pdf</b:URL>
    <b:RefOrder>5</b:RefOrder>
  </b:Source>
  <b:Source>
    <b:Tag>Min21</b:Tag>
    <b:SourceType>Report</b:SourceType>
    <b:Guid>{658CA048-3D0E-48DC-8E15-E6CDB3B914F5}</b:Guid>
    <b:Author>
      <b:Author>
        <b:Corporate>Ministry of the Environment of the Czech Republic</b:Corporate>
      </b:Author>
    </b:Author>
    <b:Title>State Environmental Policy of the Czech Republic 2030 with outlook to 2050</b:Title>
    <b:Year>2021b</b:Year>
    <b:City>Prague</b:City>
    <b:URL>https://www.czechia.eu/wp-content/uploads/2021/12/State-Environmental-Policy-of-the-Czech-Republic-2030-with-a-view-to-2050.pdf</b:URL>
    <b:RefOrder>6</b:RefOrder>
  </b:Source>
  <b:Source>
    <b:Tag>MarcadorDePosición1</b:Tag>
    <b:SourceType>Report</b:SourceType>
    <b:Guid>{6A07B494-1DDF-4165-8EF2-F15FACD68352}</b:Guid>
    <b:Title>Third River Basin Management Plans Second Flood Hazard and Risk Maps and Second Flood Risk Management Plans Member State: Czechia</b:Title>
    <b:City>Brussels</b:City>
    <b:Author>
      <b:Author>
        <b:Corporate>European Commission</b:Corporate>
      </b:Author>
    </b:Author>
    <b:URL>https://eur-lex.europa.eu/legal-content/EN/TXT/PDF/?uri=CELEX:52025SC0033</b:URL>
    <b:Year>2025</b:Year>
    <b:RefOrder>7</b:RefOrder>
  </b:Source>
  <b:Source>
    <b:Tag>Off231</b:Tag>
    <b:SourceType>Report</b:SourceType>
    <b:Guid>{5DC8BE88-055C-43F6-A328-0A69F81FF38A}</b:Guid>
    <b:Title>REGULATION (EU) 2023/839 OF THE EUROPEAN PARLIAMENT AND OF THE COUNCIL of 19 April 2023 amending Regulation (EU) 2018/841 as regards the scope, simplifying the reporting and compliance rules, and setting out the targets of the Member States for 2030, and</b:Title>
    <b:Year>2023a</b:Year>
    <b:City>Strasbourg,</b:City>
    <b:Author>
      <b:Author>
        <b:Corporate>Official Journal of the European Union</b:Corporate>
      </b:Author>
    </b:Author>
    <b:URL>https://eur-lex.europa.eu/legal-content/EN/TXT/PDF/?uri=CELEX:32023R0839</b:URL>
    <b:RefOrder>8</b:RefOrder>
  </b:Source>
  <b:Source>
    <b:Tag>Off23</b:Tag>
    <b:SourceType>Report</b:SourceType>
    <b:Guid>{A303C04C-27FF-47AA-B853-5995325FDE59}</b:Guid>
    <b:Title>REGULATION (EU) 2023/857 OF THE EUROPEAN PARLIAMENT AND OF THE COUNCIL of 19 April 2023 amending Regulation (EU) 2018/842 on binding annual greenhouse gas emission reductions by Member States from 2021 to 2030 contributing to climate action to meet commit</b:Title>
    <b:Year>2023b</b:Year>
    <b:City>Strasbourg</b:City>
    <b:Author>
      <b:Author>
        <b:Corporate>Official Journal of the European Union</b:Corporate>
      </b:Author>
    </b:Author>
    <b:URL>https://eur-lex.europa.eu/legal-content/EN/TXT/PDF/?uri=CELEX:32023R0857</b:URL>
    <b:RefOrder>9</b:RefOrder>
  </b:Source>
</b:Sources>
</file>

<file path=customXml/itemProps1.xml><?xml version="1.0" encoding="utf-8"?>
<ds:datastoreItem xmlns:ds="http://schemas.openxmlformats.org/officeDocument/2006/customXml" ds:itemID="{57F6B798-1C5E-4BAA-972F-6D782202E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3</Pages>
  <Words>777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Lezama</dc:creator>
  <cp:keywords/>
  <dc:description/>
  <cp:lastModifiedBy>Pedro Lezama</cp:lastModifiedBy>
  <cp:revision>2</cp:revision>
  <dcterms:created xsi:type="dcterms:W3CDTF">2025-08-18T10:11:00Z</dcterms:created>
  <dcterms:modified xsi:type="dcterms:W3CDTF">2025-08-20T12:20:00Z</dcterms:modified>
</cp:coreProperties>
</file>